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BAD27" w14:textId="349403D4" w:rsidR="006C0C1C" w:rsidRDefault="006C0C1C"/>
    <w:p w14:paraId="245BDFF9" w14:textId="0BCEE9AB" w:rsidR="001501F7" w:rsidRDefault="00111F5B" w:rsidP="00111F5B">
      <w:pPr>
        <w:jc w:val="center"/>
        <w:rPr>
          <w:sz w:val="96"/>
          <w:szCs w:val="96"/>
        </w:rPr>
      </w:pPr>
      <w:r w:rsidRPr="00111F5B">
        <w:rPr>
          <w:sz w:val="96"/>
          <w:szCs w:val="96"/>
        </w:rPr>
        <w:t xml:space="preserve">Australian Dairy Carbon Calculator </w:t>
      </w:r>
    </w:p>
    <w:p w14:paraId="1956763D" w14:textId="2ACA0A9C" w:rsidR="00DC28F0" w:rsidRDefault="00DC28F0" w:rsidP="00111F5B">
      <w:pPr>
        <w:jc w:val="center"/>
        <w:rPr>
          <w:sz w:val="96"/>
          <w:szCs w:val="96"/>
        </w:rPr>
      </w:pPr>
      <w:r>
        <w:rPr>
          <w:sz w:val="96"/>
          <w:szCs w:val="96"/>
        </w:rPr>
        <w:t>Manual</w:t>
      </w:r>
    </w:p>
    <w:p w14:paraId="4EAB69A6" w14:textId="3C5C4CFF" w:rsidR="00B33161" w:rsidRPr="0024528B" w:rsidRDefault="00B33161" w:rsidP="00111F5B">
      <w:pPr>
        <w:jc w:val="center"/>
        <w:rPr>
          <w:sz w:val="56"/>
          <w:szCs w:val="56"/>
        </w:rPr>
      </w:pPr>
      <w:r w:rsidRPr="0024528B">
        <w:rPr>
          <w:sz w:val="56"/>
          <w:szCs w:val="56"/>
        </w:rPr>
        <w:t>Version 5</w:t>
      </w:r>
      <w:r w:rsidR="00902F9E">
        <w:rPr>
          <w:sz w:val="56"/>
          <w:szCs w:val="56"/>
        </w:rPr>
        <w:t>.2</w:t>
      </w:r>
    </w:p>
    <w:p w14:paraId="5D99D30A" w14:textId="3762590C" w:rsidR="0024528B" w:rsidRDefault="00E64ED0" w:rsidP="00111F5B">
      <w:pPr>
        <w:jc w:val="center"/>
        <w:rPr>
          <w:sz w:val="56"/>
          <w:szCs w:val="56"/>
        </w:rPr>
      </w:pPr>
      <w:r>
        <w:rPr>
          <w:sz w:val="56"/>
          <w:szCs w:val="56"/>
        </w:rPr>
        <w:t>Full documentation</w:t>
      </w:r>
    </w:p>
    <w:p w14:paraId="7CAED1D9" w14:textId="35106BFA" w:rsidR="005F6CDB" w:rsidRPr="0024528B" w:rsidRDefault="00B11D1C" w:rsidP="00111F5B">
      <w:pPr>
        <w:jc w:val="center"/>
        <w:rPr>
          <w:sz w:val="56"/>
          <w:szCs w:val="56"/>
        </w:rPr>
      </w:pPr>
      <w:r>
        <w:rPr>
          <w:sz w:val="56"/>
          <w:szCs w:val="56"/>
        </w:rPr>
        <w:t>April</w:t>
      </w:r>
      <w:r w:rsidR="00B27AAC">
        <w:rPr>
          <w:sz w:val="56"/>
          <w:szCs w:val="56"/>
        </w:rPr>
        <w:t xml:space="preserve"> 2024</w:t>
      </w:r>
    </w:p>
    <w:p w14:paraId="0CE064B1" w14:textId="77777777" w:rsidR="001501F7" w:rsidRDefault="001501F7"/>
    <w:p w14:paraId="110F7018" w14:textId="2AE8239A" w:rsidR="001501F7" w:rsidRDefault="00BF5767" w:rsidP="00BF5767">
      <w:pPr>
        <w:jc w:val="center"/>
      </w:pPr>
      <w:r>
        <w:rPr>
          <w:noProof/>
        </w:rPr>
        <w:drawing>
          <wp:inline distT="0" distB="0" distL="0" distR="0" wp14:anchorId="25195156" wp14:editId="0D857BE2">
            <wp:extent cx="4478400" cy="2980800"/>
            <wp:effectExtent l="0" t="0" r="0" b="0"/>
            <wp:docPr id="1" name="Picture 1" descr="A herd of cow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rd of cows in a fiel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400" cy="2980800"/>
                    </a:xfrm>
                    <a:prstGeom prst="rect">
                      <a:avLst/>
                    </a:prstGeom>
                    <a:noFill/>
                    <a:ln>
                      <a:noFill/>
                    </a:ln>
                  </pic:spPr>
                </pic:pic>
              </a:graphicData>
            </a:graphic>
          </wp:inline>
        </w:drawing>
      </w:r>
    </w:p>
    <w:p w14:paraId="3963F5D1" w14:textId="50E8D4A2" w:rsidR="001501F7" w:rsidRDefault="005F6CDB">
      <w:r w:rsidRPr="005F6CDB">
        <w:rPr>
          <w:noProof/>
        </w:rPr>
        <w:drawing>
          <wp:anchor distT="0" distB="0" distL="114300" distR="114300" simplePos="0" relativeHeight="251658240" behindDoc="0" locked="0" layoutInCell="1" allowOverlap="1" wp14:anchorId="0EEF8071" wp14:editId="43F15358">
            <wp:simplePos x="0" y="0"/>
            <wp:positionH relativeFrom="margin">
              <wp:posOffset>877570</wp:posOffset>
            </wp:positionH>
            <wp:positionV relativeFrom="paragraph">
              <wp:posOffset>55245</wp:posOffset>
            </wp:positionV>
            <wp:extent cx="1745004" cy="1048075"/>
            <wp:effectExtent l="0" t="0" r="7620" b="0"/>
            <wp:wrapNone/>
            <wp:docPr id="7" name="Picture 6" descr="Logo, company name&#10;&#10;Description automatically generated">
              <a:extLst xmlns:a="http://schemas.openxmlformats.org/drawingml/2006/main">
                <a:ext uri="{FF2B5EF4-FFF2-40B4-BE49-F238E27FC236}">
                  <a16:creationId xmlns:a16="http://schemas.microsoft.com/office/drawing/2014/main" id="{E01FD9AE-280F-4FFF-8E27-9B72E8A46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E01FD9AE-280F-4FFF-8E27-9B72E8A469A7}"/>
                        </a:ext>
                      </a:extLst>
                    </pic:cNvPr>
                    <pic:cNvPicPr>
                      <a:picLocks noChangeAspect="1"/>
                    </pic:cNvPicPr>
                  </pic:nvPicPr>
                  <pic:blipFill>
                    <a:blip r:embed="rId9"/>
                    <a:stretch>
                      <a:fillRect/>
                    </a:stretch>
                  </pic:blipFill>
                  <pic:spPr>
                    <a:xfrm>
                      <a:off x="0" y="0"/>
                      <a:ext cx="1745004" cy="1048075"/>
                    </a:xfrm>
                    <a:prstGeom prst="rect">
                      <a:avLst/>
                    </a:prstGeom>
                  </pic:spPr>
                </pic:pic>
              </a:graphicData>
            </a:graphic>
            <wp14:sizeRelH relativeFrom="margin">
              <wp14:pctWidth>0</wp14:pctWidth>
            </wp14:sizeRelH>
            <wp14:sizeRelV relativeFrom="margin">
              <wp14:pctHeight>0</wp14:pctHeight>
            </wp14:sizeRelV>
          </wp:anchor>
        </w:drawing>
      </w:r>
      <w:r w:rsidRPr="005F6CDB">
        <w:rPr>
          <w:noProof/>
        </w:rPr>
        <w:drawing>
          <wp:anchor distT="0" distB="0" distL="114300" distR="114300" simplePos="0" relativeHeight="251658241" behindDoc="0" locked="0" layoutInCell="1" allowOverlap="1" wp14:anchorId="650F5723" wp14:editId="1C172798">
            <wp:simplePos x="0" y="0"/>
            <wp:positionH relativeFrom="margin">
              <wp:posOffset>3529330</wp:posOffset>
            </wp:positionH>
            <wp:positionV relativeFrom="paragraph">
              <wp:posOffset>231775</wp:posOffset>
            </wp:positionV>
            <wp:extent cx="1213595" cy="699610"/>
            <wp:effectExtent l="0" t="0" r="5715" b="5715"/>
            <wp:wrapNone/>
            <wp:docPr id="9" name="Picture 7" descr="A picture containing text&#10;&#10;Description automatically generated">
              <a:extLst xmlns:a="http://schemas.openxmlformats.org/drawingml/2006/main">
                <a:ext uri="{FF2B5EF4-FFF2-40B4-BE49-F238E27FC236}">
                  <a16:creationId xmlns:a16="http://schemas.microsoft.com/office/drawing/2014/main" id="{5376AF98-E4BB-4D93-B3FC-35870CA8E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10;&#10;Description automatically generated">
                      <a:extLst>
                        <a:ext uri="{FF2B5EF4-FFF2-40B4-BE49-F238E27FC236}">
                          <a16:creationId xmlns:a16="http://schemas.microsoft.com/office/drawing/2014/main" id="{5376AF98-E4BB-4D93-B3FC-35870CA8E720}"/>
                        </a:ext>
                      </a:extLst>
                    </pic:cNvPr>
                    <pic:cNvPicPr>
                      <a:picLocks noChangeAspect="1"/>
                    </pic:cNvPicPr>
                  </pic:nvPicPr>
                  <pic:blipFill>
                    <a:blip r:embed="rId10"/>
                    <a:stretch>
                      <a:fillRect/>
                    </a:stretch>
                  </pic:blipFill>
                  <pic:spPr>
                    <a:xfrm>
                      <a:off x="0" y="0"/>
                      <a:ext cx="1213595" cy="699610"/>
                    </a:xfrm>
                    <a:prstGeom prst="rect">
                      <a:avLst/>
                    </a:prstGeom>
                  </pic:spPr>
                </pic:pic>
              </a:graphicData>
            </a:graphic>
            <wp14:sizeRelH relativeFrom="margin">
              <wp14:pctWidth>0</wp14:pctWidth>
            </wp14:sizeRelH>
            <wp14:sizeRelV relativeFrom="margin">
              <wp14:pctHeight>0</wp14:pctHeight>
            </wp14:sizeRelV>
          </wp:anchor>
        </w:drawing>
      </w:r>
    </w:p>
    <w:p w14:paraId="5CD7AB46" w14:textId="267C6F1C" w:rsidR="00AE0CD8" w:rsidRDefault="00996E6F" w:rsidP="00194937">
      <w:pPr>
        <w:pStyle w:val="Heading2"/>
        <w:spacing w:before="160" w:after="160" w:line="276" w:lineRule="auto"/>
      </w:pPr>
      <w:bookmarkStart w:id="0" w:name="_Toc165638138"/>
      <w:r>
        <w:lastRenderedPageBreak/>
        <w:t>Acknowledgements</w:t>
      </w:r>
      <w:bookmarkEnd w:id="0"/>
    </w:p>
    <w:p w14:paraId="52BC0D76" w14:textId="7EAD0641" w:rsidR="007863A7" w:rsidRDefault="00996E6F" w:rsidP="00194937">
      <w:pPr>
        <w:spacing w:before="160" w:line="276" w:lineRule="auto"/>
      </w:pPr>
      <w:r>
        <w:t>Dairy Australia and the Tasmanian Institute of Agriculture (TIA) would li</w:t>
      </w:r>
      <w:r w:rsidR="000D5AC1">
        <w:t>k</w:t>
      </w:r>
      <w:r>
        <w:t xml:space="preserve">e to acknowledge and </w:t>
      </w:r>
      <w:r w:rsidR="000D5AC1">
        <w:t xml:space="preserve">give </w:t>
      </w:r>
      <w:r>
        <w:t>thank</w:t>
      </w:r>
      <w:r w:rsidR="000D5AC1">
        <w:t>s</w:t>
      </w:r>
      <w:r w:rsidR="00AA388F">
        <w:t xml:space="preserve"> to</w:t>
      </w:r>
      <w:r>
        <w:t xml:space="preserve"> </w:t>
      </w:r>
      <w:r w:rsidR="00BA65FC">
        <w:t xml:space="preserve">Meat &amp; Livestock Australia and Integrity Ag &amp; Environment for </w:t>
      </w:r>
      <w:r w:rsidR="00232156">
        <w:t xml:space="preserve">the use of background </w:t>
      </w:r>
      <w:r w:rsidR="005A1D14">
        <w:t xml:space="preserve">text </w:t>
      </w:r>
      <w:r w:rsidR="00941B81">
        <w:t>(e.g. information on GHG emissions</w:t>
      </w:r>
      <w:r w:rsidR="00882539">
        <w:t xml:space="preserve">, emission sources etc) </w:t>
      </w:r>
      <w:r w:rsidR="005A1D14">
        <w:t xml:space="preserve">from their carbon accounting </w:t>
      </w:r>
      <w:r w:rsidR="00AA388F">
        <w:t xml:space="preserve">technical </w:t>
      </w:r>
      <w:r w:rsidR="005A1D14">
        <w:t>manual for the Sheep Beef Greenhouse gas Accounting Framework (SB-GAF) calcula</w:t>
      </w:r>
      <w:r w:rsidR="00AA388F">
        <w:t>tor.</w:t>
      </w:r>
      <w:r w:rsidR="00941B81">
        <w:t xml:space="preserve"> </w:t>
      </w:r>
    </w:p>
    <w:p w14:paraId="69DE72BE" w14:textId="25E48DBE" w:rsidR="000D5AC1" w:rsidRDefault="000D5AC1" w:rsidP="00194937">
      <w:pPr>
        <w:spacing w:before="160" w:line="276" w:lineRule="auto"/>
      </w:pPr>
      <w:r>
        <w:t xml:space="preserve">We would also like to thank </w:t>
      </w:r>
      <w:r w:rsidR="00295982">
        <w:t>Ag</w:t>
      </w:r>
      <w:r w:rsidR="0091020F">
        <w:t>riculture</w:t>
      </w:r>
      <w:r w:rsidR="00295982">
        <w:t xml:space="preserve"> Victoria for allowing the reproduction</w:t>
      </w:r>
      <w:r w:rsidR="00CB7825">
        <w:t xml:space="preserve"> of Figure 1 (adapted</w:t>
      </w:r>
      <w:r w:rsidR="00F70C55">
        <w:t xml:space="preserve"> with updated GWPs for th</w:t>
      </w:r>
      <w:r w:rsidR="00304D34">
        <w:t>is</w:t>
      </w:r>
      <w:r w:rsidR="00F70C55">
        <w:t xml:space="preserve"> manual</w:t>
      </w:r>
      <w:r w:rsidR="00CB7825">
        <w:t>)</w:t>
      </w:r>
      <w:r w:rsidR="00A004B6">
        <w:t>.</w:t>
      </w:r>
    </w:p>
    <w:p w14:paraId="1CC2EACF" w14:textId="10CB7089" w:rsidR="00B405A3" w:rsidRDefault="00297A0B" w:rsidP="00194937">
      <w:pPr>
        <w:spacing w:before="160" w:line="276" w:lineRule="auto"/>
      </w:pPr>
      <w:r>
        <w:t xml:space="preserve">The original Australian Dairy Carbon Calculator </w:t>
      </w:r>
      <w:r w:rsidR="0013288F">
        <w:t>(ADCC)</w:t>
      </w:r>
      <w:r w:rsidR="006E26F5">
        <w:t xml:space="preserve">, previously known as </w:t>
      </w:r>
      <w:r w:rsidR="00932879">
        <w:t xml:space="preserve">the Dairy Greenhouse gas Abatement Strategies (DGAS) </w:t>
      </w:r>
      <w:r w:rsidR="0041725D">
        <w:t>calculator</w:t>
      </w:r>
      <w:r w:rsidR="006E26F5">
        <w:t xml:space="preserve">, </w:t>
      </w:r>
      <w:r w:rsidR="0041725D">
        <w:t xml:space="preserve">was </w:t>
      </w:r>
      <w:r>
        <w:t xml:space="preserve">developed in the late 2000’s with funding from </w:t>
      </w:r>
      <w:r w:rsidR="00932879">
        <w:t>Dairy Australia and t</w:t>
      </w:r>
      <w:r w:rsidR="00925AF0">
        <w:t xml:space="preserve">he </w:t>
      </w:r>
      <w:r w:rsidR="0013288F">
        <w:t>Australian Government Department of Agriculture</w:t>
      </w:r>
      <w:r w:rsidR="00932879">
        <w:t xml:space="preserve">, Fisheries and Forestry. </w:t>
      </w:r>
    </w:p>
    <w:p w14:paraId="13FA99A7" w14:textId="36E0D798" w:rsidR="00E045EA" w:rsidRDefault="00932879" w:rsidP="00194937">
      <w:pPr>
        <w:spacing w:before="160" w:line="276" w:lineRule="auto"/>
      </w:pPr>
      <w:r>
        <w:t xml:space="preserve">Over time, the </w:t>
      </w:r>
      <w:r w:rsidR="0041725D">
        <w:t xml:space="preserve">calculator has been maintained and upgraded within projects funded by </w:t>
      </w:r>
      <w:r w:rsidR="00E34642">
        <w:t>t</w:t>
      </w:r>
      <w:r w:rsidR="0041725D">
        <w:t>he Australian Federal Government</w:t>
      </w:r>
      <w:r w:rsidR="006767FC">
        <w:t xml:space="preserve"> </w:t>
      </w:r>
      <w:r w:rsidR="00072866">
        <w:t xml:space="preserve">Department of Agriculture, Fisheries and Forestry, </w:t>
      </w:r>
      <w:r w:rsidR="0013288F">
        <w:t>Dairy Australia, Meat &amp; Livestock Australia</w:t>
      </w:r>
      <w:r w:rsidR="001D751B">
        <w:t>,</w:t>
      </w:r>
      <w:r w:rsidR="0013288F">
        <w:t xml:space="preserve"> and Australian Wool Innovation. </w:t>
      </w:r>
      <w:r w:rsidR="006767FC">
        <w:t>Ver</w:t>
      </w:r>
      <w:r w:rsidR="0013288F">
        <w:t xml:space="preserve">sion </w:t>
      </w:r>
      <w:r w:rsidR="006767FC">
        <w:t xml:space="preserve">5 </w:t>
      </w:r>
      <w:r w:rsidR="0013288F">
        <w:t>of ADCC was funded by Dairy Australia. We acknowledge funding from all above-mentioned agencies to allow the develo</w:t>
      </w:r>
      <w:r w:rsidR="00A004B6">
        <w:t xml:space="preserve">pment and upgrading of the calculator as required to meet the most current guidelines. </w:t>
      </w:r>
    </w:p>
    <w:p w14:paraId="444C2A35" w14:textId="27235F2C" w:rsidR="00D57366" w:rsidRDefault="00D57366" w:rsidP="00194937">
      <w:pPr>
        <w:spacing w:before="160" w:line="276" w:lineRule="auto"/>
      </w:pPr>
      <w:r>
        <w:t>Many thanks to the Ag</w:t>
      </w:r>
      <w:r w:rsidR="00B92BEF">
        <w:t>riculture</w:t>
      </w:r>
      <w:r>
        <w:t xml:space="preserve"> Vic</w:t>
      </w:r>
      <w:r w:rsidR="00B92BEF">
        <w:t>toria</w:t>
      </w:r>
      <w:r>
        <w:t xml:space="preserve"> team </w:t>
      </w:r>
      <w:r w:rsidR="0004438A">
        <w:t xml:space="preserve">for </w:t>
      </w:r>
      <w:r>
        <w:t>providing access to the Dairy Farm Monitor Project and Queensland Dairy Accounting Scheme datasets</w:t>
      </w:r>
      <w:r w:rsidR="00DE5479">
        <w:t xml:space="preserve">. This allowed us to review </w:t>
      </w:r>
      <w:r w:rsidR="005D113A">
        <w:t xml:space="preserve">1,775 </w:t>
      </w:r>
      <w:r w:rsidR="00DE5479">
        <w:t xml:space="preserve">dairy farm datasets to </w:t>
      </w:r>
      <w:r w:rsidR="00D77717">
        <w:t>benchmark GHG emissions.</w:t>
      </w:r>
    </w:p>
    <w:p w14:paraId="28FC18F3" w14:textId="28D2510B" w:rsidR="00DF2478" w:rsidRDefault="00DF2478" w:rsidP="00194937">
      <w:pPr>
        <w:spacing w:before="160" w:line="276" w:lineRule="auto"/>
      </w:pPr>
      <w:r>
        <w:t xml:space="preserve">We have now incorporated a method of importing a DairyBase farm system file into ADCC to allow further exploration of mitigation options. Many thanks to Richard Morris for </w:t>
      </w:r>
      <w:r w:rsidR="00191718">
        <w:t xml:space="preserve">building this new functionality. </w:t>
      </w:r>
    </w:p>
    <w:p w14:paraId="375CC386" w14:textId="0E96D35D" w:rsidR="00DE5479" w:rsidRDefault="00DE5479" w:rsidP="00194937">
      <w:pPr>
        <w:spacing w:before="160" w:line="276" w:lineRule="auto"/>
      </w:pPr>
      <w:r>
        <w:t>Lastly, a huge thank you to everyone who took the time to review this manual</w:t>
      </w:r>
      <w:r w:rsidR="006A0C65">
        <w:t xml:space="preserve">. </w:t>
      </w:r>
    </w:p>
    <w:p w14:paraId="338316AD" w14:textId="4709B208" w:rsidR="006D440A" w:rsidRDefault="006D440A" w:rsidP="00194937">
      <w:pPr>
        <w:spacing w:before="160" w:line="276" w:lineRule="auto"/>
      </w:pPr>
    </w:p>
    <w:p w14:paraId="59FFA5CF" w14:textId="77291C03" w:rsidR="006D440A" w:rsidRDefault="006D440A" w:rsidP="00194937">
      <w:pPr>
        <w:spacing w:before="160" w:line="276" w:lineRule="auto"/>
      </w:pPr>
      <w:r w:rsidRPr="00FD0655">
        <w:t>Citation:</w:t>
      </w:r>
      <w:r>
        <w:t xml:space="preserve"> </w:t>
      </w:r>
    </w:p>
    <w:p w14:paraId="147A0AE8" w14:textId="48776D7D" w:rsidR="00C141F1" w:rsidRDefault="008A499B" w:rsidP="00194937">
      <w:pPr>
        <w:spacing w:before="160" w:line="276" w:lineRule="auto"/>
      </w:pPr>
      <w:r>
        <w:t>KM Christie</w:t>
      </w:r>
      <w:r w:rsidR="00902F9E">
        <w:t>-Whitehead</w:t>
      </w:r>
      <w:r>
        <w:t xml:space="preserve"> and Dairy Australia (202</w:t>
      </w:r>
      <w:r w:rsidR="00B27AAC">
        <w:t>4</w:t>
      </w:r>
      <w:r>
        <w:t>) Australian Dairy Carbon Calculator</w:t>
      </w:r>
      <w:r w:rsidR="00C82375">
        <w:t xml:space="preserve"> (ADCC</w:t>
      </w:r>
      <w:r w:rsidR="00246B3B">
        <w:t>)</w:t>
      </w:r>
      <w:r w:rsidR="00C82375">
        <w:t>.</w:t>
      </w:r>
      <w:r w:rsidR="00246B3B">
        <w:t xml:space="preserve"> </w:t>
      </w:r>
    </w:p>
    <w:p w14:paraId="0E265A30" w14:textId="7CF9C150" w:rsidR="00C82375" w:rsidRDefault="00C82375" w:rsidP="00194937">
      <w:pPr>
        <w:spacing w:before="160" w:line="276" w:lineRule="auto"/>
      </w:pPr>
      <w:r>
        <w:t>(</w:t>
      </w:r>
      <w:r w:rsidR="00126E5C">
        <w:t xml:space="preserve">Tasmanian Institute of Agriculture: Launceston, </w:t>
      </w:r>
      <w:r w:rsidR="00A2752C">
        <w:t>Tasmania</w:t>
      </w:r>
      <w:r w:rsidR="00001A2C">
        <w:t>;</w:t>
      </w:r>
      <w:r w:rsidR="00126E5C">
        <w:t xml:space="preserve"> </w:t>
      </w:r>
      <w:r>
        <w:t>Dairy Australia: Melbourne, Victoria)</w:t>
      </w:r>
      <w:r w:rsidR="00DC750B">
        <w:t>.</w:t>
      </w:r>
    </w:p>
    <w:p w14:paraId="0E985BEB" w14:textId="060B04CA" w:rsidR="00FB167B" w:rsidRDefault="00FB167B" w:rsidP="00194937">
      <w:pPr>
        <w:spacing w:before="160" w:line="276" w:lineRule="auto"/>
      </w:pPr>
    </w:p>
    <w:p w14:paraId="6FC3789F" w14:textId="77777777" w:rsidR="00FB167B" w:rsidRDefault="00FB167B" w:rsidP="00194937">
      <w:pPr>
        <w:spacing w:before="160" w:line="276" w:lineRule="auto"/>
      </w:pPr>
    </w:p>
    <w:p w14:paraId="48468712" w14:textId="54B88DF0" w:rsidR="006A3093" w:rsidRDefault="006A3093" w:rsidP="00194937">
      <w:pPr>
        <w:spacing w:before="160" w:line="276" w:lineRule="auto"/>
      </w:pPr>
    </w:p>
    <w:p w14:paraId="2B8A5431" w14:textId="35D06BA7" w:rsidR="001501F7" w:rsidRDefault="007863A7" w:rsidP="00194937">
      <w:pPr>
        <w:spacing w:before="160" w:line="276" w:lineRule="auto"/>
      </w:pPr>
      <w:r>
        <w:t>T</w:t>
      </w:r>
      <w:r w:rsidR="001501F7" w:rsidRPr="001501F7">
        <w:t xml:space="preserve">his publication is published by Dairy Australia Limited ABN </w:t>
      </w:r>
      <w:r w:rsidR="00D53060">
        <w:t>60 105 227 987</w:t>
      </w:r>
      <w:r w:rsidR="001501F7" w:rsidRPr="001501F7">
        <w:t>. Dairy Australia</w:t>
      </w:r>
      <w:r w:rsidR="00FC2C14">
        <w:t xml:space="preserve"> and T</w:t>
      </w:r>
      <w:r w:rsidR="000C7467">
        <w:t>IA</w:t>
      </w:r>
      <w:r w:rsidR="00FC2C14">
        <w:t xml:space="preserve">, along with </w:t>
      </w:r>
      <w:r w:rsidR="00AA388F">
        <w:t xml:space="preserve">Meat &amp; Livestock Australia and </w:t>
      </w:r>
      <w:r w:rsidR="00D83759">
        <w:t>Integrity Ag &amp; Environment</w:t>
      </w:r>
      <w:r w:rsidR="006A3093">
        <w:t xml:space="preserve">, </w:t>
      </w:r>
      <w:r w:rsidR="000C7467">
        <w:t xml:space="preserve">have </w:t>
      </w:r>
      <w:r w:rsidR="001501F7" w:rsidRPr="001501F7">
        <w:t xml:space="preserve">endeavoured to ensure that all information in this publication is correct. However, we make no warranty with regard to the accuracy of the information and will not be liable if the information is inaccurate, </w:t>
      </w:r>
      <w:r w:rsidR="00A2752C" w:rsidRPr="001501F7">
        <w:t>incomplete,</w:t>
      </w:r>
      <w:r w:rsidR="001501F7" w:rsidRPr="001501F7">
        <w:t xml:space="preserve"> or out of date. The contents should not be used as a substitute for seeking independent professional advice. You should make your own enquiries before making decisions concerning your interests. Reproduction in whole or in part of this publication is prohibited without prior written consent of </w:t>
      </w:r>
      <w:r w:rsidR="001501F7">
        <w:t>D</w:t>
      </w:r>
      <w:r w:rsidR="00AE0CD8">
        <w:t xml:space="preserve">airy </w:t>
      </w:r>
      <w:r w:rsidR="001501F7" w:rsidRPr="001501F7">
        <w:t>A</w:t>
      </w:r>
      <w:r w:rsidR="00AE0CD8">
        <w:t>ustralia</w:t>
      </w:r>
      <w:r w:rsidR="001501F7" w:rsidRPr="001501F7">
        <w:t>.</w:t>
      </w:r>
    </w:p>
    <w:sdt>
      <w:sdtPr>
        <w:rPr>
          <w:rFonts w:asciiTheme="minorHAnsi" w:eastAsiaTheme="minorHAnsi" w:hAnsiTheme="minorHAnsi" w:cstheme="minorBidi"/>
          <w:color w:val="auto"/>
          <w:sz w:val="22"/>
          <w:szCs w:val="22"/>
          <w:lang w:val="en-AU"/>
        </w:rPr>
        <w:id w:val="-1419791446"/>
        <w:docPartObj>
          <w:docPartGallery w:val="Table of Contents"/>
          <w:docPartUnique/>
        </w:docPartObj>
      </w:sdtPr>
      <w:sdtEndPr>
        <w:rPr>
          <w:b/>
          <w:bCs/>
          <w:noProof/>
        </w:rPr>
      </w:sdtEndPr>
      <w:sdtContent>
        <w:p w14:paraId="5BC8CAA6" w14:textId="77777777" w:rsidR="00133344" w:rsidRDefault="00133344" w:rsidP="00194937">
          <w:pPr>
            <w:pStyle w:val="TOCHeading"/>
            <w:spacing w:before="160" w:after="160" w:line="276" w:lineRule="auto"/>
            <w:rPr>
              <w:rFonts w:asciiTheme="minorHAnsi" w:eastAsiaTheme="minorHAnsi" w:hAnsiTheme="minorHAnsi" w:cstheme="minorBidi"/>
              <w:color w:val="auto"/>
              <w:sz w:val="22"/>
              <w:szCs w:val="22"/>
              <w:lang w:val="en-AU"/>
            </w:rPr>
            <w:sectPr w:rsidR="00133344" w:rsidSect="00BB6528">
              <w:footerReference w:type="default" r:id="rId11"/>
              <w:pgSz w:w="11906" w:h="16838"/>
              <w:pgMar w:top="1440" w:right="1440" w:bottom="1440" w:left="1440" w:header="708" w:footer="708" w:gutter="0"/>
              <w:cols w:space="708"/>
              <w:titlePg/>
              <w:docGrid w:linePitch="360"/>
            </w:sectPr>
          </w:pPr>
        </w:p>
        <w:p w14:paraId="00C5C0A1" w14:textId="2BFE4BD5" w:rsidR="007C0B4A" w:rsidRDefault="007C0B4A" w:rsidP="00194937">
          <w:pPr>
            <w:pStyle w:val="TOCHeading"/>
            <w:spacing w:before="160" w:after="160" w:line="276" w:lineRule="auto"/>
          </w:pPr>
          <w:r>
            <w:lastRenderedPageBreak/>
            <w:t>Table of Contents</w:t>
          </w:r>
        </w:p>
        <w:p w14:paraId="24633F4A" w14:textId="5D307831" w:rsidR="00B04340" w:rsidRDefault="007C0B4A">
          <w:pPr>
            <w:pStyle w:val="TOC2"/>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65638138" w:history="1">
            <w:r w:rsidR="00B04340" w:rsidRPr="00F61AA9">
              <w:rPr>
                <w:rStyle w:val="Hyperlink"/>
                <w:noProof/>
              </w:rPr>
              <w:t>Acknowledgements</w:t>
            </w:r>
            <w:r w:rsidR="00B04340">
              <w:rPr>
                <w:noProof/>
                <w:webHidden/>
              </w:rPr>
              <w:tab/>
            </w:r>
            <w:r w:rsidR="00B04340">
              <w:rPr>
                <w:noProof/>
                <w:webHidden/>
              </w:rPr>
              <w:fldChar w:fldCharType="begin"/>
            </w:r>
            <w:r w:rsidR="00B04340">
              <w:rPr>
                <w:noProof/>
                <w:webHidden/>
              </w:rPr>
              <w:instrText xml:space="preserve"> PAGEREF _Toc165638138 \h </w:instrText>
            </w:r>
            <w:r w:rsidR="00B04340">
              <w:rPr>
                <w:noProof/>
                <w:webHidden/>
              </w:rPr>
            </w:r>
            <w:r w:rsidR="00B04340">
              <w:rPr>
                <w:noProof/>
                <w:webHidden/>
              </w:rPr>
              <w:fldChar w:fldCharType="separate"/>
            </w:r>
            <w:r w:rsidR="00B04340">
              <w:rPr>
                <w:noProof/>
                <w:webHidden/>
              </w:rPr>
              <w:t>2</w:t>
            </w:r>
            <w:r w:rsidR="00B04340">
              <w:rPr>
                <w:noProof/>
                <w:webHidden/>
              </w:rPr>
              <w:fldChar w:fldCharType="end"/>
            </w:r>
          </w:hyperlink>
        </w:p>
        <w:p w14:paraId="0E7FBBD3" w14:textId="7754A942" w:rsidR="00B04340" w:rsidRDefault="00B04340">
          <w:pPr>
            <w:pStyle w:val="TOC1"/>
            <w:rPr>
              <w:rFonts w:eastAsiaTheme="minorEastAsia"/>
              <w:noProof/>
              <w:kern w:val="2"/>
              <w:sz w:val="24"/>
              <w:szCs w:val="24"/>
              <w:lang w:eastAsia="en-AU"/>
              <w14:ligatures w14:val="standardContextual"/>
            </w:rPr>
          </w:pPr>
          <w:hyperlink w:anchor="_Toc165638139" w:history="1">
            <w:r w:rsidRPr="00F61AA9">
              <w:rPr>
                <w:rStyle w:val="Hyperlink"/>
                <w:noProof/>
              </w:rPr>
              <w:t>1.</w:t>
            </w:r>
            <w:r>
              <w:rPr>
                <w:rFonts w:eastAsiaTheme="minorEastAsia"/>
                <w:noProof/>
                <w:kern w:val="2"/>
                <w:sz w:val="24"/>
                <w:szCs w:val="24"/>
                <w:lang w:eastAsia="en-AU"/>
                <w14:ligatures w14:val="standardContextual"/>
              </w:rPr>
              <w:tab/>
            </w:r>
            <w:r w:rsidRPr="00F61AA9">
              <w:rPr>
                <w:rStyle w:val="Hyperlink"/>
                <w:noProof/>
              </w:rPr>
              <w:t>Australian Dairy Carbon Calculator Manual</w:t>
            </w:r>
            <w:r>
              <w:rPr>
                <w:noProof/>
                <w:webHidden/>
              </w:rPr>
              <w:tab/>
            </w:r>
            <w:r>
              <w:rPr>
                <w:noProof/>
                <w:webHidden/>
              </w:rPr>
              <w:fldChar w:fldCharType="begin"/>
            </w:r>
            <w:r>
              <w:rPr>
                <w:noProof/>
                <w:webHidden/>
              </w:rPr>
              <w:instrText xml:space="preserve"> PAGEREF _Toc165638139 \h </w:instrText>
            </w:r>
            <w:r>
              <w:rPr>
                <w:noProof/>
                <w:webHidden/>
              </w:rPr>
            </w:r>
            <w:r>
              <w:rPr>
                <w:noProof/>
                <w:webHidden/>
              </w:rPr>
              <w:fldChar w:fldCharType="separate"/>
            </w:r>
            <w:r>
              <w:rPr>
                <w:noProof/>
                <w:webHidden/>
              </w:rPr>
              <w:t>5</w:t>
            </w:r>
            <w:r>
              <w:rPr>
                <w:noProof/>
                <w:webHidden/>
              </w:rPr>
              <w:fldChar w:fldCharType="end"/>
            </w:r>
          </w:hyperlink>
        </w:p>
        <w:p w14:paraId="55553B22" w14:textId="22DDF3DB" w:rsidR="00B04340" w:rsidRDefault="00B04340">
          <w:pPr>
            <w:pStyle w:val="TOC1"/>
            <w:rPr>
              <w:rFonts w:eastAsiaTheme="minorEastAsia"/>
              <w:noProof/>
              <w:kern w:val="2"/>
              <w:sz w:val="24"/>
              <w:szCs w:val="24"/>
              <w:lang w:eastAsia="en-AU"/>
              <w14:ligatures w14:val="standardContextual"/>
            </w:rPr>
          </w:pPr>
          <w:hyperlink w:anchor="_Toc165638140" w:history="1">
            <w:r w:rsidRPr="00F61AA9">
              <w:rPr>
                <w:rStyle w:val="Hyperlink"/>
                <w:noProof/>
              </w:rPr>
              <w:t>2.</w:t>
            </w:r>
            <w:r>
              <w:rPr>
                <w:rFonts w:eastAsiaTheme="minorEastAsia"/>
                <w:noProof/>
                <w:kern w:val="2"/>
                <w:sz w:val="24"/>
                <w:szCs w:val="24"/>
                <w:lang w:eastAsia="en-AU"/>
                <w14:ligatures w14:val="standardContextual"/>
              </w:rPr>
              <w:tab/>
            </w:r>
            <w:r w:rsidRPr="00F61AA9">
              <w:rPr>
                <w:rStyle w:val="Hyperlink"/>
                <w:noProof/>
              </w:rPr>
              <w:t>Glossary and commonly used acronyms</w:t>
            </w:r>
            <w:r>
              <w:rPr>
                <w:noProof/>
                <w:webHidden/>
              </w:rPr>
              <w:tab/>
            </w:r>
            <w:r>
              <w:rPr>
                <w:noProof/>
                <w:webHidden/>
              </w:rPr>
              <w:fldChar w:fldCharType="begin"/>
            </w:r>
            <w:r>
              <w:rPr>
                <w:noProof/>
                <w:webHidden/>
              </w:rPr>
              <w:instrText xml:space="preserve"> PAGEREF _Toc165638140 \h </w:instrText>
            </w:r>
            <w:r>
              <w:rPr>
                <w:noProof/>
                <w:webHidden/>
              </w:rPr>
            </w:r>
            <w:r>
              <w:rPr>
                <w:noProof/>
                <w:webHidden/>
              </w:rPr>
              <w:fldChar w:fldCharType="separate"/>
            </w:r>
            <w:r>
              <w:rPr>
                <w:noProof/>
                <w:webHidden/>
              </w:rPr>
              <w:t>6</w:t>
            </w:r>
            <w:r>
              <w:rPr>
                <w:noProof/>
                <w:webHidden/>
              </w:rPr>
              <w:fldChar w:fldCharType="end"/>
            </w:r>
          </w:hyperlink>
        </w:p>
        <w:p w14:paraId="41CA6B02" w14:textId="64556BE9" w:rsidR="00B04340" w:rsidRDefault="00B04340">
          <w:pPr>
            <w:pStyle w:val="TOC1"/>
            <w:rPr>
              <w:rFonts w:eastAsiaTheme="minorEastAsia"/>
              <w:noProof/>
              <w:kern w:val="2"/>
              <w:sz w:val="24"/>
              <w:szCs w:val="24"/>
              <w:lang w:eastAsia="en-AU"/>
              <w14:ligatures w14:val="standardContextual"/>
            </w:rPr>
          </w:pPr>
          <w:hyperlink w:anchor="_Toc165638141" w:history="1">
            <w:r w:rsidRPr="00F61AA9">
              <w:rPr>
                <w:rStyle w:val="Hyperlink"/>
                <w:noProof/>
              </w:rPr>
              <w:t>3.</w:t>
            </w:r>
            <w:r>
              <w:rPr>
                <w:rFonts w:eastAsiaTheme="minorEastAsia"/>
                <w:noProof/>
                <w:kern w:val="2"/>
                <w:sz w:val="24"/>
                <w:szCs w:val="24"/>
                <w:lang w:eastAsia="en-AU"/>
                <w14:ligatures w14:val="standardContextual"/>
              </w:rPr>
              <w:tab/>
            </w:r>
            <w:r w:rsidRPr="00F61AA9">
              <w:rPr>
                <w:rStyle w:val="Hyperlink"/>
                <w:noProof/>
              </w:rPr>
              <w:t>Introduction</w:t>
            </w:r>
            <w:r>
              <w:rPr>
                <w:noProof/>
                <w:webHidden/>
              </w:rPr>
              <w:tab/>
            </w:r>
            <w:r>
              <w:rPr>
                <w:noProof/>
                <w:webHidden/>
              </w:rPr>
              <w:fldChar w:fldCharType="begin"/>
            </w:r>
            <w:r>
              <w:rPr>
                <w:noProof/>
                <w:webHidden/>
              </w:rPr>
              <w:instrText xml:space="preserve"> PAGEREF _Toc165638141 \h </w:instrText>
            </w:r>
            <w:r>
              <w:rPr>
                <w:noProof/>
                <w:webHidden/>
              </w:rPr>
            </w:r>
            <w:r>
              <w:rPr>
                <w:noProof/>
                <w:webHidden/>
              </w:rPr>
              <w:fldChar w:fldCharType="separate"/>
            </w:r>
            <w:r>
              <w:rPr>
                <w:noProof/>
                <w:webHidden/>
              </w:rPr>
              <w:t>11</w:t>
            </w:r>
            <w:r>
              <w:rPr>
                <w:noProof/>
                <w:webHidden/>
              </w:rPr>
              <w:fldChar w:fldCharType="end"/>
            </w:r>
          </w:hyperlink>
        </w:p>
        <w:p w14:paraId="0D77F589" w14:textId="27CD7B09" w:rsidR="00B04340" w:rsidRDefault="00B04340">
          <w:pPr>
            <w:pStyle w:val="TOC1"/>
            <w:rPr>
              <w:rFonts w:eastAsiaTheme="minorEastAsia"/>
              <w:noProof/>
              <w:kern w:val="2"/>
              <w:sz w:val="24"/>
              <w:szCs w:val="24"/>
              <w:lang w:eastAsia="en-AU"/>
              <w14:ligatures w14:val="standardContextual"/>
            </w:rPr>
          </w:pPr>
          <w:hyperlink w:anchor="_Toc165638142" w:history="1">
            <w:r w:rsidRPr="00F61AA9">
              <w:rPr>
                <w:rStyle w:val="Hyperlink"/>
                <w:noProof/>
              </w:rPr>
              <w:t>4.</w:t>
            </w:r>
            <w:r>
              <w:rPr>
                <w:rFonts w:eastAsiaTheme="minorEastAsia"/>
                <w:noProof/>
                <w:kern w:val="2"/>
                <w:sz w:val="24"/>
                <w:szCs w:val="24"/>
                <w:lang w:eastAsia="en-AU"/>
                <w14:ligatures w14:val="standardContextual"/>
              </w:rPr>
              <w:tab/>
            </w:r>
            <w:r w:rsidRPr="00F61AA9">
              <w:rPr>
                <w:rStyle w:val="Hyperlink"/>
                <w:noProof/>
              </w:rPr>
              <w:t>Carbon accounting</w:t>
            </w:r>
            <w:r>
              <w:rPr>
                <w:noProof/>
                <w:webHidden/>
              </w:rPr>
              <w:tab/>
            </w:r>
            <w:r>
              <w:rPr>
                <w:noProof/>
                <w:webHidden/>
              </w:rPr>
              <w:fldChar w:fldCharType="begin"/>
            </w:r>
            <w:r>
              <w:rPr>
                <w:noProof/>
                <w:webHidden/>
              </w:rPr>
              <w:instrText xml:space="preserve"> PAGEREF _Toc165638142 \h </w:instrText>
            </w:r>
            <w:r>
              <w:rPr>
                <w:noProof/>
                <w:webHidden/>
              </w:rPr>
            </w:r>
            <w:r>
              <w:rPr>
                <w:noProof/>
                <w:webHidden/>
              </w:rPr>
              <w:fldChar w:fldCharType="separate"/>
            </w:r>
            <w:r>
              <w:rPr>
                <w:noProof/>
                <w:webHidden/>
              </w:rPr>
              <w:t>12</w:t>
            </w:r>
            <w:r>
              <w:rPr>
                <w:noProof/>
                <w:webHidden/>
              </w:rPr>
              <w:fldChar w:fldCharType="end"/>
            </w:r>
          </w:hyperlink>
        </w:p>
        <w:p w14:paraId="4E133906" w14:textId="2564F8C9" w:rsidR="00B04340" w:rsidRDefault="00B04340">
          <w:pPr>
            <w:pStyle w:val="TOC2"/>
            <w:rPr>
              <w:rFonts w:eastAsiaTheme="minorEastAsia"/>
              <w:noProof/>
              <w:kern w:val="2"/>
              <w:sz w:val="24"/>
              <w:szCs w:val="24"/>
              <w:lang w:eastAsia="en-AU"/>
              <w14:ligatures w14:val="standardContextual"/>
            </w:rPr>
          </w:pPr>
          <w:hyperlink w:anchor="_Toc165638143" w:history="1">
            <w:r w:rsidRPr="00F61AA9">
              <w:rPr>
                <w:rStyle w:val="Hyperlink"/>
                <w:noProof/>
              </w:rPr>
              <w:t>4.1.</w:t>
            </w:r>
            <w:r>
              <w:rPr>
                <w:rFonts w:eastAsiaTheme="minorEastAsia"/>
                <w:noProof/>
                <w:kern w:val="2"/>
                <w:sz w:val="24"/>
                <w:szCs w:val="24"/>
                <w:lang w:eastAsia="en-AU"/>
                <w14:ligatures w14:val="standardContextual"/>
              </w:rPr>
              <w:tab/>
            </w:r>
            <w:r w:rsidRPr="00F61AA9">
              <w:rPr>
                <w:rStyle w:val="Hyperlink"/>
                <w:noProof/>
              </w:rPr>
              <w:t>Major greenhouse gases</w:t>
            </w:r>
            <w:r>
              <w:rPr>
                <w:noProof/>
                <w:webHidden/>
              </w:rPr>
              <w:tab/>
            </w:r>
            <w:r>
              <w:rPr>
                <w:noProof/>
                <w:webHidden/>
              </w:rPr>
              <w:fldChar w:fldCharType="begin"/>
            </w:r>
            <w:r>
              <w:rPr>
                <w:noProof/>
                <w:webHidden/>
              </w:rPr>
              <w:instrText xml:space="preserve"> PAGEREF _Toc165638143 \h </w:instrText>
            </w:r>
            <w:r>
              <w:rPr>
                <w:noProof/>
                <w:webHidden/>
              </w:rPr>
            </w:r>
            <w:r>
              <w:rPr>
                <w:noProof/>
                <w:webHidden/>
              </w:rPr>
              <w:fldChar w:fldCharType="separate"/>
            </w:r>
            <w:r>
              <w:rPr>
                <w:noProof/>
                <w:webHidden/>
              </w:rPr>
              <w:t>12</w:t>
            </w:r>
            <w:r>
              <w:rPr>
                <w:noProof/>
                <w:webHidden/>
              </w:rPr>
              <w:fldChar w:fldCharType="end"/>
            </w:r>
          </w:hyperlink>
        </w:p>
        <w:p w14:paraId="527F741E" w14:textId="596E883F" w:rsidR="00B04340" w:rsidRDefault="00B04340">
          <w:pPr>
            <w:pStyle w:val="TOC2"/>
            <w:rPr>
              <w:rFonts w:eastAsiaTheme="minorEastAsia"/>
              <w:noProof/>
              <w:kern w:val="2"/>
              <w:sz w:val="24"/>
              <w:szCs w:val="24"/>
              <w:lang w:eastAsia="en-AU"/>
              <w14:ligatures w14:val="standardContextual"/>
            </w:rPr>
          </w:pPr>
          <w:hyperlink w:anchor="_Toc165638144" w:history="1">
            <w:r w:rsidRPr="00F61AA9">
              <w:rPr>
                <w:rStyle w:val="Hyperlink"/>
                <w:noProof/>
              </w:rPr>
              <w:t>4.2.</w:t>
            </w:r>
            <w:r>
              <w:rPr>
                <w:rFonts w:eastAsiaTheme="minorEastAsia"/>
                <w:noProof/>
                <w:kern w:val="2"/>
                <w:sz w:val="24"/>
                <w:szCs w:val="24"/>
                <w:lang w:eastAsia="en-AU"/>
                <w14:ligatures w14:val="standardContextual"/>
              </w:rPr>
              <w:tab/>
            </w:r>
            <w:r w:rsidRPr="00F61AA9">
              <w:rPr>
                <w:rStyle w:val="Hyperlink"/>
                <w:noProof/>
              </w:rPr>
              <w:t>Methane</w:t>
            </w:r>
            <w:r>
              <w:rPr>
                <w:noProof/>
                <w:webHidden/>
              </w:rPr>
              <w:tab/>
            </w:r>
            <w:r>
              <w:rPr>
                <w:noProof/>
                <w:webHidden/>
              </w:rPr>
              <w:fldChar w:fldCharType="begin"/>
            </w:r>
            <w:r>
              <w:rPr>
                <w:noProof/>
                <w:webHidden/>
              </w:rPr>
              <w:instrText xml:space="preserve"> PAGEREF _Toc165638144 \h </w:instrText>
            </w:r>
            <w:r>
              <w:rPr>
                <w:noProof/>
                <w:webHidden/>
              </w:rPr>
            </w:r>
            <w:r>
              <w:rPr>
                <w:noProof/>
                <w:webHidden/>
              </w:rPr>
              <w:fldChar w:fldCharType="separate"/>
            </w:r>
            <w:r>
              <w:rPr>
                <w:noProof/>
                <w:webHidden/>
              </w:rPr>
              <w:t>13</w:t>
            </w:r>
            <w:r>
              <w:rPr>
                <w:noProof/>
                <w:webHidden/>
              </w:rPr>
              <w:fldChar w:fldCharType="end"/>
            </w:r>
          </w:hyperlink>
        </w:p>
        <w:p w14:paraId="7E969409" w14:textId="453B7B12" w:rsidR="00B04340" w:rsidRDefault="00B04340">
          <w:pPr>
            <w:pStyle w:val="TOC2"/>
            <w:rPr>
              <w:rFonts w:eastAsiaTheme="minorEastAsia"/>
              <w:noProof/>
              <w:kern w:val="2"/>
              <w:sz w:val="24"/>
              <w:szCs w:val="24"/>
              <w:lang w:eastAsia="en-AU"/>
              <w14:ligatures w14:val="standardContextual"/>
            </w:rPr>
          </w:pPr>
          <w:hyperlink w:anchor="_Toc165638145" w:history="1">
            <w:r w:rsidRPr="00F61AA9">
              <w:rPr>
                <w:rStyle w:val="Hyperlink"/>
                <w:noProof/>
              </w:rPr>
              <w:t>4.3.</w:t>
            </w:r>
            <w:r>
              <w:rPr>
                <w:rFonts w:eastAsiaTheme="minorEastAsia"/>
                <w:noProof/>
                <w:kern w:val="2"/>
                <w:sz w:val="24"/>
                <w:szCs w:val="24"/>
                <w:lang w:eastAsia="en-AU"/>
                <w14:ligatures w14:val="standardContextual"/>
              </w:rPr>
              <w:tab/>
            </w:r>
            <w:r w:rsidRPr="00F61AA9">
              <w:rPr>
                <w:rStyle w:val="Hyperlink"/>
                <w:noProof/>
              </w:rPr>
              <w:t>Nitrous oxide</w:t>
            </w:r>
            <w:r>
              <w:rPr>
                <w:noProof/>
                <w:webHidden/>
              </w:rPr>
              <w:tab/>
            </w:r>
            <w:r>
              <w:rPr>
                <w:noProof/>
                <w:webHidden/>
              </w:rPr>
              <w:fldChar w:fldCharType="begin"/>
            </w:r>
            <w:r>
              <w:rPr>
                <w:noProof/>
                <w:webHidden/>
              </w:rPr>
              <w:instrText xml:space="preserve"> PAGEREF _Toc165638145 \h </w:instrText>
            </w:r>
            <w:r>
              <w:rPr>
                <w:noProof/>
                <w:webHidden/>
              </w:rPr>
            </w:r>
            <w:r>
              <w:rPr>
                <w:noProof/>
                <w:webHidden/>
              </w:rPr>
              <w:fldChar w:fldCharType="separate"/>
            </w:r>
            <w:r>
              <w:rPr>
                <w:noProof/>
                <w:webHidden/>
              </w:rPr>
              <w:t>14</w:t>
            </w:r>
            <w:r>
              <w:rPr>
                <w:noProof/>
                <w:webHidden/>
              </w:rPr>
              <w:fldChar w:fldCharType="end"/>
            </w:r>
          </w:hyperlink>
        </w:p>
        <w:p w14:paraId="71BA281C" w14:textId="66A02309" w:rsidR="00B04340" w:rsidRDefault="00B04340">
          <w:pPr>
            <w:pStyle w:val="TOC2"/>
            <w:rPr>
              <w:rFonts w:eastAsiaTheme="minorEastAsia"/>
              <w:noProof/>
              <w:kern w:val="2"/>
              <w:sz w:val="24"/>
              <w:szCs w:val="24"/>
              <w:lang w:eastAsia="en-AU"/>
              <w14:ligatures w14:val="standardContextual"/>
            </w:rPr>
          </w:pPr>
          <w:hyperlink w:anchor="_Toc165638146" w:history="1">
            <w:r w:rsidRPr="00F61AA9">
              <w:rPr>
                <w:rStyle w:val="Hyperlink"/>
                <w:noProof/>
              </w:rPr>
              <w:t>4.4.</w:t>
            </w:r>
            <w:r>
              <w:rPr>
                <w:rFonts w:eastAsiaTheme="minorEastAsia"/>
                <w:noProof/>
                <w:kern w:val="2"/>
                <w:sz w:val="24"/>
                <w:szCs w:val="24"/>
                <w:lang w:eastAsia="en-AU"/>
                <w14:ligatures w14:val="standardContextual"/>
              </w:rPr>
              <w:tab/>
            </w:r>
            <w:r w:rsidRPr="00F61AA9">
              <w:rPr>
                <w:rStyle w:val="Hyperlink"/>
                <w:noProof/>
              </w:rPr>
              <w:t>Carbon dioxide</w:t>
            </w:r>
            <w:r>
              <w:rPr>
                <w:noProof/>
                <w:webHidden/>
              </w:rPr>
              <w:tab/>
            </w:r>
            <w:r>
              <w:rPr>
                <w:noProof/>
                <w:webHidden/>
              </w:rPr>
              <w:fldChar w:fldCharType="begin"/>
            </w:r>
            <w:r>
              <w:rPr>
                <w:noProof/>
                <w:webHidden/>
              </w:rPr>
              <w:instrText xml:space="preserve"> PAGEREF _Toc165638146 \h </w:instrText>
            </w:r>
            <w:r>
              <w:rPr>
                <w:noProof/>
                <w:webHidden/>
              </w:rPr>
            </w:r>
            <w:r>
              <w:rPr>
                <w:noProof/>
                <w:webHidden/>
              </w:rPr>
              <w:fldChar w:fldCharType="separate"/>
            </w:r>
            <w:r>
              <w:rPr>
                <w:noProof/>
                <w:webHidden/>
              </w:rPr>
              <w:t>15</w:t>
            </w:r>
            <w:r>
              <w:rPr>
                <w:noProof/>
                <w:webHidden/>
              </w:rPr>
              <w:fldChar w:fldCharType="end"/>
            </w:r>
          </w:hyperlink>
        </w:p>
        <w:p w14:paraId="0DA1AA58" w14:textId="32B5B18A" w:rsidR="00B04340" w:rsidRDefault="00B04340">
          <w:pPr>
            <w:pStyle w:val="TOC2"/>
            <w:rPr>
              <w:rFonts w:eastAsiaTheme="minorEastAsia"/>
              <w:noProof/>
              <w:kern w:val="2"/>
              <w:sz w:val="24"/>
              <w:szCs w:val="24"/>
              <w:lang w:eastAsia="en-AU"/>
              <w14:ligatures w14:val="standardContextual"/>
            </w:rPr>
          </w:pPr>
          <w:hyperlink w:anchor="_Toc165638147" w:history="1">
            <w:r w:rsidRPr="00F61AA9">
              <w:rPr>
                <w:rStyle w:val="Hyperlink"/>
                <w:noProof/>
              </w:rPr>
              <w:t>4.5.</w:t>
            </w:r>
            <w:r>
              <w:rPr>
                <w:rFonts w:eastAsiaTheme="minorEastAsia"/>
                <w:noProof/>
                <w:kern w:val="2"/>
                <w:sz w:val="24"/>
                <w:szCs w:val="24"/>
                <w:lang w:eastAsia="en-AU"/>
                <w14:ligatures w14:val="standardContextual"/>
              </w:rPr>
              <w:tab/>
            </w:r>
            <w:r w:rsidRPr="00F61AA9">
              <w:rPr>
                <w:rStyle w:val="Hyperlink"/>
                <w:noProof/>
              </w:rPr>
              <w:t>Carbon accounting and carbon footprinting</w:t>
            </w:r>
            <w:r>
              <w:rPr>
                <w:noProof/>
                <w:webHidden/>
              </w:rPr>
              <w:tab/>
            </w:r>
            <w:r>
              <w:rPr>
                <w:noProof/>
                <w:webHidden/>
              </w:rPr>
              <w:fldChar w:fldCharType="begin"/>
            </w:r>
            <w:r>
              <w:rPr>
                <w:noProof/>
                <w:webHidden/>
              </w:rPr>
              <w:instrText xml:space="preserve"> PAGEREF _Toc165638147 \h </w:instrText>
            </w:r>
            <w:r>
              <w:rPr>
                <w:noProof/>
                <w:webHidden/>
              </w:rPr>
            </w:r>
            <w:r>
              <w:rPr>
                <w:noProof/>
                <w:webHidden/>
              </w:rPr>
              <w:fldChar w:fldCharType="separate"/>
            </w:r>
            <w:r>
              <w:rPr>
                <w:noProof/>
                <w:webHidden/>
              </w:rPr>
              <w:t>16</w:t>
            </w:r>
            <w:r>
              <w:rPr>
                <w:noProof/>
                <w:webHidden/>
              </w:rPr>
              <w:fldChar w:fldCharType="end"/>
            </w:r>
          </w:hyperlink>
        </w:p>
        <w:p w14:paraId="0E10A24D" w14:textId="270A37D6" w:rsidR="00B04340" w:rsidRDefault="00B04340">
          <w:pPr>
            <w:pStyle w:val="TOC2"/>
            <w:rPr>
              <w:rFonts w:eastAsiaTheme="minorEastAsia"/>
              <w:noProof/>
              <w:kern w:val="2"/>
              <w:sz w:val="24"/>
              <w:szCs w:val="24"/>
              <w:lang w:eastAsia="en-AU"/>
              <w14:ligatures w14:val="standardContextual"/>
            </w:rPr>
          </w:pPr>
          <w:hyperlink w:anchor="_Toc165638148" w:history="1">
            <w:r w:rsidRPr="00F61AA9">
              <w:rPr>
                <w:rStyle w:val="Hyperlink"/>
                <w:noProof/>
              </w:rPr>
              <w:t>4.6.</w:t>
            </w:r>
            <w:r>
              <w:rPr>
                <w:rFonts w:eastAsiaTheme="minorEastAsia"/>
                <w:noProof/>
                <w:kern w:val="2"/>
                <w:sz w:val="24"/>
                <w:szCs w:val="24"/>
                <w:lang w:eastAsia="en-AU"/>
                <w14:ligatures w14:val="standardContextual"/>
              </w:rPr>
              <w:tab/>
            </w:r>
            <w:r w:rsidRPr="00F61AA9">
              <w:rPr>
                <w:rStyle w:val="Hyperlink"/>
                <w:noProof/>
              </w:rPr>
              <w:t>Scope emissions breakdown</w:t>
            </w:r>
            <w:r>
              <w:rPr>
                <w:noProof/>
                <w:webHidden/>
              </w:rPr>
              <w:tab/>
            </w:r>
            <w:r>
              <w:rPr>
                <w:noProof/>
                <w:webHidden/>
              </w:rPr>
              <w:fldChar w:fldCharType="begin"/>
            </w:r>
            <w:r>
              <w:rPr>
                <w:noProof/>
                <w:webHidden/>
              </w:rPr>
              <w:instrText xml:space="preserve"> PAGEREF _Toc165638148 \h </w:instrText>
            </w:r>
            <w:r>
              <w:rPr>
                <w:noProof/>
                <w:webHidden/>
              </w:rPr>
            </w:r>
            <w:r>
              <w:rPr>
                <w:noProof/>
                <w:webHidden/>
              </w:rPr>
              <w:fldChar w:fldCharType="separate"/>
            </w:r>
            <w:r>
              <w:rPr>
                <w:noProof/>
                <w:webHidden/>
              </w:rPr>
              <w:t>17</w:t>
            </w:r>
            <w:r>
              <w:rPr>
                <w:noProof/>
                <w:webHidden/>
              </w:rPr>
              <w:fldChar w:fldCharType="end"/>
            </w:r>
          </w:hyperlink>
        </w:p>
        <w:p w14:paraId="2F2F1D85" w14:textId="0B6FB4E9" w:rsidR="00B04340" w:rsidRDefault="00B04340">
          <w:pPr>
            <w:pStyle w:val="TOC2"/>
            <w:rPr>
              <w:rFonts w:eastAsiaTheme="minorEastAsia"/>
              <w:noProof/>
              <w:kern w:val="2"/>
              <w:sz w:val="24"/>
              <w:szCs w:val="24"/>
              <w:lang w:eastAsia="en-AU"/>
              <w14:ligatures w14:val="standardContextual"/>
            </w:rPr>
          </w:pPr>
          <w:hyperlink w:anchor="_Toc165638149" w:history="1">
            <w:r w:rsidRPr="00F61AA9">
              <w:rPr>
                <w:rStyle w:val="Hyperlink"/>
                <w:noProof/>
              </w:rPr>
              <w:t>4.7.</w:t>
            </w:r>
            <w:r>
              <w:rPr>
                <w:rFonts w:eastAsiaTheme="minorEastAsia"/>
                <w:noProof/>
                <w:kern w:val="2"/>
                <w:sz w:val="24"/>
                <w:szCs w:val="24"/>
                <w:lang w:eastAsia="en-AU"/>
                <w14:ligatures w14:val="standardContextual"/>
              </w:rPr>
              <w:tab/>
            </w:r>
            <w:r w:rsidRPr="00F61AA9">
              <w:rPr>
                <w:rStyle w:val="Hyperlink"/>
                <w:noProof/>
              </w:rPr>
              <w:t>Commonly asked questions</w:t>
            </w:r>
            <w:r>
              <w:rPr>
                <w:noProof/>
                <w:webHidden/>
              </w:rPr>
              <w:tab/>
            </w:r>
            <w:r>
              <w:rPr>
                <w:noProof/>
                <w:webHidden/>
              </w:rPr>
              <w:fldChar w:fldCharType="begin"/>
            </w:r>
            <w:r>
              <w:rPr>
                <w:noProof/>
                <w:webHidden/>
              </w:rPr>
              <w:instrText xml:space="preserve"> PAGEREF _Toc165638149 \h </w:instrText>
            </w:r>
            <w:r>
              <w:rPr>
                <w:noProof/>
                <w:webHidden/>
              </w:rPr>
            </w:r>
            <w:r>
              <w:rPr>
                <w:noProof/>
                <w:webHidden/>
              </w:rPr>
              <w:fldChar w:fldCharType="separate"/>
            </w:r>
            <w:r>
              <w:rPr>
                <w:noProof/>
                <w:webHidden/>
              </w:rPr>
              <w:t>19</w:t>
            </w:r>
            <w:r>
              <w:rPr>
                <w:noProof/>
                <w:webHidden/>
              </w:rPr>
              <w:fldChar w:fldCharType="end"/>
            </w:r>
          </w:hyperlink>
        </w:p>
        <w:p w14:paraId="3D8C3DF9" w14:textId="08C4717C" w:rsidR="00B04340" w:rsidRDefault="00B04340">
          <w:pPr>
            <w:pStyle w:val="TOC1"/>
            <w:rPr>
              <w:rFonts w:eastAsiaTheme="minorEastAsia"/>
              <w:noProof/>
              <w:kern w:val="2"/>
              <w:sz w:val="24"/>
              <w:szCs w:val="24"/>
              <w:lang w:eastAsia="en-AU"/>
              <w14:ligatures w14:val="standardContextual"/>
            </w:rPr>
          </w:pPr>
          <w:hyperlink w:anchor="_Toc165638150" w:history="1">
            <w:r w:rsidRPr="00F61AA9">
              <w:rPr>
                <w:rStyle w:val="Hyperlink"/>
                <w:noProof/>
              </w:rPr>
              <w:t>5.</w:t>
            </w:r>
            <w:r>
              <w:rPr>
                <w:rFonts w:eastAsiaTheme="minorEastAsia"/>
                <w:noProof/>
                <w:kern w:val="2"/>
                <w:sz w:val="24"/>
                <w:szCs w:val="24"/>
                <w:lang w:eastAsia="en-AU"/>
                <w14:ligatures w14:val="standardContextual"/>
              </w:rPr>
              <w:tab/>
            </w:r>
            <w:r w:rsidRPr="00F61AA9">
              <w:rPr>
                <w:rStyle w:val="Hyperlink"/>
                <w:noProof/>
              </w:rPr>
              <w:t>Australian Dairy Carbon Calculator (ADCC)</w:t>
            </w:r>
            <w:r>
              <w:rPr>
                <w:noProof/>
                <w:webHidden/>
              </w:rPr>
              <w:tab/>
            </w:r>
            <w:r>
              <w:rPr>
                <w:noProof/>
                <w:webHidden/>
              </w:rPr>
              <w:fldChar w:fldCharType="begin"/>
            </w:r>
            <w:r>
              <w:rPr>
                <w:noProof/>
                <w:webHidden/>
              </w:rPr>
              <w:instrText xml:space="preserve"> PAGEREF _Toc165638150 \h </w:instrText>
            </w:r>
            <w:r>
              <w:rPr>
                <w:noProof/>
                <w:webHidden/>
              </w:rPr>
            </w:r>
            <w:r>
              <w:rPr>
                <w:noProof/>
                <w:webHidden/>
              </w:rPr>
              <w:fldChar w:fldCharType="separate"/>
            </w:r>
            <w:r>
              <w:rPr>
                <w:noProof/>
                <w:webHidden/>
              </w:rPr>
              <w:t>21</w:t>
            </w:r>
            <w:r>
              <w:rPr>
                <w:noProof/>
                <w:webHidden/>
              </w:rPr>
              <w:fldChar w:fldCharType="end"/>
            </w:r>
          </w:hyperlink>
        </w:p>
        <w:p w14:paraId="48325E4F" w14:textId="4EC7385D" w:rsidR="00B04340" w:rsidRDefault="00B04340">
          <w:pPr>
            <w:pStyle w:val="TOC2"/>
            <w:rPr>
              <w:rFonts w:eastAsiaTheme="minorEastAsia"/>
              <w:noProof/>
              <w:kern w:val="2"/>
              <w:sz w:val="24"/>
              <w:szCs w:val="24"/>
              <w:lang w:eastAsia="en-AU"/>
              <w14:ligatures w14:val="standardContextual"/>
            </w:rPr>
          </w:pPr>
          <w:hyperlink w:anchor="_Toc165638151" w:history="1">
            <w:r w:rsidRPr="00F61AA9">
              <w:rPr>
                <w:rStyle w:val="Hyperlink"/>
                <w:noProof/>
              </w:rPr>
              <w:t>5.1.</w:t>
            </w:r>
            <w:r>
              <w:rPr>
                <w:rFonts w:eastAsiaTheme="minorEastAsia"/>
                <w:noProof/>
                <w:kern w:val="2"/>
                <w:sz w:val="24"/>
                <w:szCs w:val="24"/>
                <w:lang w:eastAsia="en-AU"/>
                <w14:ligatures w14:val="standardContextual"/>
              </w:rPr>
              <w:tab/>
            </w:r>
            <w:r w:rsidRPr="00F61AA9">
              <w:rPr>
                <w:rStyle w:val="Hyperlink"/>
                <w:noProof/>
              </w:rPr>
              <w:t>Where can I access ADCC from?</w:t>
            </w:r>
            <w:r>
              <w:rPr>
                <w:noProof/>
                <w:webHidden/>
              </w:rPr>
              <w:tab/>
            </w:r>
            <w:r>
              <w:rPr>
                <w:noProof/>
                <w:webHidden/>
              </w:rPr>
              <w:fldChar w:fldCharType="begin"/>
            </w:r>
            <w:r>
              <w:rPr>
                <w:noProof/>
                <w:webHidden/>
              </w:rPr>
              <w:instrText xml:space="preserve"> PAGEREF _Toc165638151 \h </w:instrText>
            </w:r>
            <w:r>
              <w:rPr>
                <w:noProof/>
                <w:webHidden/>
              </w:rPr>
            </w:r>
            <w:r>
              <w:rPr>
                <w:noProof/>
                <w:webHidden/>
              </w:rPr>
              <w:fldChar w:fldCharType="separate"/>
            </w:r>
            <w:r>
              <w:rPr>
                <w:noProof/>
                <w:webHidden/>
              </w:rPr>
              <w:t>22</w:t>
            </w:r>
            <w:r>
              <w:rPr>
                <w:noProof/>
                <w:webHidden/>
              </w:rPr>
              <w:fldChar w:fldCharType="end"/>
            </w:r>
          </w:hyperlink>
        </w:p>
        <w:p w14:paraId="4F58E945" w14:textId="73ABB2DD" w:rsidR="00B04340" w:rsidRDefault="00B04340">
          <w:pPr>
            <w:pStyle w:val="TOC2"/>
            <w:rPr>
              <w:rFonts w:eastAsiaTheme="minorEastAsia"/>
              <w:noProof/>
              <w:kern w:val="2"/>
              <w:sz w:val="24"/>
              <w:szCs w:val="24"/>
              <w:lang w:eastAsia="en-AU"/>
              <w14:ligatures w14:val="standardContextual"/>
            </w:rPr>
          </w:pPr>
          <w:hyperlink w:anchor="_Toc165638152" w:history="1">
            <w:r w:rsidRPr="00F61AA9">
              <w:rPr>
                <w:rStyle w:val="Hyperlink"/>
                <w:noProof/>
              </w:rPr>
              <w:t>5.2.</w:t>
            </w:r>
            <w:r>
              <w:rPr>
                <w:rFonts w:eastAsiaTheme="minorEastAsia"/>
                <w:noProof/>
                <w:kern w:val="2"/>
                <w:sz w:val="24"/>
                <w:szCs w:val="24"/>
                <w:lang w:eastAsia="en-AU"/>
                <w14:ligatures w14:val="standardContextual"/>
              </w:rPr>
              <w:tab/>
            </w:r>
            <w:r w:rsidRPr="00F61AA9">
              <w:rPr>
                <w:rStyle w:val="Hyperlink"/>
                <w:noProof/>
              </w:rPr>
              <w:t>What’s different between versions 5.1 and 5.2 of ADCC?</w:t>
            </w:r>
            <w:r>
              <w:rPr>
                <w:noProof/>
                <w:webHidden/>
              </w:rPr>
              <w:tab/>
            </w:r>
            <w:r>
              <w:rPr>
                <w:noProof/>
                <w:webHidden/>
              </w:rPr>
              <w:fldChar w:fldCharType="begin"/>
            </w:r>
            <w:r>
              <w:rPr>
                <w:noProof/>
                <w:webHidden/>
              </w:rPr>
              <w:instrText xml:space="preserve"> PAGEREF _Toc165638152 \h </w:instrText>
            </w:r>
            <w:r>
              <w:rPr>
                <w:noProof/>
                <w:webHidden/>
              </w:rPr>
            </w:r>
            <w:r>
              <w:rPr>
                <w:noProof/>
                <w:webHidden/>
              </w:rPr>
              <w:fldChar w:fldCharType="separate"/>
            </w:r>
            <w:r>
              <w:rPr>
                <w:noProof/>
                <w:webHidden/>
              </w:rPr>
              <w:t>22</w:t>
            </w:r>
            <w:r>
              <w:rPr>
                <w:noProof/>
                <w:webHidden/>
              </w:rPr>
              <w:fldChar w:fldCharType="end"/>
            </w:r>
          </w:hyperlink>
        </w:p>
        <w:p w14:paraId="20F9DD7A" w14:textId="7DA18FA1" w:rsidR="00B04340" w:rsidRDefault="00B04340">
          <w:pPr>
            <w:pStyle w:val="TOC2"/>
            <w:rPr>
              <w:rFonts w:eastAsiaTheme="minorEastAsia"/>
              <w:noProof/>
              <w:kern w:val="2"/>
              <w:sz w:val="24"/>
              <w:szCs w:val="24"/>
              <w:lang w:eastAsia="en-AU"/>
              <w14:ligatures w14:val="standardContextual"/>
            </w:rPr>
          </w:pPr>
          <w:hyperlink w:anchor="_Toc165638153" w:history="1">
            <w:r w:rsidRPr="00F61AA9">
              <w:rPr>
                <w:rStyle w:val="Hyperlink"/>
                <w:noProof/>
              </w:rPr>
              <w:t>5.3.</w:t>
            </w:r>
            <w:r>
              <w:rPr>
                <w:rFonts w:eastAsiaTheme="minorEastAsia"/>
                <w:noProof/>
                <w:kern w:val="2"/>
                <w:sz w:val="24"/>
                <w:szCs w:val="24"/>
                <w:lang w:eastAsia="en-AU"/>
                <w14:ligatures w14:val="standardContextual"/>
              </w:rPr>
              <w:tab/>
            </w:r>
            <w:r w:rsidRPr="00F61AA9">
              <w:rPr>
                <w:rStyle w:val="Hyperlink"/>
                <w:noProof/>
              </w:rPr>
              <w:t>What are some of the limitations of ADCC?</w:t>
            </w:r>
            <w:r>
              <w:rPr>
                <w:noProof/>
                <w:webHidden/>
              </w:rPr>
              <w:tab/>
            </w:r>
            <w:r>
              <w:rPr>
                <w:noProof/>
                <w:webHidden/>
              </w:rPr>
              <w:fldChar w:fldCharType="begin"/>
            </w:r>
            <w:r>
              <w:rPr>
                <w:noProof/>
                <w:webHidden/>
              </w:rPr>
              <w:instrText xml:space="preserve"> PAGEREF _Toc165638153 \h </w:instrText>
            </w:r>
            <w:r>
              <w:rPr>
                <w:noProof/>
                <w:webHidden/>
              </w:rPr>
            </w:r>
            <w:r>
              <w:rPr>
                <w:noProof/>
                <w:webHidden/>
              </w:rPr>
              <w:fldChar w:fldCharType="separate"/>
            </w:r>
            <w:r>
              <w:rPr>
                <w:noProof/>
                <w:webHidden/>
              </w:rPr>
              <w:t>23</w:t>
            </w:r>
            <w:r>
              <w:rPr>
                <w:noProof/>
                <w:webHidden/>
              </w:rPr>
              <w:fldChar w:fldCharType="end"/>
            </w:r>
          </w:hyperlink>
        </w:p>
        <w:p w14:paraId="2CB249E5" w14:textId="6EEA7170" w:rsidR="00B04340" w:rsidRDefault="00B04340">
          <w:pPr>
            <w:pStyle w:val="TOC2"/>
            <w:rPr>
              <w:rFonts w:eastAsiaTheme="minorEastAsia"/>
              <w:noProof/>
              <w:kern w:val="2"/>
              <w:sz w:val="24"/>
              <w:szCs w:val="24"/>
              <w:lang w:eastAsia="en-AU"/>
              <w14:ligatures w14:val="standardContextual"/>
            </w:rPr>
          </w:pPr>
          <w:hyperlink w:anchor="_Toc165638154" w:history="1">
            <w:r w:rsidRPr="00F61AA9">
              <w:rPr>
                <w:rStyle w:val="Hyperlink"/>
                <w:noProof/>
              </w:rPr>
              <w:t>5.4.</w:t>
            </w:r>
            <w:r>
              <w:rPr>
                <w:rFonts w:eastAsiaTheme="minorEastAsia"/>
                <w:noProof/>
                <w:kern w:val="2"/>
                <w:sz w:val="24"/>
                <w:szCs w:val="24"/>
                <w:lang w:eastAsia="en-AU"/>
                <w14:ligatures w14:val="standardContextual"/>
              </w:rPr>
              <w:tab/>
            </w:r>
            <w:r w:rsidRPr="00F61AA9">
              <w:rPr>
                <w:rStyle w:val="Hyperlink"/>
                <w:noProof/>
              </w:rPr>
              <w:t>Introduction</w:t>
            </w:r>
            <w:r>
              <w:rPr>
                <w:noProof/>
                <w:webHidden/>
              </w:rPr>
              <w:tab/>
            </w:r>
            <w:r>
              <w:rPr>
                <w:noProof/>
                <w:webHidden/>
              </w:rPr>
              <w:fldChar w:fldCharType="begin"/>
            </w:r>
            <w:r>
              <w:rPr>
                <w:noProof/>
                <w:webHidden/>
              </w:rPr>
              <w:instrText xml:space="preserve"> PAGEREF _Toc165638154 \h </w:instrText>
            </w:r>
            <w:r>
              <w:rPr>
                <w:noProof/>
                <w:webHidden/>
              </w:rPr>
            </w:r>
            <w:r>
              <w:rPr>
                <w:noProof/>
                <w:webHidden/>
              </w:rPr>
              <w:fldChar w:fldCharType="separate"/>
            </w:r>
            <w:r>
              <w:rPr>
                <w:noProof/>
                <w:webHidden/>
              </w:rPr>
              <w:t>25</w:t>
            </w:r>
            <w:r>
              <w:rPr>
                <w:noProof/>
                <w:webHidden/>
              </w:rPr>
              <w:fldChar w:fldCharType="end"/>
            </w:r>
          </w:hyperlink>
        </w:p>
        <w:p w14:paraId="4EC98EFD" w14:textId="5C327450" w:rsidR="00B04340" w:rsidRDefault="00B04340">
          <w:pPr>
            <w:pStyle w:val="TOC2"/>
            <w:rPr>
              <w:rFonts w:eastAsiaTheme="minorEastAsia"/>
              <w:noProof/>
              <w:kern w:val="2"/>
              <w:sz w:val="24"/>
              <w:szCs w:val="24"/>
              <w:lang w:eastAsia="en-AU"/>
              <w14:ligatures w14:val="standardContextual"/>
            </w:rPr>
          </w:pPr>
          <w:hyperlink w:anchor="_Toc165638155" w:history="1">
            <w:r w:rsidRPr="00F61AA9">
              <w:rPr>
                <w:rStyle w:val="Hyperlink"/>
                <w:noProof/>
              </w:rPr>
              <w:t>5.5.</w:t>
            </w:r>
            <w:r>
              <w:rPr>
                <w:rFonts w:eastAsiaTheme="minorEastAsia"/>
                <w:noProof/>
                <w:kern w:val="2"/>
                <w:sz w:val="24"/>
                <w:szCs w:val="24"/>
                <w:lang w:eastAsia="en-AU"/>
                <w14:ligatures w14:val="standardContextual"/>
              </w:rPr>
              <w:tab/>
            </w:r>
            <w:r w:rsidRPr="00F61AA9">
              <w:rPr>
                <w:rStyle w:val="Hyperlink"/>
                <w:noProof/>
              </w:rPr>
              <w:t>Baseline farm data entry</w:t>
            </w:r>
            <w:r>
              <w:rPr>
                <w:noProof/>
                <w:webHidden/>
              </w:rPr>
              <w:tab/>
            </w:r>
            <w:r>
              <w:rPr>
                <w:noProof/>
                <w:webHidden/>
              </w:rPr>
              <w:fldChar w:fldCharType="begin"/>
            </w:r>
            <w:r>
              <w:rPr>
                <w:noProof/>
                <w:webHidden/>
              </w:rPr>
              <w:instrText xml:space="preserve"> PAGEREF _Toc165638155 \h </w:instrText>
            </w:r>
            <w:r>
              <w:rPr>
                <w:noProof/>
                <w:webHidden/>
              </w:rPr>
            </w:r>
            <w:r>
              <w:rPr>
                <w:noProof/>
                <w:webHidden/>
              </w:rPr>
              <w:fldChar w:fldCharType="separate"/>
            </w:r>
            <w:r>
              <w:rPr>
                <w:noProof/>
                <w:webHidden/>
              </w:rPr>
              <w:t>25</w:t>
            </w:r>
            <w:r>
              <w:rPr>
                <w:noProof/>
                <w:webHidden/>
              </w:rPr>
              <w:fldChar w:fldCharType="end"/>
            </w:r>
          </w:hyperlink>
        </w:p>
        <w:p w14:paraId="257F4D9D" w14:textId="0E1A6408" w:rsidR="00B04340" w:rsidRDefault="00B04340">
          <w:pPr>
            <w:pStyle w:val="TOC2"/>
            <w:rPr>
              <w:rFonts w:eastAsiaTheme="minorEastAsia"/>
              <w:noProof/>
              <w:kern w:val="2"/>
              <w:sz w:val="24"/>
              <w:szCs w:val="24"/>
              <w:lang w:eastAsia="en-AU"/>
              <w14:ligatures w14:val="standardContextual"/>
            </w:rPr>
          </w:pPr>
          <w:hyperlink w:anchor="_Toc165638156" w:history="1">
            <w:r w:rsidRPr="00F61AA9">
              <w:rPr>
                <w:rStyle w:val="Hyperlink"/>
                <w:noProof/>
              </w:rPr>
              <w:t>5.6.</w:t>
            </w:r>
            <w:r>
              <w:rPr>
                <w:rFonts w:eastAsiaTheme="minorEastAsia"/>
                <w:noProof/>
                <w:kern w:val="2"/>
                <w:sz w:val="24"/>
                <w:szCs w:val="24"/>
                <w:lang w:eastAsia="en-AU"/>
                <w14:ligatures w14:val="standardContextual"/>
              </w:rPr>
              <w:tab/>
            </w:r>
            <w:r w:rsidRPr="00F61AA9">
              <w:rPr>
                <w:rStyle w:val="Hyperlink"/>
                <w:noProof/>
              </w:rPr>
              <w:t>Baseline farm results explanation</w:t>
            </w:r>
            <w:r>
              <w:rPr>
                <w:noProof/>
                <w:webHidden/>
              </w:rPr>
              <w:tab/>
            </w:r>
            <w:r>
              <w:rPr>
                <w:noProof/>
                <w:webHidden/>
              </w:rPr>
              <w:fldChar w:fldCharType="begin"/>
            </w:r>
            <w:r>
              <w:rPr>
                <w:noProof/>
                <w:webHidden/>
              </w:rPr>
              <w:instrText xml:space="preserve"> PAGEREF _Toc165638156 \h </w:instrText>
            </w:r>
            <w:r>
              <w:rPr>
                <w:noProof/>
                <w:webHidden/>
              </w:rPr>
            </w:r>
            <w:r>
              <w:rPr>
                <w:noProof/>
                <w:webHidden/>
              </w:rPr>
              <w:fldChar w:fldCharType="separate"/>
            </w:r>
            <w:r>
              <w:rPr>
                <w:noProof/>
                <w:webHidden/>
              </w:rPr>
              <w:t>43</w:t>
            </w:r>
            <w:r>
              <w:rPr>
                <w:noProof/>
                <w:webHidden/>
              </w:rPr>
              <w:fldChar w:fldCharType="end"/>
            </w:r>
          </w:hyperlink>
        </w:p>
        <w:p w14:paraId="1FD14160" w14:textId="56B920AF" w:rsidR="00B04340" w:rsidRDefault="00B04340">
          <w:pPr>
            <w:pStyle w:val="TOC2"/>
            <w:rPr>
              <w:rFonts w:eastAsiaTheme="minorEastAsia"/>
              <w:noProof/>
              <w:kern w:val="2"/>
              <w:sz w:val="24"/>
              <w:szCs w:val="24"/>
              <w:lang w:eastAsia="en-AU"/>
              <w14:ligatures w14:val="standardContextual"/>
            </w:rPr>
          </w:pPr>
          <w:hyperlink w:anchor="_Toc165638157" w:history="1">
            <w:r w:rsidRPr="00F61AA9">
              <w:rPr>
                <w:rStyle w:val="Hyperlink"/>
                <w:noProof/>
              </w:rPr>
              <w:t>5.7.</w:t>
            </w:r>
            <w:r>
              <w:rPr>
                <w:rFonts w:eastAsiaTheme="minorEastAsia"/>
                <w:noProof/>
                <w:kern w:val="2"/>
                <w:sz w:val="24"/>
                <w:szCs w:val="24"/>
                <w:lang w:eastAsia="en-AU"/>
                <w14:ligatures w14:val="standardContextual"/>
              </w:rPr>
              <w:tab/>
            </w:r>
            <w:r w:rsidRPr="00F61AA9">
              <w:rPr>
                <w:rStyle w:val="Hyperlink"/>
                <w:noProof/>
              </w:rPr>
              <w:t>Previous methodology comparison</w:t>
            </w:r>
            <w:r>
              <w:rPr>
                <w:noProof/>
                <w:webHidden/>
              </w:rPr>
              <w:tab/>
            </w:r>
            <w:r>
              <w:rPr>
                <w:noProof/>
                <w:webHidden/>
              </w:rPr>
              <w:fldChar w:fldCharType="begin"/>
            </w:r>
            <w:r>
              <w:rPr>
                <w:noProof/>
                <w:webHidden/>
              </w:rPr>
              <w:instrText xml:space="preserve"> PAGEREF _Toc165638157 \h </w:instrText>
            </w:r>
            <w:r>
              <w:rPr>
                <w:noProof/>
                <w:webHidden/>
              </w:rPr>
            </w:r>
            <w:r>
              <w:rPr>
                <w:noProof/>
                <w:webHidden/>
              </w:rPr>
              <w:fldChar w:fldCharType="separate"/>
            </w:r>
            <w:r>
              <w:rPr>
                <w:noProof/>
                <w:webHidden/>
              </w:rPr>
              <w:t>49</w:t>
            </w:r>
            <w:r>
              <w:rPr>
                <w:noProof/>
                <w:webHidden/>
              </w:rPr>
              <w:fldChar w:fldCharType="end"/>
            </w:r>
          </w:hyperlink>
        </w:p>
        <w:p w14:paraId="39C5C256" w14:textId="5AC1B65B" w:rsidR="00B04340" w:rsidRDefault="00B04340">
          <w:pPr>
            <w:pStyle w:val="TOC2"/>
            <w:rPr>
              <w:rFonts w:eastAsiaTheme="minorEastAsia"/>
              <w:noProof/>
              <w:kern w:val="2"/>
              <w:sz w:val="24"/>
              <w:szCs w:val="24"/>
              <w:lang w:eastAsia="en-AU"/>
              <w14:ligatures w14:val="standardContextual"/>
            </w:rPr>
          </w:pPr>
          <w:hyperlink w:anchor="_Toc165638158" w:history="1">
            <w:r w:rsidRPr="00F61AA9">
              <w:rPr>
                <w:rStyle w:val="Hyperlink"/>
                <w:noProof/>
              </w:rPr>
              <w:t>5.8.</w:t>
            </w:r>
            <w:r>
              <w:rPr>
                <w:rFonts w:eastAsiaTheme="minorEastAsia"/>
                <w:noProof/>
                <w:kern w:val="2"/>
                <w:sz w:val="24"/>
                <w:szCs w:val="24"/>
                <w:lang w:eastAsia="en-AU"/>
                <w14:ligatures w14:val="standardContextual"/>
              </w:rPr>
              <w:tab/>
            </w:r>
            <w:r w:rsidRPr="00F61AA9">
              <w:rPr>
                <w:rStyle w:val="Hyperlink"/>
                <w:noProof/>
              </w:rPr>
              <w:t>Importing a DairyBase farm system file into ADCC</w:t>
            </w:r>
            <w:r>
              <w:rPr>
                <w:noProof/>
                <w:webHidden/>
              </w:rPr>
              <w:tab/>
            </w:r>
            <w:r>
              <w:rPr>
                <w:noProof/>
                <w:webHidden/>
              </w:rPr>
              <w:fldChar w:fldCharType="begin"/>
            </w:r>
            <w:r>
              <w:rPr>
                <w:noProof/>
                <w:webHidden/>
              </w:rPr>
              <w:instrText xml:space="preserve"> PAGEREF _Toc165638158 \h </w:instrText>
            </w:r>
            <w:r>
              <w:rPr>
                <w:noProof/>
                <w:webHidden/>
              </w:rPr>
            </w:r>
            <w:r>
              <w:rPr>
                <w:noProof/>
                <w:webHidden/>
              </w:rPr>
              <w:fldChar w:fldCharType="separate"/>
            </w:r>
            <w:r>
              <w:rPr>
                <w:noProof/>
                <w:webHidden/>
              </w:rPr>
              <w:t>50</w:t>
            </w:r>
            <w:r>
              <w:rPr>
                <w:noProof/>
                <w:webHidden/>
              </w:rPr>
              <w:fldChar w:fldCharType="end"/>
            </w:r>
          </w:hyperlink>
        </w:p>
        <w:p w14:paraId="72BD3B80" w14:textId="1247AC92" w:rsidR="00B04340" w:rsidRDefault="00B04340">
          <w:pPr>
            <w:pStyle w:val="TOC1"/>
            <w:rPr>
              <w:rFonts w:eastAsiaTheme="minorEastAsia"/>
              <w:noProof/>
              <w:kern w:val="2"/>
              <w:sz w:val="24"/>
              <w:szCs w:val="24"/>
              <w:lang w:eastAsia="en-AU"/>
              <w14:ligatures w14:val="standardContextual"/>
            </w:rPr>
          </w:pPr>
          <w:hyperlink w:anchor="_Toc165638159" w:history="1">
            <w:r w:rsidRPr="00F61AA9">
              <w:rPr>
                <w:rStyle w:val="Hyperlink"/>
                <w:noProof/>
              </w:rPr>
              <w:t>6.</w:t>
            </w:r>
            <w:r>
              <w:rPr>
                <w:rFonts w:eastAsiaTheme="minorEastAsia"/>
                <w:noProof/>
                <w:kern w:val="2"/>
                <w:sz w:val="24"/>
                <w:szCs w:val="24"/>
                <w:lang w:eastAsia="en-AU"/>
                <w14:ligatures w14:val="standardContextual"/>
              </w:rPr>
              <w:tab/>
            </w:r>
            <w:r w:rsidRPr="00F61AA9">
              <w:rPr>
                <w:rStyle w:val="Hyperlink"/>
                <w:noProof/>
              </w:rPr>
              <w:t>Benchmarking of DairyBase results</w:t>
            </w:r>
            <w:r>
              <w:rPr>
                <w:noProof/>
                <w:webHidden/>
              </w:rPr>
              <w:tab/>
            </w:r>
            <w:r>
              <w:rPr>
                <w:noProof/>
                <w:webHidden/>
              </w:rPr>
              <w:fldChar w:fldCharType="begin"/>
            </w:r>
            <w:r>
              <w:rPr>
                <w:noProof/>
                <w:webHidden/>
              </w:rPr>
              <w:instrText xml:space="preserve"> PAGEREF _Toc165638159 \h </w:instrText>
            </w:r>
            <w:r>
              <w:rPr>
                <w:noProof/>
                <w:webHidden/>
              </w:rPr>
            </w:r>
            <w:r>
              <w:rPr>
                <w:noProof/>
                <w:webHidden/>
              </w:rPr>
              <w:fldChar w:fldCharType="separate"/>
            </w:r>
            <w:r>
              <w:rPr>
                <w:noProof/>
                <w:webHidden/>
              </w:rPr>
              <w:t>52</w:t>
            </w:r>
            <w:r>
              <w:rPr>
                <w:noProof/>
                <w:webHidden/>
              </w:rPr>
              <w:fldChar w:fldCharType="end"/>
            </w:r>
          </w:hyperlink>
        </w:p>
        <w:p w14:paraId="60A08AAB" w14:textId="35656CD6" w:rsidR="00B04340" w:rsidRDefault="00B04340">
          <w:pPr>
            <w:pStyle w:val="TOC1"/>
            <w:rPr>
              <w:rFonts w:eastAsiaTheme="minorEastAsia"/>
              <w:noProof/>
              <w:kern w:val="2"/>
              <w:sz w:val="24"/>
              <w:szCs w:val="24"/>
              <w:lang w:eastAsia="en-AU"/>
              <w14:ligatures w14:val="standardContextual"/>
            </w:rPr>
          </w:pPr>
          <w:hyperlink w:anchor="_Toc165638160" w:history="1">
            <w:r w:rsidRPr="00F61AA9">
              <w:rPr>
                <w:rStyle w:val="Hyperlink"/>
                <w:noProof/>
              </w:rPr>
              <w:t>7.</w:t>
            </w:r>
            <w:r>
              <w:rPr>
                <w:rFonts w:eastAsiaTheme="minorEastAsia"/>
                <w:noProof/>
                <w:kern w:val="2"/>
                <w:sz w:val="24"/>
                <w:szCs w:val="24"/>
                <w:lang w:eastAsia="en-AU"/>
                <w14:ligatures w14:val="standardContextual"/>
              </w:rPr>
              <w:tab/>
            </w:r>
            <w:r w:rsidRPr="00F61AA9">
              <w:rPr>
                <w:rStyle w:val="Hyperlink"/>
                <w:noProof/>
              </w:rPr>
              <w:t>Abatement options (Carbon Offset Scenario Tool)</w:t>
            </w:r>
            <w:r>
              <w:rPr>
                <w:noProof/>
                <w:webHidden/>
              </w:rPr>
              <w:tab/>
            </w:r>
            <w:r>
              <w:rPr>
                <w:noProof/>
                <w:webHidden/>
              </w:rPr>
              <w:fldChar w:fldCharType="begin"/>
            </w:r>
            <w:r>
              <w:rPr>
                <w:noProof/>
                <w:webHidden/>
              </w:rPr>
              <w:instrText xml:space="preserve"> PAGEREF _Toc165638160 \h </w:instrText>
            </w:r>
            <w:r>
              <w:rPr>
                <w:noProof/>
                <w:webHidden/>
              </w:rPr>
            </w:r>
            <w:r>
              <w:rPr>
                <w:noProof/>
                <w:webHidden/>
              </w:rPr>
              <w:fldChar w:fldCharType="separate"/>
            </w:r>
            <w:r>
              <w:rPr>
                <w:noProof/>
                <w:webHidden/>
              </w:rPr>
              <w:t>64</w:t>
            </w:r>
            <w:r>
              <w:rPr>
                <w:noProof/>
                <w:webHidden/>
              </w:rPr>
              <w:fldChar w:fldCharType="end"/>
            </w:r>
          </w:hyperlink>
        </w:p>
        <w:p w14:paraId="09F4B4FD" w14:textId="1FCF3A5F" w:rsidR="00B04340" w:rsidRDefault="00B04340">
          <w:pPr>
            <w:pStyle w:val="TOC2"/>
            <w:rPr>
              <w:rFonts w:eastAsiaTheme="minorEastAsia"/>
              <w:noProof/>
              <w:kern w:val="2"/>
              <w:sz w:val="24"/>
              <w:szCs w:val="24"/>
              <w:lang w:eastAsia="en-AU"/>
              <w14:ligatures w14:val="standardContextual"/>
            </w:rPr>
          </w:pPr>
          <w:hyperlink w:anchor="_Toc165638161" w:history="1">
            <w:r w:rsidRPr="00F61AA9">
              <w:rPr>
                <w:rStyle w:val="Hyperlink"/>
                <w:noProof/>
              </w:rPr>
              <w:t>7.1.</w:t>
            </w:r>
            <w:r>
              <w:rPr>
                <w:rFonts w:eastAsiaTheme="minorEastAsia"/>
                <w:noProof/>
                <w:kern w:val="2"/>
                <w:sz w:val="24"/>
                <w:szCs w:val="24"/>
                <w:lang w:eastAsia="en-AU"/>
                <w14:ligatures w14:val="standardContextual"/>
              </w:rPr>
              <w:tab/>
            </w:r>
            <w:r w:rsidRPr="00F61AA9">
              <w:rPr>
                <w:rStyle w:val="Hyperlink"/>
                <w:noProof/>
              </w:rPr>
              <w:t>Reduced enteric methane and/or improved milk production without changes to intakes</w:t>
            </w:r>
            <w:r>
              <w:rPr>
                <w:noProof/>
                <w:webHidden/>
              </w:rPr>
              <w:tab/>
            </w:r>
            <w:r>
              <w:rPr>
                <w:noProof/>
                <w:webHidden/>
              </w:rPr>
              <w:fldChar w:fldCharType="begin"/>
            </w:r>
            <w:r>
              <w:rPr>
                <w:noProof/>
                <w:webHidden/>
              </w:rPr>
              <w:instrText xml:space="preserve"> PAGEREF _Toc165638161 \h </w:instrText>
            </w:r>
            <w:r>
              <w:rPr>
                <w:noProof/>
                <w:webHidden/>
              </w:rPr>
            </w:r>
            <w:r>
              <w:rPr>
                <w:noProof/>
                <w:webHidden/>
              </w:rPr>
              <w:fldChar w:fldCharType="separate"/>
            </w:r>
            <w:r>
              <w:rPr>
                <w:noProof/>
                <w:webHidden/>
              </w:rPr>
              <w:t>69</w:t>
            </w:r>
            <w:r>
              <w:rPr>
                <w:noProof/>
                <w:webHidden/>
              </w:rPr>
              <w:fldChar w:fldCharType="end"/>
            </w:r>
          </w:hyperlink>
        </w:p>
        <w:p w14:paraId="0BD012D9" w14:textId="4A6E1B0C" w:rsidR="00B04340" w:rsidRDefault="00B04340">
          <w:pPr>
            <w:pStyle w:val="TOC2"/>
            <w:rPr>
              <w:rFonts w:eastAsiaTheme="minorEastAsia"/>
              <w:noProof/>
              <w:kern w:val="2"/>
              <w:sz w:val="24"/>
              <w:szCs w:val="24"/>
              <w:lang w:eastAsia="en-AU"/>
              <w14:ligatures w14:val="standardContextual"/>
            </w:rPr>
          </w:pPr>
          <w:hyperlink w:anchor="_Toc165638162" w:history="1">
            <w:r w:rsidRPr="00F61AA9">
              <w:rPr>
                <w:rStyle w:val="Hyperlink"/>
                <w:noProof/>
              </w:rPr>
              <w:t>7.2.</w:t>
            </w:r>
            <w:r>
              <w:rPr>
                <w:rFonts w:eastAsiaTheme="minorEastAsia"/>
                <w:noProof/>
                <w:kern w:val="2"/>
                <w:sz w:val="24"/>
                <w:szCs w:val="24"/>
                <w:lang w:eastAsia="en-AU"/>
                <w14:ligatures w14:val="standardContextual"/>
              </w:rPr>
              <w:tab/>
            </w:r>
            <w:r w:rsidRPr="00F61AA9">
              <w:rPr>
                <w:rStyle w:val="Hyperlink"/>
                <w:noProof/>
              </w:rPr>
              <w:t>Extended lactation to reduce enteric methane production</w:t>
            </w:r>
            <w:r>
              <w:rPr>
                <w:noProof/>
                <w:webHidden/>
              </w:rPr>
              <w:tab/>
            </w:r>
            <w:r>
              <w:rPr>
                <w:noProof/>
                <w:webHidden/>
              </w:rPr>
              <w:fldChar w:fldCharType="begin"/>
            </w:r>
            <w:r>
              <w:rPr>
                <w:noProof/>
                <w:webHidden/>
              </w:rPr>
              <w:instrText xml:space="preserve"> PAGEREF _Toc165638162 \h </w:instrText>
            </w:r>
            <w:r>
              <w:rPr>
                <w:noProof/>
                <w:webHidden/>
              </w:rPr>
            </w:r>
            <w:r>
              <w:rPr>
                <w:noProof/>
                <w:webHidden/>
              </w:rPr>
              <w:fldChar w:fldCharType="separate"/>
            </w:r>
            <w:r>
              <w:rPr>
                <w:noProof/>
                <w:webHidden/>
              </w:rPr>
              <w:t>75</w:t>
            </w:r>
            <w:r>
              <w:rPr>
                <w:noProof/>
                <w:webHidden/>
              </w:rPr>
              <w:fldChar w:fldCharType="end"/>
            </w:r>
          </w:hyperlink>
        </w:p>
        <w:p w14:paraId="486FC681" w14:textId="3F44EF9D" w:rsidR="00B04340" w:rsidRDefault="00B04340">
          <w:pPr>
            <w:pStyle w:val="TOC2"/>
            <w:rPr>
              <w:rFonts w:eastAsiaTheme="minorEastAsia"/>
              <w:noProof/>
              <w:kern w:val="2"/>
              <w:sz w:val="24"/>
              <w:szCs w:val="24"/>
              <w:lang w:eastAsia="en-AU"/>
              <w14:ligatures w14:val="standardContextual"/>
            </w:rPr>
          </w:pPr>
          <w:hyperlink w:anchor="_Toc165638163" w:history="1">
            <w:r w:rsidRPr="00F61AA9">
              <w:rPr>
                <w:rStyle w:val="Hyperlink"/>
                <w:noProof/>
              </w:rPr>
              <w:t>7.3.</w:t>
            </w:r>
            <w:r>
              <w:rPr>
                <w:rFonts w:eastAsiaTheme="minorEastAsia"/>
                <w:noProof/>
                <w:kern w:val="2"/>
                <w:sz w:val="24"/>
                <w:szCs w:val="24"/>
                <w:lang w:eastAsia="en-AU"/>
                <w14:ligatures w14:val="standardContextual"/>
              </w:rPr>
              <w:tab/>
            </w:r>
            <w:r w:rsidRPr="00F61AA9">
              <w:rPr>
                <w:rStyle w:val="Hyperlink"/>
                <w:noProof/>
              </w:rPr>
              <w:t>Extended longevity to reduce replacement rates</w:t>
            </w:r>
            <w:r>
              <w:rPr>
                <w:noProof/>
                <w:webHidden/>
              </w:rPr>
              <w:tab/>
            </w:r>
            <w:r>
              <w:rPr>
                <w:noProof/>
                <w:webHidden/>
              </w:rPr>
              <w:fldChar w:fldCharType="begin"/>
            </w:r>
            <w:r>
              <w:rPr>
                <w:noProof/>
                <w:webHidden/>
              </w:rPr>
              <w:instrText xml:space="preserve"> PAGEREF _Toc165638163 \h </w:instrText>
            </w:r>
            <w:r>
              <w:rPr>
                <w:noProof/>
                <w:webHidden/>
              </w:rPr>
            </w:r>
            <w:r>
              <w:rPr>
                <w:noProof/>
                <w:webHidden/>
              </w:rPr>
              <w:fldChar w:fldCharType="separate"/>
            </w:r>
            <w:r>
              <w:rPr>
                <w:noProof/>
                <w:webHidden/>
              </w:rPr>
              <w:t>78</w:t>
            </w:r>
            <w:r>
              <w:rPr>
                <w:noProof/>
                <w:webHidden/>
              </w:rPr>
              <w:fldChar w:fldCharType="end"/>
            </w:r>
          </w:hyperlink>
        </w:p>
        <w:p w14:paraId="031F1B22" w14:textId="738BA575" w:rsidR="00B04340" w:rsidRDefault="00B04340">
          <w:pPr>
            <w:pStyle w:val="TOC2"/>
            <w:rPr>
              <w:rFonts w:eastAsiaTheme="minorEastAsia"/>
              <w:noProof/>
              <w:kern w:val="2"/>
              <w:sz w:val="24"/>
              <w:szCs w:val="24"/>
              <w:lang w:eastAsia="en-AU"/>
              <w14:ligatures w14:val="standardContextual"/>
            </w:rPr>
          </w:pPr>
          <w:hyperlink w:anchor="_Toc165638164" w:history="1">
            <w:r w:rsidRPr="00F61AA9">
              <w:rPr>
                <w:rStyle w:val="Hyperlink"/>
                <w:noProof/>
              </w:rPr>
              <w:t>7.4.</w:t>
            </w:r>
            <w:r>
              <w:rPr>
                <w:rFonts w:eastAsiaTheme="minorEastAsia"/>
                <w:noProof/>
                <w:kern w:val="2"/>
                <w:sz w:val="24"/>
                <w:szCs w:val="24"/>
                <w:lang w:eastAsia="en-AU"/>
                <w14:ligatures w14:val="standardContextual"/>
              </w:rPr>
              <w:tab/>
            </w:r>
            <w:r w:rsidRPr="00F61AA9">
              <w:rPr>
                <w:rStyle w:val="Hyperlink"/>
                <w:noProof/>
              </w:rPr>
              <w:t>Replacing supplements in the diet with a source of dietary fats/oils</w:t>
            </w:r>
            <w:r>
              <w:rPr>
                <w:noProof/>
                <w:webHidden/>
              </w:rPr>
              <w:tab/>
            </w:r>
            <w:r>
              <w:rPr>
                <w:noProof/>
                <w:webHidden/>
              </w:rPr>
              <w:fldChar w:fldCharType="begin"/>
            </w:r>
            <w:r>
              <w:rPr>
                <w:noProof/>
                <w:webHidden/>
              </w:rPr>
              <w:instrText xml:space="preserve"> PAGEREF _Toc165638164 \h </w:instrText>
            </w:r>
            <w:r>
              <w:rPr>
                <w:noProof/>
                <w:webHidden/>
              </w:rPr>
            </w:r>
            <w:r>
              <w:rPr>
                <w:noProof/>
                <w:webHidden/>
              </w:rPr>
              <w:fldChar w:fldCharType="separate"/>
            </w:r>
            <w:r>
              <w:rPr>
                <w:noProof/>
                <w:webHidden/>
              </w:rPr>
              <w:t>80</w:t>
            </w:r>
            <w:r>
              <w:rPr>
                <w:noProof/>
                <w:webHidden/>
              </w:rPr>
              <w:fldChar w:fldCharType="end"/>
            </w:r>
          </w:hyperlink>
        </w:p>
        <w:p w14:paraId="5B6099C7" w14:textId="77A8E446" w:rsidR="00B04340" w:rsidRDefault="00B04340">
          <w:pPr>
            <w:pStyle w:val="TOC2"/>
            <w:rPr>
              <w:rFonts w:eastAsiaTheme="minorEastAsia"/>
              <w:noProof/>
              <w:kern w:val="2"/>
              <w:sz w:val="24"/>
              <w:szCs w:val="24"/>
              <w:lang w:eastAsia="en-AU"/>
              <w14:ligatures w14:val="standardContextual"/>
            </w:rPr>
          </w:pPr>
          <w:hyperlink w:anchor="_Toc165638165" w:history="1">
            <w:r w:rsidRPr="00F61AA9">
              <w:rPr>
                <w:rStyle w:val="Hyperlink"/>
                <w:noProof/>
              </w:rPr>
              <w:t>7.5.</w:t>
            </w:r>
            <w:r>
              <w:rPr>
                <w:rFonts w:eastAsiaTheme="minorEastAsia"/>
                <w:noProof/>
                <w:kern w:val="2"/>
                <w:sz w:val="24"/>
                <w:szCs w:val="24"/>
                <w:lang w:eastAsia="en-AU"/>
                <w14:ligatures w14:val="standardContextual"/>
              </w:rPr>
              <w:tab/>
            </w:r>
            <w:r w:rsidRPr="00F61AA9">
              <w:rPr>
                <w:rStyle w:val="Hyperlink"/>
                <w:noProof/>
              </w:rPr>
              <w:t>Increase diet supplementation with a source of dietary fats/oils</w:t>
            </w:r>
            <w:r>
              <w:rPr>
                <w:noProof/>
                <w:webHidden/>
              </w:rPr>
              <w:tab/>
            </w:r>
            <w:r>
              <w:rPr>
                <w:noProof/>
                <w:webHidden/>
              </w:rPr>
              <w:fldChar w:fldCharType="begin"/>
            </w:r>
            <w:r>
              <w:rPr>
                <w:noProof/>
                <w:webHidden/>
              </w:rPr>
              <w:instrText xml:space="preserve"> PAGEREF _Toc165638165 \h </w:instrText>
            </w:r>
            <w:r>
              <w:rPr>
                <w:noProof/>
                <w:webHidden/>
              </w:rPr>
            </w:r>
            <w:r>
              <w:rPr>
                <w:noProof/>
                <w:webHidden/>
              </w:rPr>
              <w:fldChar w:fldCharType="separate"/>
            </w:r>
            <w:r>
              <w:rPr>
                <w:noProof/>
                <w:webHidden/>
              </w:rPr>
              <w:t>83</w:t>
            </w:r>
            <w:r>
              <w:rPr>
                <w:noProof/>
                <w:webHidden/>
              </w:rPr>
              <w:fldChar w:fldCharType="end"/>
            </w:r>
          </w:hyperlink>
        </w:p>
        <w:p w14:paraId="23F84A81" w14:textId="799487A8" w:rsidR="00B04340" w:rsidRDefault="00B04340">
          <w:pPr>
            <w:pStyle w:val="TOC2"/>
            <w:rPr>
              <w:rFonts w:eastAsiaTheme="minorEastAsia"/>
              <w:noProof/>
              <w:kern w:val="2"/>
              <w:sz w:val="24"/>
              <w:szCs w:val="24"/>
              <w:lang w:eastAsia="en-AU"/>
              <w14:ligatures w14:val="standardContextual"/>
            </w:rPr>
          </w:pPr>
          <w:hyperlink w:anchor="_Toc165638166" w:history="1">
            <w:r w:rsidRPr="00F61AA9">
              <w:rPr>
                <w:rStyle w:val="Hyperlink"/>
                <w:noProof/>
              </w:rPr>
              <w:t>7.6.</w:t>
            </w:r>
            <w:r>
              <w:rPr>
                <w:rFonts w:eastAsiaTheme="minorEastAsia"/>
                <w:noProof/>
                <w:kern w:val="2"/>
                <w:sz w:val="24"/>
                <w:szCs w:val="24"/>
                <w:lang w:eastAsia="en-AU"/>
                <w14:ligatures w14:val="standardContextual"/>
              </w:rPr>
              <w:tab/>
            </w:r>
            <w:r w:rsidRPr="00F61AA9">
              <w:rPr>
                <w:rStyle w:val="Hyperlink"/>
                <w:noProof/>
              </w:rPr>
              <w:t>Improved diet digestibility to protein ratio through management</w:t>
            </w:r>
            <w:r>
              <w:rPr>
                <w:noProof/>
                <w:webHidden/>
              </w:rPr>
              <w:tab/>
            </w:r>
            <w:r>
              <w:rPr>
                <w:noProof/>
                <w:webHidden/>
              </w:rPr>
              <w:fldChar w:fldCharType="begin"/>
            </w:r>
            <w:r>
              <w:rPr>
                <w:noProof/>
                <w:webHidden/>
              </w:rPr>
              <w:instrText xml:space="preserve"> PAGEREF _Toc165638166 \h </w:instrText>
            </w:r>
            <w:r>
              <w:rPr>
                <w:noProof/>
                <w:webHidden/>
              </w:rPr>
            </w:r>
            <w:r>
              <w:rPr>
                <w:noProof/>
                <w:webHidden/>
              </w:rPr>
              <w:fldChar w:fldCharType="separate"/>
            </w:r>
            <w:r>
              <w:rPr>
                <w:noProof/>
                <w:webHidden/>
              </w:rPr>
              <w:t>86</w:t>
            </w:r>
            <w:r>
              <w:rPr>
                <w:noProof/>
                <w:webHidden/>
              </w:rPr>
              <w:fldChar w:fldCharType="end"/>
            </w:r>
          </w:hyperlink>
        </w:p>
        <w:p w14:paraId="074EEDDD" w14:textId="17D80E6B" w:rsidR="00B04340" w:rsidRDefault="00B04340">
          <w:pPr>
            <w:pStyle w:val="TOC2"/>
            <w:rPr>
              <w:rFonts w:eastAsiaTheme="minorEastAsia"/>
              <w:noProof/>
              <w:kern w:val="2"/>
              <w:sz w:val="24"/>
              <w:szCs w:val="24"/>
              <w:lang w:eastAsia="en-AU"/>
              <w14:ligatures w14:val="standardContextual"/>
            </w:rPr>
          </w:pPr>
          <w:hyperlink w:anchor="_Toc165638167" w:history="1">
            <w:r w:rsidRPr="00F61AA9">
              <w:rPr>
                <w:rStyle w:val="Hyperlink"/>
                <w:noProof/>
              </w:rPr>
              <w:t>7.7.</w:t>
            </w:r>
            <w:r>
              <w:rPr>
                <w:rFonts w:eastAsiaTheme="minorEastAsia"/>
                <w:noProof/>
                <w:kern w:val="2"/>
                <w:sz w:val="24"/>
                <w:szCs w:val="24"/>
                <w:lang w:eastAsia="en-AU"/>
                <w14:ligatures w14:val="standardContextual"/>
              </w:rPr>
              <w:tab/>
            </w:r>
            <w:r w:rsidRPr="00F61AA9">
              <w:rPr>
                <w:rStyle w:val="Hyperlink"/>
                <w:noProof/>
              </w:rPr>
              <w:t>Improved diet digestibility to protein ratio through supplementary feed</w:t>
            </w:r>
            <w:r>
              <w:rPr>
                <w:noProof/>
                <w:webHidden/>
              </w:rPr>
              <w:tab/>
            </w:r>
            <w:r>
              <w:rPr>
                <w:noProof/>
                <w:webHidden/>
              </w:rPr>
              <w:fldChar w:fldCharType="begin"/>
            </w:r>
            <w:r>
              <w:rPr>
                <w:noProof/>
                <w:webHidden/>
              </w:rPr>
              <w:instrText xml:space="preserve"> PAGEREF _Toc165638167 \h </w:instrText>
            </w:r>
            <w:r>
              <w:rPr>
                <w:noProof/>
                <w:webHidden/>
              </w:rPr>
            </w:r>
            <w:r>
              <w:rPr>
                <w:noProof/>
                <w:webHidden/>
              </w:rPr>
              <w:fldChar w:fldCharType="separate"/>
            </w:r>
            <w:r>
              <w:rPr>
                <w:noProof/>
                <w:webHidden/>
              </w:rPr>
              <w:t>88</w:t>
            </w:r>
            <w:r>
              <w:rPr>
                <w:noProof/>
                <w:webHidden/>
              </w:rPr>
              <w:fldChar w:fldCharType="end"/>
            </w:r>
          </w:hyperlink>
        </w:p>
        <w:p w14:paraId="7A07F732" w14:textId="1F1B1151" w:rsidR="00B04340" w:rsidRDefault="00B04340">
          <w:pPr>
            <w:pStyle w:val="TOC2"/>
            <w:rPr>
              <w:rFonts w:eastAsiaTheme="minorEastAsia"/>
              <w:noProof/>
              <w:kern w:val="2"/>
              <w:sz w:val="24"/>
              <w:szCs w:val="24"/>
              <w:lang w:eastAsia="en-AU"/>
              <w14:ligatures w14:val="standardContextual"/>
            </w:rPr>
          </w:pPr>
          <w:hyperlink w:anchor="_Toc165638168" w:history="1">
            <w:r w:rsidRPr="00F61AA9">
              <w:rPr>
                <w:rStyle w:val="Hyperlink"/>
                <w:noProof/>
              </w:rPr>
              <w:t>7.8.</w:t>
            </w:r>
            <w:r>
              <w:rPr>
                <w:rFonts w:eastAsiaTheme="minorEastAsia"/>
                <w:noProof/>
                <w:kern w:val="2"/>
                <w:sz w:val="24"/>
                <w:szCs w:val="24"/>
                <w:lang w:eastAsia="en-AU"/>
                <w14:ligatures w14:val="standardContextual"/>
              </w:rPr>
              <w:tab/>
            </w:r>
            <w:r w:rsidRPr="00F61AA9">
              <w:rPr>
                <w:rStyle w:val="Hyperlink"/>
                <w:noProof/>
              </w:rPr>
              <w:t>Coating of N fertiliser with an N inhibitor</w:t>
            </w:r>
            <w:r>
              <w:rPr>
                <w:noProof/>
                <w:webHidden/>
              </w:rPr>
              <w:tab/>
            </w:r>
            <w:r>
              <w:rPr>
                <w:noProof/>
                <w:webHidden/>
              </w:rPr>
              <w:fldChar w:fldCharType="begin"/>
            </w:r>
            <w:r>
              <w:rPr>
                <w:noProof/>
                <w:webHidden/>
              </w:rPr>
              <w:instrText xml:space="preserve"> PAGEREF _Toc165638168 \h </w:instrText>
            </w:r>
            <w:r>
              <w:rPr>
                <w:noProof/>
                <w:webHidden/>
              </w:rPr>
            </w:r>
            <w:r>
              <w:rPr>
                <w:noProof/>
                <w:webHidden/>
              </w:rPr>
              <w:fldChar w:fldCharType="separate"/>
            </w:r>
            <w:r>
              <w:rPr>
                <w:noProof/>
                <w:webHidden/>
              </w:rPr>
              <w:t>91</w:t>
            </w:r>
            <w:r>
              <w:rPr>
                <w:noProof/>
                <w:webHidden/>
              </w:rPr>
              <w:fldChar w:fldCharType="end"/>
            </w:r>
          </w:hyperlink>
        </w:p>
        <w:p w14:paraId="1EA3370C" w14:textId="75D81919" w:rsidR="00B04340" w:rsidRDefault="00B04340">
          <w:pPr>
            <w:pStyle w:val="TOC2"/>
            <w:rPr>
              <w:rFonts w:eastAsiaTheme="minorEastAsia"/>
              <w:noProof/>
              <w:kern w:val="2"/>
              <w:sz w:val="24"/>
              <w:szCs w:val="24"/>
              <w:lang w:eastAsia="en-AU"/>
              <w14:ligatures w14:val="standardContextual"/>
            </w:rPr>
          </w:pPr>
          <w:hyperlink w:anchor="_Toc165638169" w:history="1">
            <w:r w:rsidRPr="00F61AA9">
              <w:rPr>
                <w:rStyle w:val="Hyperlink"/>
                <w:noProof/>
              </w:rPr>
              <w:t>7.9.</w:t>
            </w:r>
            <w:r>
              <w:rPr>
                <w:rFonts w:eastAsiaTheme="minorEastAsia"/>
                <w:noProof/>
                <w:kern w:val="2"/>
                <w:sz w:val="24"/>
                <w:szCs w:val="24"/>
                <w:lang w:eastAsia="en-AU"/>
                <w14:ligatures w14:val="standardContextual"/>
              </w:rPr>
              <w:tab/>
            </w:r>
            <w:r w:rsidRPr="00F61AA9">
              <w:rPr>
                <w:rStyle w:val="Hyperlink"/>
                <w:noProof/>
              </w:rPr>
              <w:t>Applying N inhibitors to urine patches</w:t>
            </w:r>
            <w:r>
              <w:rPr>
                <w:noProof/>
                <w:webHidden/>
              </w:rPr>
              <w:tab/>
            </w:r>
            <w:r>
              <w:rPr>
                <w:noProof/>
                <w:webHidden/>
              </w:rPr>
              <w:fldChar w:fldCharType="begin"/>
            </w:r>
            <w:r>
              <w:rPr>
                <w:noProof/>
                <w:webHidden/>
              </w:rPr>
              <w:instrText xml:space="preserve"> PAGEREF _Toc165638169 \h </w:instrText>
            </w:r>
            <w:r>
              <w:rPr>
                <w:noProof/>
                <w:webHidden/>
              </w:rPr>
            </w:r>
            <w:r>
              <w:rPr>
                <w:noProof/>
                <w:webHidden/>
              </w:rPr>
              <w:fldChar w:fldCharType="separate"/>
            </w:r>
            <w:r>
              <w:rPr>
                <w:noProof/>
                <w:webHidden/>
              </w:rPr>
              <w:t>94</w:t>
            </w:r>
            <w:r>
              <w:rPr>
                <w:noProof/>
                <w:webHidden/>
              </w:rPr>
              <w:fldChar w:fldCharType="end"/>
            </w:r>
          </w:hyperlink>
        </w:p>
        <w:p w14:paraId="768380D4" w14:textId="678DCD9B" w:rsidR="00B04340" w:rsidRDefault="00B04340">
          <w:pPr>
            <w:pStyle w:val="TOC2"/>
            <w:rPr>
              <w:rFonts w:eastAsiaTheme="minorEastAsia"/>
              <w:noProof/>
              <w:kern w:val="2"/>
              <w:sz w:val="24"/>
              <w:szCs w:val="24"/>
              <w:lang w:eastAsia="en-AU"/>
              <w14:ligatures w14:val="standardContextual"/>
            </w:rPr>
          </w:pPr>
          <w:hyperlink w:anchor="_Toc165638170" w:history="1">
            <w:r w:rsidRPr="00F61AA9">
              <w:rPr>
                <w:rStyle w:val="Hyperlink"/>
                <w:noProof/>
              </w:rPr>
              <w:t>7.10.</w:t>
            </w:r>
            <w:r>
              <w:rPr>
                <w:rFonts w:eastAsiaTheme="minorEastAsia"/>
                <w:noProof/>
                <w:kern w:val="2"/>
                <w:sz w:val="24"/>
                <w:szCs w:val="24"/>
                <w:lang w:eastAsia="en-AU"/>
                <w14:ligatures w14:val="standardContextual"/>
              </w:rPr>
              <w:tab/>
            </w:r>
            <w:r w:rsidRPr="00F61AA9">
              <w:rPr>
                <w:rStyle w:val="Hyperlink"/>
                <w:noProof/>
              </w:rPr>
              <w:t>Whole-farm abatement strategy</w:t>
            </w:r>
            <w:r>
              <w:rPr>
                <w:noProof/>
                <w:webHidden/>
              </w:rPr>
              <w:tab/>
            </w:r>
            <w:r>
              <w:rPr>
                <w:noProof/>
                <w:webHidden/>
              </w:rPr>
              <w:fldChar w:fldCharType="begin"/>
            </w:r>
            <w:r>
              <w:rPr>
                <w:noProof/>
                <w:webHidden/>
              </w:rPr>
              <w:instrText xml:space="preserve"> PAGEREF _Toc165638170 \h </w:instrText>
            </w:r>
            <w:r>
              <w:rPr>
                <w:noProof/>
                <w:webHidden/>
              </w:rPr>
            </w:r>
            <w:r>
              <w:rPr>
                <w:noProof/>
                <w:webHidden/>
              </w:rPr>
              <w:fldChar w:fldCharType="separate"/>
            </w:r>
            <w:r>
              <w:rPr>
                <w:noProof/>
                <w:webHidden/>
              </w:rPr>
              <w:t>96</w:t>
            </w:r>
            <w:r>
              <w:rPr>
                <w:noProof/>
                <w:webHidden/>
              </w:rPr>
              <w:fldChar w:fldCharType="end"/>
            </w:r>
          </w:hyperlink>
        </w:p>
        <w:p w14:paraId="2DF22B12" w14:textId="470C4994" w:rsidR="00B04340" w:rsidRDefault="00B04340">
          <w:pPr>
            <w:pStyle w:val="TOC1"/>
            <w:rPr>
              <w:rFonts w:eastAsiaTheme="minorEastAsia"/>
              <w:noProof/>
              <w:kern w:val="2"/>
              <w:sz w:val="24"/>
              <w:szCs w:val="24"/>
              <w:lang w:eastAsia="en-AU"/>
              <w14:ligatures w14:val="standardContextual"/>
            </w:rPr>
          </w:pPr>
          <w:hyperlink w:anchor="_Toc165638171" w:history="1">
            <w:r w:rsidRPr="00F61AA9">
              <w:rPr>
                <w:rStyle w:val="Hyperlink"/>
                <w:noProof/>
              </w:rPr>
              <w:t>8.</w:t>
            </w:r>
            <w:r>
              <w:rPr>
                <w:rFonts w:eastAsiaTheme="minorEastAsia"/>
                <w:noProof/>
                <w:kern w:val="2"/>
                <w:sz w:val="24"/>
                <w:szCs w:val="24"/>
                <w:lang w:eastAsia="en-AU"/>
                <w14:ligatures w14:val="standardContextual"/>
              </w:rPr>
              <w:tab/>
            </w:r>
            <w:r w:rsidRPr="00F61AA9">
              <w:rPr>
                <w:rStyle w:val="Hyperlink"/>
                <w:noProof/>
              </w:rPr>
              <w:t>Resources</w:t>
            </w:r>
            <w:r>
              <w:rPr>
                <w:noProof/>
                <w:webHidden/>
              </w:rPr>
              <w:tab/>
            </w:r>
            <w:r>
              <w:rPr>
                <w:noProof/>
                <w:webHidden/>
              </w:rPr>
              <w:fldChar w:fldCharType="begin"/>
            </w:r>
            <w:r>
              <w:rPr>
                <w:noProof/>
                <w:webHidden/>
              </w:rPr>
              <w:instrText xml:space="preserve"> PAGEREF _Toc165638171 \h </w:instrText>
            </w:r>
            <w:r>
              <w:rPr>
                <w:noProof/>
                <w:webHidden/>
              </w:rPr>
            </w:r>
            <w:r>
              <w:rPr>
                <w:noProof/>
                <w:webHidden/>
              </w:rPr>
              <w:fldChar w:fldCharType="separate"/>
            </w:r>
            <w:r>
              <w:rPr>
                <w:noProof/>
                <w:webHidden/>
              </w:rPr>
              <w:t>99</w:t>
            </w:r>
            <w:r>
              <w:rPr>
                <w:noProof/>
                <w:webHidden/>
              </w:rPr>
              <w:fldChar w:fldCharType="end"/>
            </w:r>
          </w:hyperlink>
        </w:p>
        <w:p w14:paraId="3E6B144D" w14:textId="4043FFD3" w:rsidR="00B04340" w:rsidRDefault="00B04340">
          <w:pPr>
            <w:pStyle w:val="TOC1"/>
            <w:rPr>
              <w:rFonts w:eastAsiaTheme="minorEastAsia"/>
              <w:noProof/>
              <w:kern w:val="2"/>
              <w:sz w:val="24"/>
              <w:szCs w:val="24"/>
              <w:lang w:eastAsia="en-AU"/>
              <w14:ligatures w14:val="standardContextual"/>
            </w:rPr>
          </w:pPr>
          <w:hyperlink w:anchor="_Toc165638172" w:history="1">
            <w:r w:rsidRPr="00F61AA9">
              <w:rPr>
                <w:rStyle w:val="Hyperlink"/>
                <w:noProof/>
              </w:rPr>
              <w:t>9.</w:t>
            </w:r>
            <w:r>
              <w:rPr>
                <w:rFonts w:eastAsiaTheme="minorEastAsia"/>
                <w:noProof/>
                <w:kern w:val="2"/>
                <w:sz w:val="24"/>
                <w:szCs w:val="24"/>
                <w:lang w:eastAsia="en-AU"/>
                <w14:ligatures w14:val="standardContextual"/>
              </w:rPr>
              <w:tab/>
            </w:r>
            <w:r w:rsidRPr="00F61AA9">
              <w:rPr>
                <w:rStyle w:val="Hyperlink"/>
                <w:noProof/>
              </w:rPr>
              <w:t>References</w:t>
            </w:r>
            <w:r>
              <w:rPr>
                <w:noProof/>
                <w:webHidden/>
              </w:rPr>
              <w:tab/>
            </w:r>
            <w:r>
              <w:rPr>
                <w:noProof/>
                <w:webHidden/>
              </w:rPr>
              <w:fldChar w:fldCharType="begin"/>
            </w:r>
            <w:r>
              <w:rPr>
                <w:noProof/>
                <w:webHidden/>
              </w:rPr>
              <w:instrText xml:space="preserve"> PAGEREF _Toc165638172 \h </w:instrText>
            </w:r>
            <w:r>
              <w:rPr>
                <w:noProof/>
                <w:webHidden/>
              </w:rPr>
            </w:r>
            <w:r>
              <w:rPr>
                <w:noProof/>
                <w:webHidden/>
              </w:rPr>
              <w:fldChar w:fldCharType="separate"/>
            </w:r>
            <w:r>
              <w:rPr>
                <w:noProof/>
                <w:webHidden/>
              </w:rPr>
              <w:t>101</w:t>
            </w:r>
            <w:r>
              <w:rPr>
                <w:noProof/>
                <w:webHidden/>
              </w:rPr>
              <w:fldChar w:fldCharType="end"/>
            </w:r>
          </w:hyperlink>
        </w:p>
        <w:p w14:paraId="2CF6A1BE" w14:textId="09E78CE6" w:rsidR="00B04340" w:rsidRDefault="00B04340">
          <w:pPr>
            <w:pStyle w:val="TOC1"/>
            <w:rPr>
              <w:rFonts w:eastAsiaTheme="minorEastAsia"/>
              <w:noProof/>
              <w:kern w:val="2"/>
              <w:sz w:val="24"/>
              <w:szCs w:val="24"/>
              <w:lang w:eastAsia="en-AU"/>
              <w14:ligatures w14:val="standardContextual"/>
            </w:rPr>
          </w:pPr>
          <w:hyperlink w:anchor="_Toc165638173" w:history="1">
            <w:r w:rsidRPr="00F61AA9">
              <w:rPr>
                <w:rStyle w:val="Hyperlink"/>
                <w:noProof/>
              </w:rPr>
              <w:t>10.</w:t>
            </w:r>
            <w:r>
              <w:rPr>
                <w:rFonts w:eastAsiaTheme="minorEastAsia"/>
                <w:noProof/>
                <w:kern w:val="2"/>
                <w:sz w:val="24"/>
                <w:szCs w:val="24"/>
                <w:lang w:eastAsia="en-AU"/>
                <w14:ligatures w14:val="standardContextual"/>
              </w:rPr>
              <w:tab/>
            </w:r>
            <w:r w:rsidRPr="00F61AA9">
              <w:rPr>
                <w:rStyle w:val="Hyperlink"/>
                <w:noProof/>
              </w:rPr>
              <w:t>Appendices</w:t>
            </w:r>
            <w:r>
              <w:rPr>
                <w:noProof/>
                <w:webHidden/>
              </w:rPr>
              <w:tab/>
            </w:r>
            <w:r>
              <w:rPr>
                <w:noProof/>
                <w:webHidden/>
              </w:rPr>
              <w:fldChar w:fldCharType="begin"/>
            </w:r>
            <w:r>
              <w:rPr>
                <w:noProof/>
                <w:webHidden/>
              </w:rPr>
              <w:instrText xml:space="preserve"> PAGEREF _Toc165638173 \h </w:instrText>
            </w:r>
            <w:r>
              <w:rPr>
                <w:noProof/>
                <w:webHidden/>
              </w:rPr>
            </w:r>
            <w:r>
              <w:rPr>
                <w:noProof/>
                <w:webHidden/>
              </w:rPr>
              <w:fldChar w:fldCharType="separate"/>
            </w:r>
            <w:r>
              <w:rPr>
                <w:noProof/>
                <w:webHidden/>
              </w:rPr>
              <w:t>104</w:t>
            </w:r>
            <w:r>
              <w:rPr>
                <w:noProof/>
                <w:webHidden/>
              </w:rPr>
              <w:fldChar w:fldCharType="end"/>
            </w:r>
          </w:hyperlink>
        </w:p>
        <w:p w14:paraId="0CA7D2B7" w14:textId="13330378" w:rsidR="00B04340" w:rsidRDefault="00B04340">
          <w:pPr>
            <w:pStyle w:val="TOC2"/>
            <w:rPr>
              <w:rFonts w:eastAsiaTheme="minorEastAsia"/>
              <w:noProof/>
              <w:kern w:val="2"/>
              <w:sz w:val="24"/>
              <w:szCs w:val="24"/>
              <w:lang w:eastAsia="en-AU"/>
              <w14:ligatures w14:val="standardContextual"/>
            </w:rPr>
          </w:pPr>
          <w:hyperlink w:anchor="_Toc165638174" w:history="1">
            <w:r w:rsidRPr="00F61AA9">
              <w:rPr>
                <w:rStyle w:val="Hyperlink"/>
                <w:noProof/>
              </w:rPr>
              <w:t>Appendix 1 Enabling macros instructions</w:t>
            </w:r>
            <w:r>
              <w:rPr>
                <w:noProof/>
                <w:webHidden/>
              </w:rPr>
              <w:tab/>
            </w:r>
            <w:r>
              <w:rPr>
                <w:noProof/>
                <w:webHidden/>
              </w:rPr>
              <w:fldChar w:fldCharType="begin"/>
            </w:r>
            <w:r>
              <w:rPr>
                <w:noProof/>
                <w:webHidden/>
              </w:rPr>
              <w:instrText xml:space="preserve"> PAGEREF _Toc165638174 \h </w:instrText>
            </w:r>
            <w:r>
              <w:rPr>
                <w:noProof/>
                <w:webHidden/>
              </w:rPr>
            </w:r>
            <w:r>
              <w:rPr>
                <w:noProof/>
                <w:webHidden/>
              </w:rPr>
              <w:fldChar w:fldCharType="separate"/>
            </w:r>
            <w:r>
              <w:rPr>
                <w:noProof/>
                <w:webHidden/>
              </w:rPr>
              <w:t>104</w:t>
            </w:r>
            <w:r>
              <w:rPr>
                <w:noProof/>
                <w:webHidden/>
              </w:rPr>
              <w:fldChar w:fldCharType="end"/>
            </w:r>
          </w:hyperlink>
        </w:p>
        <w:p w14:paraId="1D4B5E0C" w14:textId="63A23488" w:rsidR="00B04340" w:rsidRDefault="00B04340">
          <w:pPr>
            <w:pStyle w:val="TOC2"/>
            <w:rPr>
              <w:rFonts w:eastAsiaTheme="minorEastAsia"/>
              <w:noProof/>
              <w:kern w:val="2"/>
              <w:sz w:val="24"/>
              <w:szCs w:val="24"/>
              <w:lang w:eastAsia="en-AU"/>
              <w14:ligatures w14:val="standardContextual"/>
            </w:rPr>
          </w:pPr>
          <w:hyperlink w:anchor="_Toc165638175" w:history="1">
            <w:r w:rsidRPr="00F61AA9">
              <w:rPr>
                <w:rStyle w:val="Hyperlink"/>
                <w:noProof/>
              </w:rPr>
              <w:t>Appendix 2 DairyBase import</w:t>
            </w:r>
            <w:r>
              <w:rPr>
                <w:noProof/>
                <w:webHidden/>
              </w:rPr>
              <w:tab/>
            </w:r>
            <w:r>
              <w:rPr>
                <w:noProof/>
                <w:webHidden/>
              </w:rPr>
              <w:fldChar w:fldCharType="begin"/>
            </w:r>
            <w:r>
              <w:rPr>
                <w:noProof/>
                <w:webHidden/>
              </w:rPr>
              <w:instrText xml:space="preserve"> PAGEREF _Toc165638175 \h </w:instrText>
            </w:r>
            <w:r>
              <w:rPr>
                <w:noProof/>
                <w:webHidden/>
              </w:rPr>
            </w:r>
            <w:r>
              <w:rPr>
                <w:noProof/>
                <w:webHidden/>
              </w:rPr>
              <w:fldChar w:fldCharType="separate"/>
            </w:r>
            <w:r>
              <w:rPr>
                <w:noProof/>
                <w:webHidden/>
              </w:rPr>
              <w:t>113</w:t>
            </w:r>
            <w:r>
              <w:rPr>
                <w:noProof/>
                <w:webHidden/>
              </w:rPr>
              <w:fldChar w:fldCharType="end"/>
            </w:r>
          </w:hyperlink>
        </w:p>
        <w:p w14:paraId="6F63A23C" w14:textId="4E2CFEAA" w:rsidR="00B04340" w:rsidRDefault="00B04340">
          <w:pPr>
            <w:pStyle w:val="TOC2"/>
            <w:rPr>
              <w:rFonts w:eastAsiaTheme="minorEastAsia"/>
              <w:noProof/>
              <w:kern w:val="2"/>
              <w:sz w:val="24"/>
              <w:szCs w:val="24"/>
              <w:lang w:eastAsia="en-AU"/>
              <w14:ligatures w14:val="standardContextual"/>
            </w:rPr>
          </w:pPr>
          <w:hyperlink w:anchor="_Toc165638176" w:history="1">
            <w:r w:rsidRPr="00F61AA9">
              <w:rPr>
                <w:rStyle w:val="Hyperlink"/>
                <w:noProof/>
              </w:rPr>
              <w:t>Appendix 3 Method of allocation GHG emissions to milk and meat production</w:t>
            </w:r>
            <w:r>
              <w:rPr>
                <w:noProof/>
                <w:webHidden/>
              </w:rPr>
              <w:tab/>
            </w:r>
            <w:r>
              <w:rPr>
                <w:noProof/>
                <w:webHidden/>
              </w:rPr>
              <w:fldChar w:fldCharType="begin"/>
            </w:r>
            <w:r>
              <w:rPr>
                <w:noProof/>
                <w:webHidden/>
              </w:rPr>
              <w:instrText xml:space="preserve"> PAGEREF _Toc165638176 \h </w:instrText>
            </w:r>
            <w:r>
              <w:rPr>
                <w:noProof/>
                <w:webHidden/>
              </w:rPr>
            </w:r>
            <w:r>
              <w:rPr>
                <w:noProof/>
                <w:webHidden/>
              </w:rPr>
              <w:fldChar w:fldCharType="separate"/>
            </w:r>
            <w:r>
              <w:rPr>
                <w:noProof/>
                <w:webHidden/>
              </w:rPr>
              <w:t>118</w:t>
            </w:r>
            <w:r>
              <w:rPr>
                <w:noProof/>
                <w:webHidden/>
              </w:rPr>
              <w:fldChar w:fldCharType="end"/>
            </w:r>
          </w:hyperlink>
        </w:p>
        <w:p w14:paraId="5C53DA9F" w14:textId="4A93A583" w:rsidR="00B04340" w:rsidRDefault="00B04340">
          <w:pPr>
            <w:pStyle w:val="TOC2"/>
            <w:rPr>
              <w:rFonts w:eastAsiaTheme="minorEastAsia"/>
              <w:noProof/>
              <w:kern w:val="2"/>
              <w:sz w:val="24"/>
              <w:szCs w:val="24"/>
              <w:lang w:eastAsia="en-AU"/>
              <w14:ligatures w14:val="standardContextual"/>
            </w:rPr>
          </w:pPr>
          <w:hyperlink w:anchor="_Toc165638177" w:history="1">
            <w:r w:rsidRPr="00F61AA9">
              <w:rPr>
                <w:rStyle w:val="Hyperlink"/>
                <w:noProof/>
              </w:rPr>
              <w:t>Appendix 4 National and regional emission sources</w:t>
            </w:r>
            <w:r>
              <w:rPr>
                <w:noProof/>
                <w:webHidden/>
              </w:rPr>
              <w:tab/>
            </w:r>
            <w:r>
              <w:rPr>
                <w:noProof/>
                <w:webHidden/>
              </w:rPr>
              <w:fldChar w:fldCharType="begin"/>
            </w:r>
            <w:r>
              <w:rPr>
                <w:noProof/>
                <w:webHidden/>
              </w:rPr>
              <w:instrText xml:space="preserve"> PAGEREF _Toc165638177 \h </w:instrText>
            </w:r>
            <w:r>
              <w:rPr>
                <w:noProof/>
                <w:webHidden/>
              </w:rPr>
            </w:r>
            <w:r>
              <w:rPr>
                <w:noProof/>
                <w:webHidden/>
              </w:rPr>
              <w:fldChar w:fldCharType="separate"/>
            </w:r>
            <w:r>
              <w:rPr>
                <w:noProof/>
                <w:webHidden/>
              </w:rPr>
              <w:t>124</w:t>
            </w:r>
            <w:r>
              <w:rPr>
                <w:noProof/>
                <w:webHidden/>
              </w:rPr>
              <w:fldChar w:fldCharType="end"/>
            </w:r>
          </w:hyperlink>
        </w:p>
        <w:p w14:paraId="3D7B9FBA" w14:textId="17F6E54C" w:rsidR="007C0B4A" w:rsidRDefault="007C0B4A" w:rsidP="00194937">
          <w:pPr>
            <w:spacing w:before="160" w:line="276" w:lineRule="auto"/>
          </w:pPr>
          <w:r>
            <w:rPr>
              <w:b/>
              <w:bCs/>
              <w:noProof/>
            </w:rPr>
            <w:fldChar w:fldCharType="end"/>
          </w:r>
        </w:p>
      </w:sdtContent>
    </w:sdt>
    <w:p w14:paraId="3532454D" w14:textId="77777777" w:rsidR="00A67663" w:rsidRDefault="00A67663" w:rsidP="00194937">
      <w:pPr>
        <w:pStyle w:val="Heading1"/>
        <w:numPr>
          <w:ilvl w:val="0"/>
          <w:numId w:val="4"/>
        </w:numPr>
        <w:spacing w:before="160" w:after="160" w:line="276" w:lineRule="auto"/>
        <w:sectPr w:rsidR="00A67663" w:rsidSect="00BB6528">
          <w:pgSz w:w="11906" w:h="16838" w:code="9"/>
          <w:pgMar w:top="1440" w:right="1440" w:bottom="1440" w:left="1440" w:header="709" w:footer="709" w:gutter="0"/>
          <w:cols w:space="708"/>
          <w:docGrid w:linePitch="360"/>
        </w:sectPr>
      </w:pPr>
    </w:p>
    <w:p w14:paraId="6198F2E9" w14:textId="63F0BAF4" w:rsidR="00133344" w:rsidRDefault="00133344" w:rsidP="00194937">
      <w:pPr>
        <w:pStyle w:val="Heading1"/>
        <w:numPr>
          <w:ilvl w:val="0"/>
          <w:numId w:val="4"/>
        </w:numPr>
        <w:spacing w:before="160" w:after="160" w:line="276" w:lineRule="auto"/>
        <w:ind w:left="567" w:hanging="567"/>
      </w:pPr>
      <w:bookmarkStart w:id="1" w:name="_Toc165638139"/>
      <w:r>
        <w:lastRenderedPageBreak/>
        <w:t xml:space="preserve">Australian Dairy Carbon Calculator </w:t>
      </w:r>
      <w:r w:rsidR="003E7FA1">
        <w:t>Manual</w:t>
      </w:r>
      <w:bookmarkEnd w:id="1"/>
    </w:p>
    <w:p w14:paraId="07BB3901" w14:textId="77777777" w:rsidR="00BF328C" w:rsidRDefault="00BF328C" w:rsidP="00BF328C">
      <w:pPr>
        <w:spacing w:before="160" w:line="276" w:lineRule="auto"/>
      </w:pPr>
      <w:r>
        <w:t xml:space="preserve">The Australian Dairy Carbon Calculator manual contains four theme areas: </w:t>
      </w:r>
    </w:p>
    <w:p w14:paraId="3486A17F" w14:textId="3845F9CF" w:rsidR="00BF328C" w:rsidRDefault="00BF328C" w:rsidP="00BF328C">
      <w:pPr>
        <w:pStyle w:val="ListParagraph"/>
        <w:numPr>
          <w:ilvl w:val="0"/>
          <w:numId w:val="32"/>
        </w:numPr>
        <w:spacing w:before="160" w:line="276" w:lineRule="auto"/>
        <w:rPr>
          <w:rFonts w:eastAsia="Times New Roman"/>
        </w:rPr>
      </w:pPr>
      <w:r>
        <w:rPr>
          <w:rFonts w:eastAsia="Times New Roman"/>
        </w:rPr>
        <w:t>Carbon accounting</w:t>
      </w:r>
      <w:r w:rsidR="00A04585">
        <w:rPr>
          <w:rFonts w:eastAsia="Times New Roman"/>
        </w:rPr>
        <w:t xml:space="preserve"> (sections 1-4)</w:t>
      </w:r>
      <w:r>
        <w:rPr>
          <w:rFonts w:eastAsia="Times New Roman"/>
        </w:rPr>
        <w:t>,</w:t>
      </w:r>
    </w:p>
    <w:p w14:paraId="2BEE5F94" w14:textId="712FBD04" w:rsidR="00BF328C" w:rsidRDefault="00BF328C" w:rsidP="00BF328C">
      <w:pPr>
        <w:pStyle w:val="ListParagraph"/>
        <w:numPr>
          <w:ilvl w:val="0"/>
          <w:numId w:val="32"/>
        </w:numPr>
        <w:spacing w:before="160" w:line="276" w:lineRule="auto"/>
        <w:rPr>
          <w:rFonts w:eastAsia="Times New Roman"/>
        </w:rPr>
      </w:pPr>
      <w:r>
        <w:rPr>
          <w:rFonts w:eastAsia="Times New Roman"/>
        </w:rPr>
        <w:t>Australian Dairy Carbon Calculator</w:t>
      </w:r>
      <w:r w:rsidR="00A04585">
        <w:rPr>
          <w:rFonts w:eastAsia="Times New Roman"/>
        </w:rPr>
        <w:t xml:space="preserve"> (section 5)</w:t>
      </w:r>
      <w:r>
        <w:rPr>
          <w:rFonts w:eastAsia="Times New Roman"/>
        </w:rPr>
        <w:t>,</w:t>
      </w:r>
    </w:p>
    <w:p w14:paraId="72D56D74" w14:textId="25B94F40" w:rsidR="00BF328C" w:rsidRDefault="00BF328C" w:rsidP="00BF328C">
      <w:pPr>
        <w:pStyle w:val="ListParagraph"/>
        <w:numPr>
          <w:ilvl w:val="0"/>
          <w:numId w:val="32"/>
        </w:numPr>
        <w:spacing w:before="160" w:line="276" w:lineRule="auto"/>
        <w:rPr>
          <w:rFonts w:eastAsia="Times New Roman"/>
        </w:rPr>
      </w:pPr>
      <w:r>
        <w:rPr>
          <w:rFonts w:eastAsia="Times New Roman"/>
        </w:rPr>
        <w:t>Benchmarking of Dairy Farm Monitor Project data</w:t>
      </w:r>
      <w:r w:rsidR="00A04585">
        <w:rPr>
          <w:rFonts w:eastAsia="Times New Roman"/>
        </w:rPr>
        <w:t xml:space="preserve"> (section 6)</w:t>
      </w:r>
      <w:r>
        <w:rPr>
          <w:rFonts w:eastAsia="Times New Roman"/>
        </w:rPr>
        <w:t xml:space="preserve">, and </w:t>
      </w:r>
    </w:p>
    <w:p w14:paraId="00D5004B" w14:textId="0D8475E5" w:rsidR="00BF328C" w:rsidRDefault="00BF328C" w:rsidP="00BF328C">
      <w:pPr>
        <w:pStyle w:val="ListParagraph"/>
        <w:numPr>
          <w:ilvl w:val="0"/>
          <w:numId w:val="32"/>
        </w:numPr>
        <w:spacing w:before="160" w:line="276" w:lineRule="auto"/>
      </w:pPr>
      <w:r>
        <w:rPr>
          <w:rFonts w:eastAsia="Times New Roman"/>
        </w:rPr>
        <w:t>GHG adaptation options explored in the Carbon Offset Scenario Tool</w:t>
      </w:r>
      <w:r w:rsidR="00A04585">
        <w:rPr>
          <w:rFonts w:eastAsia="Times New Roman"/>
        </w:rPr>
        <w:t xml:space="preserve"> (section 7)</w:t>
      </w:r>
    </w:p>
    <w:p w14:paraId="241081EF" w14:textId="6CF438F2" w:rsidR="008139F3" w:rsidRDefault="00EA6876" w:rsidP="008139F3">
      <w:r>
        <w:t>This version of the manual contains all sections</w:t>
      </w:r>
      <w:r w:rsidR="001C10FE">
        <w:t xml:space="preserve">. </w:t>
      </w:r>
      <w:r w:rsidR="008139F3">
        <w:t>We have also separated each of these theme area into</w:t>
      </w:r>
      <w:r w:rsidR="001C10FE">
        <w:t xml:space="preserve"> four </w:t>
      </w:r>
      <w:r w:rsidR="008139F3">
        <w:t xml:space="preserve">separate </w:t>
      </w:r>
      <w:r w:rsidR="00C12F0F">
        <w:t xml:space="preserve">stand-alone </w:t>
      </w:r>
      <w:r w:rsidR="008139F3">
        <w:t>documents</w:t>
      </w:r>
      <w:r w:rsidR="00BF328C">
        <w:t xml:space="preserve">. These can be </w:t>
      </w:r>
      <w:r w:rsidR="00AB26AE">
        <w:t>downloaded from the Dairy Australia website</w:t>
      </w:r>
      <w:r w:rsidR="002B1109">
        <w:t xml:space="preserve"> if users which to focus on one or two components of the overall manual.</w:t>
      </w:r>
      <w:r w:rsidR="00C12F0F">
        <w:t xml:space="preserve"> </w:t>
      </w:r>
    </w:p>
    <w:p w14:paraId="50B4A00F" w14:textId="75E4BE29" w:rsidR="00BC215E" w:rsidRDefault="00133344" w:rsidP="00194937">
      <w:pPr>
        <w:spacing w:before="160" w:line="276" w:lineRule="auto"/>
      </w:pPr>
      <w:r>
        <w:t>The Australian Dairy Carbon Calculator (ADCC), and its predecessor the Dairy Greenhouse gas Abatement Strategies (DGAS) calculator, has been developed by the Tasmanian Institute of Agriculture (TIA). The calculator is based on the most current estimations of national greenhouse gas (GHG) emissions as reported in the National Greenhouse Gas Inventory (NGGI;</w:t>
      </w:r>
      <w:r w:rsidR="002935C0">
        <w:t xml:space="preserve"> </w:t>
      </w:r>
      <w:hyperlink r:id="rId12" w:history="1">
        <w:r w:rsidR="002935C0" w:rsidRPr="00FD51C8">
          <w:rPr>
            <w:rStyle w:val="Hyperlink"/>
          </w:rPr>
          <w:t>https://www.dcceew.gov.au/climate-change/publications/national-inventory-reports</w:t>
        </w:r>
      </w:hyperlink>
      <w:r w:rsidR="002935C0">
        <w:t xml:space="preserve">). </w:t>
      </w:r>
    </w:p>
    <w:p w14:paraId="1786DA94" w14:textId="509271B3" w:rsidR="00EB2278" w:rsidRDefault="00133344" w:rsidP="00194937">
      <w:pPr>
        <w:spacing w:before="160" w:line="276" w:lineRule="auto"/>
      </w:pPr>
      <w:r>
        <w:t xml:space="preserve">The calculator is intended to give the user an understanding of the net GHG emissions emitted from their business, both in absolute terms and </w:t>
      </w:r>
      <w:r w:rsidR="003807E9">
        <w:t>emissions intensity</w:t>
      </w:r>
      <w:r w:rsidR="00364A66">
        <w:t xml:space="preserve"> (EI)</w:t>
      </w:r>
      <w:r>
        <w:t>. The gases, carbon dioxide (CO</w:t>
      </w:r>
      <w:r w:rsidRPr="008008BC">
        <w:rPr>
          <w:vertAlign w:val="subscript"/>
        </w:rPr>
        <w:t>2</w:t>
      </w:r>
      <w:r>
        <w:t>), methane (CH</w:t>
      </w:r>
      <w:r w:rsidRPr="008008BC">
        <w:rPr>
          <w:vertAlign w:val="subscript"/>
        </w:rPr>
        <w:t>4</w:t>
      </w:r>
      <w:r>
        <w:t>)</w:t>
      </w:r>
      <w:r w:rsidR="009A281D">
        <w:t>,</w:t>
      </w:r>
      <w:r>
        <w:t xml:space="preserve"> and nitrous oxide (N</w:t>
      </w:r>
      <w:r w:rsidRPr="008008BC">
        <w:rPr>
          <w:vertAlign w:val="subscript"/>
        </w:rPr>
        <w:t>2</w:t>
      </w:r>
      <w:r>
        <w:t>O) are multiplied by the current global warming potential</w:t>
      </w:r>
      <w:r w:rsidR="0033616B">
        <w:t xml:space="preserve"> (GWPs)</w:t>
      </w:r>
      <w:r>
        <w:t xml:space="preserve">, as reported in NGGI. </w:t>
      </w:r>
    </w:p>
    <w:p w14:paraId="4C63F5E4" w14:textId="2AADA8DC" w:rsidR="0033616B" w:rsidRDefault="00597865" w:rsidP="00194937">
      <w:pPr>
        <w:spacing w:before="160" w:line="276" w:lineRule="auto"/>
      </w:pPr>
      <w:r>
        <w:t>The Australian NGGI methodology has amended the global warming potentials (GWP</w:t>
      </w:r>
      <w:r w:rsidR="00C22E4D" w:rsidRPr="00C22E4D">
        <w:rPr>
          <w:vertAlign w:val="subscript"/>
        </w:rPr>
        <w:t>100</w:t>
      </w:r>
      <w:r>
        <w:t>) for methane (CH</w:t>
      </w:r>
      <w:r w:rsidRPr="00465D45">
        <w:rPr>
          <w:vertAlign w:val="subscript"/>
        </w:rPr>
        <w:t>4</w:t>
      </w:r>
      <w:r>
        <w:t>) and nitrous oxide (N</w:t>
      </w:r>
      <w:r w:rsidRPr="00465D45">
        <w:rPr>
          <w:vertAlign w:val="subscript"/>
        </w:rPr>
        <w:t>2</w:t>
      </w:r>
      <w:r>
        <w:t>O) to a</w:t>
      </w:r>
      <w:r w:rsidR="00465D45">
        <w:t>lign</w:t>
      </w:r>
      <w:r>
        <w:t xml:space="preserve"> with </w:t>
      </w:r>
      <w:r w:rsidR="00712E12">
        <w:t xml:space="preserve">the 2014 IPCC Fifth Assessment Report </w:t>
      </w:r>
      <w:r w:rsidR="00B4099F">
        <w:t xml:space="preserve">(AR5) </w:t>
      </w:r>
      <w:r w:rsidR="00712E12">
        <w:t>values</w:t>
      </w:r>
      <w:r w:rsidR="00B4099F">
        <w:t xml:space="preserve"> of </w:t>
      </w:r>
      <w:r w:rsidR="00302881">
        <w:t>28 and 265</w:t>
      </w:r>
      <w:r w:rsidR="00B4099F">
        <w:t xml:space="preserve">, </w:t>
      </w:r>
      <w:r w:rsidR="00827C9E">
        <w:t>respectively</w:t>
      </w:r>
      <w:r w:rsidR="00302881">
        <w:t xml:space="preserve">. At the timing of the upgrade of ADCC from version 5.1 to 5.2, there has been </w:t>
      </w:r>
      <w:r w:rsidR="00043E61">
        <w:t xml:space="preserve">a </w:t>
      </w:r>
      <w:r w:rsidR="00B4099F">
        <w:t xml:space="preserve">new IPCC Assessment Report released (AR6) </w:t>
      </w:r>
      <w:r w:rsidR="00647E2D">
        <w:t>which now separates CH</w:t>
      </w:r>
      <w:r w:rsidR="00647E2D" w:rsidRPr="00B4099F">
        <w:rPr>
          <w:vertAlign w:val="subscript"/>
        </w:rPr>
        <w:t>4</w:t>
      </w:r>
      <w:r w:rsidR="00647E2D">
        <w:t xml:space="preserve"> derived from fossil fuels (e.g. associated with fuel</w:t>
      </w:r>
      <w:r w:rsidR="00D93586">
        <w:t xml:space="preserve"> consumption) from that </w:t>
      </w:r>
      <w:r w:rsidR="00160BFC">
        <w:t xml:space="preserve">derived from </w:t>
      </w:r>
      <w:r w:rsidR="00827C9E">
        <w:t>non-</w:t>
      </w:r>
      <w:r w:rsidR="00160BFC">
        <w:t xml:space="preserve">fossil fuels (e.g. enteric </w:t>
      </w:r>
      <w:r w:rsidR="00AC1FBA">
        <w:t>fermentation and waste). The new AR6 GWP</w:t>
      </w:r>
      <w:r w:rsidR="00AC1FBA" w:rsidRPr="000D396E">
        <w:rPr>
          <w:vertAlign w:val="subscript"/>
        </w:rPr>
        <w:t>100</w:t>
      </w:r>
      <w:r w:rsidR="00AC1FBA">
        <w:t xml:space="preserve"> values are </w:t>
      </w:r>
      <w:r w:rsidR="000D396E">
        <w:t>30 and 27 for fossil and non-fossil derived CH</w:t>
      </w:r>
      <w:r w:rsidR="000D396E" w:rsidRPr="000D396E">
        <w:rPr>
          <w:vertAlign w:val="subscript"/>
        </w:rPr>
        <w:t>4</w:t>
      </w:r>
      <w:r w:rsidR="000D396E">
        <w:t>, respectively, and 273 for N</w:t>
      </w:r>
      <w:r w:rsidR="000D396E" w:rsidRPr="000D396E">
        <w:rPr>
          <w:vertAlign w:val="subscript"/>
        </w:rPr>
        <w:t>2</w:t>
      </w:r>
      <w:r w:rsidR="000D396E">
        <w:t xml:space="preserve">O emissions. </w:t>
      </w:r>
      <w:r w:rsidR="00F566DD">
        <w:t xml:space="preserve">However, as these </w:t>
      </w:r>
      <w:r w:rsidR="00827C9E">
        <w:t>AR6</w:t>
      </w:r>
      <w:r w:rsidR="00F566DD">
        <w:t xml:space="preserve"> values have not </w:t>
      </w:r>
      <w:r w:rsidR="00827C9E">
        <w:t xml:space="preserve">yet </w:t>
      </w:r>
      <w:r w:rsidR="00F566DD">
        <w:t xml:space="preserve">been incorporated into NGGI, the ADCC tool </w:t>
      </w:r>
      <w:r w:rsidR="00827C9E">
        <w:t xml:space="preserve">remains using the </w:t>
      </w:r>
      <w:r w:rsidR="00F566DD">
        <w:t>AR5 values of 28 and 265</w:t>
      </w:r>
      <w:r w:rsidR="00763945">
        <w:t xml:space="preserve">. </w:t>
      </w:r>
    </w:p>
    <w:p w14:paraId="7EEBB8C5" w14:textId="3D238075" w:rsidR="00133344" w:rsidRDefault="00F34934" w:rsidP="00194937">
      <w:pPr>
        <w:spacing w:before="160" w:line="276" w:lineRule="auto"/>
      </w:pPr>
      <w:r>
        <w:t xml:space="preserve">The </w:t>
      </w:r>
      <w:r w:rsidR="00133344">
        <w:t xml:space="preserve">ADCC also allows the user to explore a range of potential </w:t>
      </w:r>
      <w:r w:rsidR="008719CB">
        <w:t xml:space="preserve">abatement </w:t>
      </w:r>
      <w:r w:rsidR="00133344">
        <w:t>options to reduce on-farm GHG emissions. Options fall into four theme area</w:t>
      </w:r>
      <w:r w:rsidR="00D62B01">
        <w:t>s:</w:t>
      </w:r>
      <w:r w:rsidR="00133344">
        <w:t xml:space="preserve"> </w:t>
      </w:r>
    </w:p>
    <w:p w14:paraId="341C481E" w14:textId="76B03384" w:rsidR="00133344" w:rsidRDefault="00133344" w:rsidP="00194937">
      <w:pPr>
        <w:pStyle w:val="ListParagraph"/>
        <w:numPr>
          <w:ilvl w:val="0"/>
          <w:numId w:val="1"/>
        </w:numPr>
        <w:spacing w:before="160" w:line="276" w:lineRule="auto"/>
      </w:pPr>
      <w:r>
        <w:t>Diet manipulation to reduce enteric CH</w:t>
      </w:r>
      <w:r w:rsidRPr="008008BC">
        <w:rPr>
          <w:vertAlign w:val="subscript"/>
        </w:rPr>
        <w:t>4</w:t>
      </w:r>
      <w:r>
        <w:t xml:space="preserve"> and </w:t>
      </w:r>
      <w:r w:rsidR="00A26742">
        <w:t>N</w:t>
      </w:r>
      <w:r w:rsidR="00A26742" w:rsidRPr="008008BC">
        <w:rPr>
          <w:vertAlign w:val="subscript"/>
        </w:rPr>
        <w:t>2</w:t>
      </w:r>
      <w:r w:rsidR="00A26742">
        <w:t>O</w:t>
      </w:r>
      <w:r>
        <w:t xml:space="preserve">. Examples could include feeding a supplement high in </w:t>
      </w:r>
      <w:r w:rsidR="00253F37">
        <w:t xml:space="preserve">dietary </w:t>
      </w:r>
      <w:r>
        <w:t xml:space="preserve">fat or </w:t>
      </w:r>
      <w:r w:rsidR="00212E46">
        <w:t>improving the energy to protein ratio of the diet</w:t>
      </w:r>
      <w:r w:rsidR="00317882">
        <w:t>,</w:t>
      </w:r>
    </w:p>
    <w:p w14:paraId="3C0765C4" w14:textId="77777777" w:rsidR="00133344" w:rsidRDefault="00133344" w:rsidP="00194937">
      <w:pPr>
        <w:pStyle w:val="ListParagraph"/>
        <w:numPr>
          <w:ilvl w:val="0"/>
          <w:numId w:val="1"/>
        </w:numPr>
        <w:spacing w:before="160" w:line="276" w:lineRule="auto"/>
      </w:pPr>
      <w:r>
        <w:t>Herd and breeding management to reduce enteric CH</w:t>
      </w:r>
      <w:r w:rsidRPr="008008BC">
        <w:rPr>
          <w:vertAlign w:val="subscript"/>
        </w:rPr>
        <w:t>4</w:t>
      </w:r>
      <w:r>
        <w:t xml:space="preserve"> emissions. Examples could include breeding animals with a lower CH</w:t>
      </w:r>
      <w:r w:rsidRPr="008008BC">
        <w:rPr>
          <w:vertAlign w:val="subscript"/>
        </w:rPr>
        <w:t>4</w:t>
      </w:r>
      <w:r>
        <w:rPr>
          <w:vertAlign w:val="subscript"/>
        </w:rPr>
        <w:t xml:space="preserve"> </w:t>
      </w:r>
      <w:r>
        <w:t>production per kg of dry matter intake (DMI), inclusion of CH</w:t>
      </w:r>
      <w:r w:rsidRPr="008008BC">
        <w:rPr>
          <w:vertAlign w:val="subscript"/>
        </w:rPr>
        <w:t>4</w:t>
      </w:r>
      <w:r>
        <w:t xml:space="preserve"> inhibitors (e.g. 3-nitrooxypropanol) or extended lactations to reduce the number of replacement animals required,</w:t>
      </w:r>
    </w:p>
    <w:p w14:paraId="02D7D2E5" w14:textId="5047F009" w:rsidR="00133344" w:rsidRDefault="00133344" w:rsidP="00194937">
      <w:pPr>
        <w:pStyle w:val="ListParagraph"/>
        <w:numPr>
          <w:ilvl w:val="0"/>
          <w:numId w:val="1"/>
        </w:numPr>
        <w:spacing w:before="160" w:line="276" w:lineRule="auto"/>
      </w:pPr>
      <w:r>
        <w:t>Feedbase management to reduce N</w:t>
      </w:r>
      <w:r w:rsidRPr="008008BC">
        <w:rPr>
          <w:vertAlign w:val="subscript"/>
        </w:rPr>
        <w:t>2</w:t>
      </w:r>
      <w:r>
        <w:t>O emissions. Examples could include the use of a nitrification inhibitor to reduce N</w:t>
      </w:r>
      <w:r w:rsidRPr="008008BC">
        <w:rPr>
          <w:vertAlign w:val="subscript"/>
        </w:rPr>
        <w:t>2</w:t>
      </w:r>
      <w:r>
        <w:t>O emissions from urine patches,</w:t>
      </w:r>
      <w:r w:rsidR="00317882">
        <w:t xml:space="preserve"> </w:t>
      </w:r>
      <w:r w:rsidR="005E1B07">
        <w:t>and</w:t>
      </w:r>
      <w:r w:rsidR="00317882">
        <w:t xml:space="preserve"> </w:t>
      </w:r>
    </w:p>
    <w:p w14:paraId="134F4FCF" w14:textId="7912F93C" w:rsidR="001501F7" w:rsidRDefault="00133344" w:rsidP="005B406E">
      <w:pPr>
        <w:pStyle w:val="ListParagraph"/>
        <w:numPr>
          <w:ilvl w:val="0"/>
          <w:numId w:val="1"/>
        </w:numPr>
        <w:spacing w:before="160" w:line="276" w:lineRule="auto"/>
      </w:pPr>
      <w:r>
        <w:t>Abatement strategy farm where one or more aspects of the baseline farm can be altered to reduce CH</w:t>
      </w:r>
      <w:r w:rsidRPr="00413879">
        <w:rPr>
          <w:vertAlign w:val="subscript"/>
        </w:rPr>
        <w:t>4</w:t>
      </w:r>
      <w:r>
        <w:t xml:space="preserve"> and/or N</w:t>
      </w:r>
      <w:r w:rsidRPr="00413879">
        <w:rPr>
          <w:vertAlign w:val="subscript"/>
        </w:rPr>
        <w:t>2</w:t>
      </w:r>
      <w:r>
        <w:t xml:space="preserve">O emissions. Examples could include the introduction of tree vegetation to sequester carbon, </w:t>
      </w:r>
      <w:r w:rsidR="009918DA">
        <w:t xml:space="preserve">reduced </w:t>
      </w:r>
      <w:r>
        <w:t xml:space="preserve">herd replacement rate to </w:t>
      </w:r>
      <w:r w:rsidR="009918DA">
        <w:t xml:space="preserve">lower </w:t>
      </w:r>
      <w:r>
        <w:t>emissions from non-lactating young stock or an alteration of the amount of N fertiliser applied</w:t>
      </w:r>
      <w:r w:rsidR="00413879">
        <w:t xml:space="preserve"> to land</w:t>
      </w:r>
      <w:r>
        <w:t xml:space="preserve">. </w:t>
      </w:r>
    </w:p>
    <w:p w14:paraId="79B69FF4" w14:textId="77777777" w:rsidR="007C0B4A" w:rsidRDefault="007C0B4A" w:rsidP="00194937">
      <w:pPr>
        <w:pStyle w:val="Heading2"/>
        <w:spacing w:before="160" w:after="160" w:line="276" w:lineRule="auto"/>
        <w:sectPr w:rsidR="007C0B4A" w:rsidSect="00BB6528">
          <w:pgSz w:w="11906" w:h="16838"/>
          <w:pgMar w:top="1440" w:right="1440" w:bottom="1440" w:left="1440" w:header="708" w:footer="708" w:gutter="0"/>
          <w:cols w:space="708"/>
          <w:docGrid w:linePitch="360"/>
        </w:sectPr>
      </w:pPr>
    </w:p>
    <w:p w14:paraId="1FD9730C" w14:textId="7A628F7C" w:rsidR="001501F7" w:rsidRDefault="001501F7" w:rsidP="00194937">
      <w:pPr>
        <w:pStyle w:val="Heading1"/>
        <w:numPr>
          <w:ilvl w:val="0"/>
          <w:numId w:val="4"/>
        </w:numPr>
        <w:spacing w:before="160" w:after="160" w:line="276" w:lineRule="auto"/>
        <w:ind w:left="567" w:hanging="567"/>
      </w:pPr>
      <w:bookmarkStart w:id="2" w:name="_Toc165638140"/>
      <w:r>
        <w:lastRenderedPageBreak/>
        <w:t>Glossary</w:t>
      </w:r>
      <w:r w:rsidR="0062502B">
        <w:t xml:space="preserve"> and commonly used acronyms</w:t>
      </w:r>
      <w:bookmarkEnd w:id="2"/>
    </w:p>
    <w:tbl>
      <w:tblPr>
        <w:tblStyle w:val="ListTable4-Accent6"/>
        <w:tblW w:w="9067" w:type="dxa"/>
        <w:tblLook w:val="04A0" w:firstRow="1" w:lastRow="0" w:firstColumn="1" w:lastColumn="0" w:noHBand="0" w:noVBand="1"/>
      </w:tblPr>
      <w:tblGrid>
        <w:gridCol w:w="2122"/>
        <w:gridCol w:w="6945"/>
      </w:tblGrid>
      <w:tr w:rsidR="001E3484" w14:paraId="4363423B" w14:textId="77777777" w:rsidTr="001E3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372387" w14:textId="082225E1" w:rsidR="001E3484" w:rsidRDefault="001E3484" w:rsidP="00194937">
            <w:pPr>
              <w:spacing w:before="160" w:after="160" w:line="276" w:lineRule="auto"/>
            </w:pPr>
          </w:p>
        </w:tc>
        <w:tc>
          <w:tcPr>
            <w:tcW w:w="6945" w:type="dxa"/>
          </w:tcPr>
          <w:p w14:paraId="7C5AD326" w14:textId="77777777" w:rsidR="001E3484" w:rsidRDefault="001E3484" w:rsidP="00194937">
            <w:pPr>
              <w:spacing w:before="160" w:after="160" w:line="276" w:lineRule="auto"/>
              <w:cnfStyle w:val="100000000000" w:firstRow="1" w:lastRow="0" w:firstColumn="0" w:lastColumn="0" w:oddVBand="0" w:evenVBand="0" w:oddHBand="0" w:evenHBand="0" w:firstRowFirstColumn="0" w:firstRowLastColumn="0" w:lastRowFirstColumn="0" w:lastRowLastColumn="0"/>
            </w:pPr>
          </w:p>
        </w:tc>
      </w:tr>
      <w:tr w:rsidR="0086130D" w14:paraId="56EF457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390728" w14:textId="777F6C36" w:rsidR="0086130D" w:rsidRPr="00894AFB" w:rsidRDefault="0086130D" w:rsidP="00194937">
            <w:pPr>
              <w:spacing w:before="160" w:after="160" w:line="276" w:lineRule="auto"/>
            </w:pPr>
            <w:r>
              <w:t>3-NOP</w:t>
            </w:r>
          </w:p>
        </w:tc>
        <w:tc>
          <w:tcPr>
            <w:tcW w:w="6945" w:type="dxa"/>
          </w:tcPr>
          <w:p w14:paraId="08D46339" w14:textId="4B2AB459" w:rsidR="0086130D" w:rsidRDefault="0086130D"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3-nitrooxypropanol</w:t>
            </w:r>
            <w:r w:rsidR="00544C1D">
              <w:t xml:space="preserve"> trading as </w:t>
            </w:r>
            <w:proofErr w:type="spellStart"/>
            <w:r>
              <w:t>Bov</w:t>
            </w:r>
            <w:r w:rsidR="001C57BB">
              <w:t>aer</w:t>
            </w:r>
            <w:proofErr w:type="spellEnd"/>
            <w:r w:rsidR="001C57BB">
              <w:rPr>
                <w:rFonts w:cstheme="minorHAnsi"/>
              </w:rPr>
              <w:t>®</w:t>
            </w:r>
          </w:p>
        </w:tc>
      </w:tr>
      <w:tr w:rsidR="004E60C3" w14:paraId="257A6F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F6F3802" w14:textId="4EC7575B" w:rsidR="004E60C3" w:rsidRPr="00894AFB" w:rsidRDefault="004E60C3" w:rsidP="00194937">
            <w:pPr>
              <w:spacing w:before="160" w:line="276" w:lineRule="auto"/>
            </w:pPr>
            <w:r>
              <w:t>Abatement</w:t>
            </w:r>
          </w:p>
        </w:tc>
        <w:tc>
          <w:tcPr>
            <w:tcW w:w="6945" w:type="dxa"/>
          </w:tcPr>
          <w:p w14:paraId="78C48049" w14:textId="0FC6E951" w:rsidR="004E60C3" w:rsidRDefault="00ED0129" w:rsidP="00194937">
            <w:pPr>
              <w:spacing w:before="160" w:line="276" w:lineRule="auto"/>
              <w:cnfStyle w:val="000000000000" w:firstRow="0" w:lastRow="0" w:firstColumn="0" w:lastColumn="0" w:oddVBand="0" w:evenVBand="0" w:oddHBand="0" w:evenHBand="0" w:firstRowFirstColumn="0" w:firstRowLastColumn="0" w:lastRowFirstColumn="0" w:lastRowLastColumn="0"/>
            </w:pPr>
            <w:r>
              <w:t>Strategy to reduce net GHG emissions</w:t>
            </w:r>
          </w:p>
        </w:tc>
      </w:tr>
      <w:tr w:rsidR="009473FB" w14:paraId="5BEEACB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087A2B" w14:textId="3CFC921B" w:rsidR="009473FB" w:rsidRPr="00894AFB" w:rsidRDefault="009473FB" w:rsidP="00194937">
            <w:pPr>
              <w:spacing w:before="160" w:line="276" w:lineRule="auto"/>
            </w:pPr>
            <w:r>
              <w:t xml:space="preserve">ACCU </w:t>
            </w:r>
            <w:r w:rsidR="009A2303">
              <w:t>Scheme</w:t>
            </w:r>
          </w:p>
        </w:tc>
        <w:tc>
          <w:tcPr>
            <w:tcW w:w="6945" w:type="dxa"/>
          </w:tcPr>
          <w:p w14:paraId="0A438915" w14:textId="6C38B9C4" w:rsidR="009473FB" w:rsidRDefault="009A2303"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The Australian </w:t>
            </w:r>
            <w:r w:rsidR="00D40836">
              <w:t xml:space="preserve">Carbon Credit Unit (ACCU) Scheme, </w:t>
            </w:r>
            <w:r w:rsidR="00C44B72">
              <w:t>formerly known as the CFI, ERF and CSF</w:t>
            </w:r>
            <w:r>
              <w:t xml:space="preserve"> </w:t>
            </w:r>
          </w:p>
        </w:tc>
      </w:tr>
      <w:tr w:rsidR="00EA05A6" w14:paraId="7A22C14C"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EC0C34C" w14:textId="48CA3986" w:rsidR="00EA05A6" w:rsidRDefault="00EA05A6" w:rsidP="00194937">
            <w:pPr>
              <w:spacing w:before="160" w:after="160" w:line="276" w:lineRule="auto"/>
            </w:pPr>
            <w:r w:rsidRPr="00894AFB">
              <w:t>ADCC</w:t>
            </w:r>
          </w:p>
        </w:tc>
        <w:tc>
          <w:tcPr>
            <w:tcW w:w="6945" w:type="dxa"/>
          </w:tcPr>
          <w:p w14:paraId="6410F8B9" w14:textId="5F1DF7D3"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Australian Dairy Carbon Calculator</w:t>
            </w:r>
          </w:p>
        </w:tc>
      </w:tr>
      <w:tr w:rsidR="008D6F02" w14:paraId="4DB6F6DF"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83D929" w14:textId="78EDEE2E" w:rsidR="008D6F02" w:rsidRPr="00894AFB" w:rsidRDefault="008D6F02" w:rsidP="00194937">
            <w:pPr>
              <w:spacing w:before="160" w:after="160" w:line="276" w:lineRule="auto"/>
            </w:pPr>
            <w:r>
              <w:t>Allocation</w:t>
            </w:r>
          </w:p>
        </w:tc>
        <w:tc>
          <w:tcPr>
            <w:tcW w:w="6945" w:type="dxa"/>
          </w:tcPr>
          <w:p w14:paraId="112EDBE7" w14:textId="0ED34BA3" w:rsidR="008D6F02" w:rsidRPr="00894AFB" w:rsidRDefault="008D6F02"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Dairy farms produce milk and meat</w:t>
            </w:r>
            <w:r w:rsidR="00F25E1B">
              <w:t xml:space="preserve">. ADCC allocates net GHG emissions, based on </w:t>
            </w:r>
            <w:r w:rsidR="00E422F6">
              <w:t xml:space="preserve">an energy </w:t>
            </w:r>
            <w:r w:rsidR="00F25E1B">
              <w:t>allocation method</w:t>
            </w:r>
            <w:r w:rsidR="00B046E6">
              <w:t>, to milk and meat</w:t>
            </w:r>
          </w:p>
        </w:tc>
      </w:tr>
      <w:tr w:rsidR="00415108" w14:paraId="136DE66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DE5482D" w14:textId="0489A528" w:rsidR="00415108" w:rsidRPr="00894AFB" w:rsidRDefault="00415108" w:rsidP="00194937">
            <w:pPr>
              <w:spacing w:before="160" w:after="160" w:line="276" w:lineRule="auto"/>
            </w:pPr>
            <w:r>
              <w:t>Anthropogenic</w:t>
            </w:r>
          </w:p>
        </w:tc>
        <w:tc>
          <w:tcPr>
            <w:tcW w:w="6945" w:type="dxa"/>
          </w:tcPr>
          <w:p w14:paraId="400ED0D2" w14:textId="5E0189AD" w:rsidR="00415108" w:rsidRPr="00894AFB" w:rsidRDefault="00215248"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GHG emissions caused or influenced by people, either directly or indirectly</w:t>
            </w:r>
          </w:p>
        </w:tc>
      </w:tr>
      <w:tr w:rsidR="00602444" w14:paraId="6379854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4DC15D" w14:textId="16EF4B58" w:rsidR="00602444" w:rsidRPr="00894AFB" w:rsidRDefault="00602444" w:rsidP="00194937">
            <w:pPr>
              <w:spacing w:before="160" w:line="276" w:lineRule="auto"/>
            </w:pPr>
            <w:r>
              <w:t>AR4</w:t>
            </w:r>
          </w:p>
        </w:tc>
        <w:tc>
          <w:tcPr>
            <w:tcW w:w="6945" w:type="dxa"/>
          </w:tcPr>
          <w:p w14:paraId="0FFFCD74" w14:textId="46B6CB65" w:rsidR="00602444" w:rsidRPr="00894AFB" w:rsidRDefault="00602444"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IPCC </w:t>
            </w:r>
            <w:r w:rsidR="004E0E76">
              <w:t>Fourth Assessment Report</w:t>
            </w:r>
          </w:p>
        </w:tc>
      </w:tr>
      <w:tr w:rsidR="00602444" w14:paraId="493B677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F72C33C" w14:textId="3D029599" w:rsidR="00602444" w:rsidRPr="00894AFB" w:rsidRDefault="004E0E76" w:rsidP="00194937">
            <w:pPr>
              <w:spacing w:before="160" w:line="276" w:lineRule="auto"/>
            </w:pPr>
            <w:r>
              <w:t>AR5</w:t>
            </w:r>
          </w:p>
        </w:tc>
        <w:tc>
          <w:tcPr>
            <w:tcW w:w="6945" w:type="dxa"/>
          </w:tcPr>
          <w:p w14:paraId="00B8B66F" w14:textId="0D17B4AC" w:rsidR="00602444" w:rsidRPr="00894AFB" w:rsidRDefault="004E0E76" w:rsidP="00194937">
            <w:pPr>
              <w:spacing w:before="160" w:line="276" w:lineRule="auto"/>
              <w:cnfStyle w:val="000000000000" w:firstRow="0" w:lastRow="0" w:firstColumn="0" w:lastColumn="0" w:oddVBand="0" w:evenVBand="0" w:oddHBand="0" w:evenHBand="0" w:firstRowFirstColumn="0" w:firstRowLastColumn="0" w:lastRowFirstColumn="0" w:lastRowLastColumn="0"/>
            </w:pPr>
            <w:r>
              <w:t>IPCC Fifth Assessment Report</w:t>
            </w:r>
          </w:p>
        </w:tc>
      </w:tr>
      <w:tr w:rsidR="00EA05A6" w14:paraId="2CEBDEEE"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5E76A0" w14:textId="110DA911" w:rsidR="00EA05A6" w:rsidRDefault="00EA05A6" w:rsidP="00194937">
            <w:pPr>
              <w:spacing w:before="160" w:after="160" w:line="276" w:lineRule="auto"/>
            </w:pPr>
            <w:r w:rsidRPr="00894AFB">
              <w:t>Benchmarking</w:t>
            </w:r>
          </w:p>
        </w:tc>
        <w:tc>
          <w:tcPr>
            <w:tcW w:w="6945" w:type="dxa"/>
          </w:tcPr>
          <w:p w14:paraId="1CF98EE6" w14:textId="437F1749"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894AFB">
              <w:t>Comparing the performance of the enterprise against the rest of the industry</w:t>
            </w:r>
          </w:p>
        </w:tc>
      </w:tr>
      <w:tr w:rsidR="00EA05A6" w14:paraId="031F41A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D40DF9" w14:textId="0A94B344" w:rsidR="00EA05A6" w:rsidRDefault="00EA05A6" w:rsidP="00194937">
            <w:pPr>
              <w:spacing w:before="160" w:after="160" w:line="276" w:lineRule="auto"/>
            </w:pPr>
            <w:r w:rsidRPr="00955168">
              <w:t>Carbon accounting</w:t>
            </w:r>
          </w:p>
        </w:tc>
        <w:tc>
          <w:tcPr>
            <w:tcW w:w="6945" w:type="dxa"/>
          </w:tcPr>
          <w:p w14:paraId="35290E88" w14:textId="21AD338D"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The process used to qualify greenhouse gas (GHG) emissions </w:t>
            </w:r>
            <w:r w:rsidR="00D34F1A">
              <w:t>of</w:t>
            </w:r>
            <w:r w:rsidRPr="00955168">
              <w:t xml:space="preserve"> an enterprise</w:t>
            </w:r>
          </w:p>
        </w:tc>
      </w:tr>
      <w:tr w:rsidR="00EA05A6" w14:paraId="1A2EF6A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26CA75" w14:textId="7B88DC5D" w:rsidR="00EA05A6" w:rsidRDefault="00EA05A6" w:rsidP="00194937">
            <w:pPr>
              <w:spacing w:before="160" w:after="160" w:line="276" w:lineRule="auto"/>
            </w:pPr>
            <w:r w:rsidRPr="00955168">
              <w:t>Carbon flux</w:t>
            </w:r>
          </w:p>
        </w:tc>
        <w:tc>
          <w:tcPr>
            <w:tcW w:w="6945" w:type="dxa"/>
          </w:tcPr>
          <w:p w14:paraId="2831D116" w14:textId="2FF8F383"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The change in carbon stocks stored in sinks over a duration, usually </w:t>
            </w:r>
            <w:r w:rsidR="003D7F5D">
              <w:t>a yearly basis</w:t>
            </w:r>
          </w:p>
        </w:tc>
      </w:tr>
      <w:tr w:rsidR="00EA05A6" w14:paraId="4948358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6B977AE" w14:textId="1F1FD8A0" w:rsidR="00EA05A6" w:rsidRDefault="00EA05A6" w:rsidP="00194937">
            <w:pPr>
              <w:spacing w:before="160" w:after="160" w:line="276" w:lineRule="auto"/>
            </w:pPr>
            <w:r w:rsidRPr="00955168">
              <w:t>Carbon footprint</w:t>
            </w:r>
          </w:p>
        </w:tc>
        <w:tc>
          <w:tcPr>
            <w:tcW w:w="6945" w:type="dxa"/>
          </w:tcPr>
          <w:p w14:paraId="64311039" w14:textId="096ECB2F"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Quantification of the GHG emissions emitted directly or indirectly by an individual, company</w:t>
            </w:r>
            <w:r w:rsidR="006749AF">
              <w:t>,</w:t>
            </w:r>
            <w:r w:rsidRPr="00955168">
              <w:t xml:space="preserve"> or product</w:t>
            </w:r>
          </w:p>
        </w:tc>
      </w:tr>
      <w:tr w:rsidR="00985314" w14:paraId="68E88853"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969FDF" w14:textId="6B138070" w:rsidR="00985314" w:rsidRPr="00955168" w:rsidRDefault="00985314" w:rsidP="00194937">
            <w:pPr>
              <w:spacing w:before="160" w:after="160" w:line="276" w:lineRule="auto"/>
            </w:pPr>
            <w:r>
              <w:t>Ca</w:t>
            </w:r>
            <w:r w:rsidR="00283589">
              <w:t>rbon negative</w:t>
            </w:r>
            <w:r w:rsidR="00A24D24">
              <w:t>/</w:t>
            </w:r>
            <w:r w:rsidR="00283589">
              <w:t>carbon positive</w:t>
            </w:r>
          </w:p>
        </w:tc>
        <w:tc>
          <w:tcPr>
            <w:tcW w:w="6945" w:type="dxa"/>
          </w:tcPr>
          <w:p w14:paraId="157FF50C" w14:textId="69B3A848" w:rsidR="00985314" w:rsidRPr="00955168" w:rsidRDefault="00283589"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Condition in which net </w:t>
            </w:r>
            <w:r w:rsidR="00B14027">
              <w:t xml:space="preserve">carbon </w:t>
            </w:r>
            <w:r w:rsidR="00904808">
              <w:t>dioxide</w:t>
            </w:r>
            <w:r w:rsidR="0031559E">
              <w:t xml:space="preserve"> equivalent </w:t>
            </w:r>
            <w:r>
              <w:t xml:space="preserve">emissions are negative and positive, respectively. </w:t>
            </w:r>
            <w:r w:rsidR="003046B0">
              <w:t xml:space="preserve">However, these terms can be ambiguous and </w:t>
            </w:r>
            <w:r w:rsidR="0031559E">
              <w:t xml:space="preserve">are sometimes </w:t>
            </w:r>
            <w:r w:rsidR="003046B0">
              <w:t>used inconsistently</w:t>
            </w:r>
            <w:r w:rsidR="009951D8">
              <w:t>. Therefore, the dairy industry is moving away from the use of these terms</w:t>
            </w:r>
            <w:r w:rsidR="005C1A09">
              <w:t xml:space="preserve"> and referring to a farm as remaining</w:t>
            </w:r>
            <w:r w:rsidR="00E2179F">
              <w:t xml:space="preserve"> either </w:t>
            </w:r>
            <w:r w:rsidR="005C1A09">
              <w:t>an emitter of emissions (i.e.</w:t>
            </w:r>
            <w:r w:rsidR="00C45F7F">
              <w:t xml:space="preserve"> </w:t>
            </w:r>
            <w:r w:rsidR="005C1A09">
              <w:t xml:space="preserve">has not attained carbon neutrality/net zero), </w:t>
            </w:r>
            <w:r w:rsidR="008642D9">
              <w:t>as net zero (all emissions offset by carbon sequestration), or a beyond net zero (</w:t>
            </w:r>
            <w:r w:rsidR="000C3A01">
              <w:t>sequestering more carbon than emitting)</w:t>
            </w:r>
          </w:p>
        </w:tc>
      </w:tr>
      <w:tr w:rsidR="00EA05A6" w14:paraId="37E7B51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23A0ED9" w14:textId="080CC38A" w:rsidR="00EA05A6" w:rsidRDefault="00EA05A6" w:rsidP="00194937">
            <w:pPr>
              <w:spacing w:before="160" w:after="160" w:line="276" w:lineRule="auto"/>
            </w:pPr>
            <w:r w:rsidRPr="00955168">
              <w:t>Carbon neutrality</w:t>
            </w:r>
          </w:p>
        </w:tc>
        <w:tc>
          <w:tcPr>
            <w:tcW w:w="6945" w:type="dxa"/>
          </w:tcPr>
          <w:p w14:paraId="38588B60" w14:textId="6CB62799"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Net-zero GHG emissions</w:t>
            </w:r>
          </w:p>
        </w:tc>
      </w:tr>
      <w:tr w:rsidR="00EA05A6" w14:paraId="74E9FF86"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2127A1" w14:textId="5DE1F87D" w:rsidR="00EA05A6" w:rsidRDefault="00EA05A6" w:rsidP="00194937">
            <w:pPr>
              <w:spacing w:before="160" w:after="160" w:line="276" w:lineRule="auto"/>
            </w:pPr>
            <w:r w:rsidRPr="00955168">
              <w:lastRenderedPageBreak/>
              <w:t>Carbon sequestration</w:t>
            </w:r>
          </w:p>
        </w:tc>
        <w:tc>
          <w:tcPr>
            <w:tcW w:w="6945" w:type="dxa"/>
          </w:tcPr>
          <w:p w14:paraId="76FA21A7" w14:textId="4106BB30"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The process whereby carbon dioxide is removed from the atmosphere and stored in carbon sinks such as soils and vegetation</w:t>
            </w:r>
          </w:p>
        </w:tc>
      </w:tr>
      <w:tr w:rsidR="00EA05A6" w14:paraId="38CF3E3C"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7AC7E1E" w14:textId="3A47E9DE" w:rsidR="00EA05A6" w:rsidRDefault="00EA05A6" w:rsidP="00194937">
            <w:pPr>
              <w:spacing w:before="160" w:after="160" w:line="276" w:lineRule="auto"/>
            </w:pPr>
            <w:r w:rsidRPr="00955168">
              <w:t>Carbon sink</w:t>
            </w:r>
          </w:p>
        </w:tc>
        <w:tc>
          <w:tcPr>
            <w:tcW w:w="6945" w:type="dxa"/>
          </w:tcPr>
          <w:p w14:paraId="0F6F384B" w14:textId="09692804"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A reservoir that absorbs carbon dioxide from the atmosphere. Natural carbon sinks include plants, </w:t>
            </w:r>
            <w:r w:rsidR="00A2752C" w:rsidRPr="00955168">
              <w:t>soils,</w:t>
            </w:r>
            <w:r w:rsidRPr="00955168">
              <w:t xml:space="preserve"> and oceans</w:t>
            </w:r>
          </w:p>
        </w:tc>
      </w:tr>
      <w:tr w:rsidR="00EA05A6" w14:paraId="31C952D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9344FD" w14:textId="03DAE392" w:rsidR="00EA05A6" w:rsidRDefault="00EA05A6" w:rsidP="00194937">
            <w:pPr>
              <w:spacing w:before="160" w:after="160" w:line="276" w:lineRule="auto"/>
            </w:pPr>
            <w:r w:rsidRPr="00955168">
              <w:t>Carbon stocks</w:t>
            </w:r>
          </w:p>
        </w:tc>
        <w:tc>
          <w:tcPr>
            <w:tcW w:w="6945" w:type="dxa"/>
          </w:tcPr>
          <w:p w14:paraId="09CA5270" w14:textId="0B0B602D" w:rsidR="00EA05A6" w:rsidRDefault="006749AF"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Carbon stocks </w:t>
            </w:r>
            <w:r w:rsidR="00EA05A6" w:rsidRPr="00955168">
              <w:t>refers to the quantity of carbon that has been sequestered from the atmosphere and is stored in a carbon sink</w:t>
            </w:r>
          </w:p>
        </w:tc>
      </w:tr>
      <w:tr w:rsidR="006D0872" w14:paraId="043C6C9C"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11D7103" w14:textId="421EEDEB" w:rsidR="006D0872" w:rsidRPr="00955168" w:rsidRDefault="006D0872" w:rsidP="00194937">
            <w:pPr>
              <w:spacing w:before="160" w:after="160" w:line="276" w:lineRule="auto"/>
            </w:pPr>
            <w:r>
              <w:t>CFI</w:t>
            </w:r>
          </w:p>
        </w:tc>
        <w:tc>
          <w:tcPr>
            <w:tcW w:w="6945" w:type="dxa"/>
          </w:tcPr>
          <w:p w14:paraId="51855C8D" w14:textId="2FB817A1" w:rsidR="006D0872" w:rsidRPr="00955168" w:rsidRDefault="006D0872"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Carbon Farming </w:t>
            </w:r>
            <w:proofErr w:type="gramStart"/>
            <w:r>
              <w:t>Initiative;</w:t>
            </w:r>
            <w:proofErr w:type="gramEnd"/>
            <w:r>
              <w:t xml:space="preserve"> the </w:t>
            </w:r>
            <w:r w:rsidR="00845C9D">
              <w:t>original Federal government voluntary carbon credit scheme, later replaced with the ERF and subsequently the C</w:t>
            </w:r>
            <w:r w:rsidR="00117516">
              <w:t>S</w:t>
            </w:r>
            <w:r w:rsidR="00D239A9">
              <w:t>F</w:t>
            </w:r>
          </w:p>
        </w:tc>
      </w:tr>
      <w:tr w:rsidR="00EA05A6" w14:paraId="2723DAE8"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7B6094" w14:textId="1397B599" w:rsidR="00EA05A6" w:rsidRDefault="00EA05A6" w:rsidP="00194937">
            <w:pPr>
              <w:spacing w:before="160" w:after="160" w:line="276" w:lineRule="auto"/>
            </w:pPr>
            <w:r w:rsidRPr="00955168">
              <w:t>CH</w:t>
            </w:r>
            <w:r w:rsidRPr="00955168">
              <w:rPr>
                <w:vertAlign w:val="subscript"/>
              </w:rPr>
              <w:t>4</w:t>
            </w:r>
          </w:p>
        </w:tc>
        <w:tc>
          <w:tcPr>
            <w:tcW w:w="6945" w:type="dxa"/>
          </w:tcPr>
          <w:p w14:paraId="7F34C984" w14:textId="3E1E6428"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Methane</w:t>
            </w:r>
          </w:p>
        </w:tc>
      </w:tr>
      <w:tr w:rsidR="00EA05A6" w14:paraId="6C987B6B"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CBC996D" w14:textId="2EF52780" w:rsidR="00EA05A6" w:rsidRDefault="00EA05A6" w:rsidP="00194937">
            <w:pPr>
              <w:spacing w:before="160" w:after="160" w:line="276" w:lineRule="auto"/>
            </w:pPr>
            <w:r w:rsidRPr="00955168">
              <w:t>CO</w:t>
            </w:r>
            <w:r w:rsidRPr="00955168">
              <w:rPr>
                <w:vertAlign w:val="subscript"/>
              </w:rPr>
              <w:t>2</w:t>
            </w:r>
          </w:p>
        </w:tc>
        <w:tc>
          <w:tcPr>
            <w:tcW w:w="6945" w:type="dxa"/>
          </w:tcPr>
          <w:p w14:paraId="7A56BCDE" w14:textId="0DF9329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Carbon dioxide</w:t>
            </w:r>
          </w:p>
        </w:tc>
      </w:tr>
      <w:tr w:rsidR="00EA05A6" w14:paraId="01080FA2"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C3B1EE" w14:textId="2C16A392" w:rsidR="00EA05A6" w:rsidRDefault="00EA05A6" w:rsidP="00194937">
            <w:pPr>
              <w:spacing w:before="160" w:after="160" w:line="276" w:lineRule="auto"/>
            </w:pPr>
            <w:r w:rsidRPr="00955168">
              <w:t>CO</w:t>
            </w:r>
            <w:r w:rsidRPr="00955168">
              <w:rPr>
                <w:vertAlign w:val="subscript"/>
              </w:rPr>
              <w:t>2</w:t>
            </w:r>
            <w:r w:rsidRPr="00955168">
              <w:t>e</w:t>
            </w:r>
          </w:p>
        </w:tc>
        <w:tc>
          <w:tcPr>
            <w:tcW w:w="6945" w:type="dxa"/>
          </w:tcPr>
          <w:p w14:paraId="5E8DCD41" w14:textId="3E8A2598"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Carbon dioxide equivalents </w:t>
            </w:r>
            <w:r w:rsidR="00C45AA1">
              <w:t>(</w:t>
            </w:r>
            <w:r w:rsidR="00C45AA1" w:rsidRPr="00955168">
              <w:t>CO</w:t>
            </w:r>
            <w:r w:rsidR="00C45AA1" w:rsidRPr="00955168">
              <w:rPr>
                <w:vertAlign w:val="subscript"/>
              </w:rPr>
              <w:t>2</w:t>
            </w:r>
            <w:r w:rsidR="00C45AA1" w:rsidRPr="00955168">
              <w:t>e</w:t>
            </w:r>
            <w:r w:rsidR="00C45AA1">
              <w:t xml:space="preserve">) </w:t>
            </w:r>
            <w:r w:rsidRPr="00955168">
              <w:t>are a unit used to compare emissions from different GHGs based on their global warming potential (GWP) over a specific timeframe, typically 100 years (GWP</w:t>
            </w:r>
            <w:r w:rsidRPr="00955168">
              <w:rPr>
                <w:vertAlign w:val="subscript"/>
              </w:rPr>
              <w:t>100</w:t>
            </w:r>
            <w:r w:rsidRPr="00955168">
              <w:t>)</w:t>
            </w:r>
          </w:p>
        </w:tc>
      </w:tr>
      <w:tr w:rsidR="009D3EC9" w14:paraId="05ED1F6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A334E66" w14:textId="1E67F74E" w:rsidR="009D3EC9" w:rsidRDefault="009D3EC9" w:rsidP="00194937">
            <w:pPr>
              <w:spacing w:before="160" w:line="276" w:lineRule="auto"/>
            </w:pPr>
            <w:r>
              <w:t>COST</w:t>
            </w:r>
          </w:p>
        </w:tc>
        <w:tc>
          <w:tcPr>
            <w:tcW w:w="6945" w:type="dxa"/>
          </w:tcPr>
          <w:p w14:paraId="7D537645" w14:textId="2415D040" w:rsidR="009D3EC9" w:rsidRDefault="009D3EC9"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Carbon Offset Scenario Tool, a series of mitigation </w:t>
            </w:r>
            <w:r w:rsidR="006B40C5">
              <w:t>options embedded within ADCC</w:t>
            </w:r>
          </w:p>
        </w:tc>
      </w:tr>
      <w:tr w:rsidR="006A3533" w14:paraId="072D0E5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B745F3" w14:textId="1EEB2A42" w:rsidR="006A3533" w:rsidRDefault="006A3533" w:rsidP="00194937">
            <w:pPr>
              <w:spacing w:before="160" w:line="276" w:lineRule="auto"/>
            </w:pPr>
            <w:r>
              <w:t>CP</w:t>
            </w:r>
          </w:p>
        </w:tc>
        <w:tc>
          <w:tcPr>
            <w:tcW w:w="6945" w:type="dxa"/>
          </w:tcPr>
          <w:p w14:paraId="5C0356FD" w14:textId="60B11D51" w:rsidR="006A3533" w:rsidRDefault="006A3533" w:rsidP="00194937">
            <w:pPr>
              <w:spacing w:before="160" w:line="276" w:lineRule="auto"/>
              <w:cnfStyle w:val="000000100000" w:firstRow="0" w:lastRow="0" w:firstColumn="0" w:lastColumn="0" w:oddVBand="0" w:evenVBand="0" w:oddHBand="1" w:evenHBand="0" w:firstRowFirstColumn="0" w:firstRowLastColumn="0" w:lastRowFirstColumn="0" w:lastRowLastColumn="0"/>
            </w:pPr>
            <w:r>
              <w:t>Crude protein</w:t>
            </w:r>
          </w:p>
        </w:tc>
      </w:tr>
      <w:tr w:rsidR="007477E5" w14:paraId="6DEBA1E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06E087A" w14:textId="72B3DED2" w:rsidR="007477E5" w:rsidRDefault="007477E5" w:rsidP="00194937">
            <w:pPr>
              <w:spacing w:before="160" w:after="160" w:line="276" w:lineRule="auto"/>
            </w:pPr>
            <w:r>
              <w:t>CSF</w:t>
            </w:r>
          </w:p>
        </w:tc>
        <w:tc>
          <w:tcPr>
            <w:tcW w:w="6945" w:type="dxa"/>
          </w:tcPr>
          <w:p w14:paraId="284804C4" w14:textId="446F40DF" w:rsidR="007477E5" w:rsidRDefault="007477E5"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Climate Solutions </w:t>
            </w:r>
            <w:proofErr w:type="gramStart"/>
            <w:r>
              <w:t>Fund;</w:t>
            </w:r>
            <w:proofErr w:type="gramEnd"/>
            <w:r>
              <w:t xml:space="preserve"> the Australian Government’s voluntary carbon credit scheme, formerly known as the CFI and subsequently the ERF</w:t>
            </w:r>
          </w:p>
        </w:tc>
      </w:tr>
      <w:tr w:rsidR="00905CD9" w14:paraId="5AB17188"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17A6C9" w14:textId="6BA80897" w:rsidR="00905CD9" w:rsidRDefault="00905CD9" w:rsidP="00194937">
            <w:pPr>
              <w:spacing w:before="160" w:after="160" w:line="276" w:lineRule="auto"/>
            </w:pPr>
            <w:r>
              <w:t>DFMP</w:t>
            </w:r>
          </w:p>
        </w:tc>
        <w:tc>
          <w:tcPr>
            <w:tcW w:w="6945" w:type="dxa"/>
          </w:tcPr>
          <w:p w14:paraId="2566254B" w14:textId="05EA81B9" w:rsidR="00905CD9" w:rsidRDefault="00905CD9"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Dairy Farm Monitor Project</w:t>
            </w:r>
          </w:p>
        </w:tc>
      </w:tr>
      <w:tr w:rsidR="0062502B" w14:paraId="75F2765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01135C2" w14:textId="57170D24" w:rsidR="0062502B" w:rsidRPr="00955168" w:rsidRDefault="0062502B" w:rsidP="00194937">
            <w:pPr>
              <w:spacing w:before="160" w:after="160" w:line="276" w:lineRule="auto"/>
            </w:pPr>
            <w:r>
              <w:t>DGAS</w:t>
            </w:r>
          </w:p>
        </w:tc>
        <w:tc>
          <w:tcPr>
            <w:tcW w:w="6945" w:type="dxa"/>
          </w:tcPr>
          <w:p w14:paraId="2F47F0ED" w14:textId="2D74E972" w:rsidR="0062502B" w:rsidRPr="00955168" w:rsidRDefault="0062502B"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Greenhouse gas Abatement Strategies calculator</w:t>
            </w:r>
            <w:r w:rsidR="009524B8">
              <w:t xml:space="preserve">, </w:t>
            </w:r>
            <w:r>
              <w:t>the original name for ADCC</w:t>
            </w:r>
          </w:p>
        </w:tc>
      </w:tr>
      <w:tr w:rsidR="006A3764" w14:paraId="63E1454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486014" w14:textId="3510CB9E" w:rsidR="006A3764" w:rsidRPr="00955168" w:rsidRDefault="006A3764" w:rsidP="00194937">
            <w:pPr>
              <w:spacing w:before="160" w:line="276" w:lineRule="auto"/>
            </w:pPr>
            <w:r>
              <w:t>Direct N</w:t>
            </w:r>
            <w:r w:rsidRPr="000D43CE">
              <w:rPr>
                <w:vertAlign w:val="subscript"/>
              </w:rPr>
              <w:t>2</w:t>
            </w:r>
            <w:r>
              <w:t>O</w:t>
            </w:r>
          </w:p>
        </w:tc>
        <w:tc>
          <w:tcPr>
            <w:tcW w:w="6945" w:type="dxa"/>
          </w:tcPr>
          <w:p w14:paraId="789AC0BF" w14:textId="0D8190BA" w:rsidR="006A3764" w:rsidRDefault="006A3764"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Nitrous oxide </w:t>
            </w:r>
            <w:r w:rsidR="000D43CE">
              <w:t>lost to the environment from deposition of urine, dung,</w:t>
            </w:r>
            <w:r w:rsidR="00020A1A">
              <w:t xml:space="preserve"> effluent, </w:t>
            </w:r>
            <w:r w:rsidR="000D43CE">
              <w:t xml:space="preserve">and </w:t>
            </w:r>
            <w:r w:rsidR="00020A1A">
              <w:t xml:space="preserve">nitrogen-based </w:t>
            </w:r>
            <w:r w:rsidR="000D43CE">
              <w:t>fertilisers (see indirect N</w:t>
            </w:r>
            <w:r w:rsidR="000D43CE" w:rsidRPr="000D43CE">
              <w:rPr>
                <w:vertAlign w:val="subscript"/>
              </w:rPr>
              <w:t>2</w:t>
            </w:r>
            <w:r w:rsidR="000D43CE">
              <w:t>O)</w:t>
            </w:r>
          </w:p>
        </w:tc>
      </w:tr>
      <w:tr w:rsidR="00EA05A6" w14:paraId="0384C72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D4C653D" w14:textId="0FE11246" w:rsidR="00EA05A6" w:rsidRDefault="00EA05A6" w:rsidP="00194937">
            <w:pPr>
              <w:spacing w:before="160" w:after="160" w:line="276" w:lineRule="auto"/>
            </w:pPr>
            <w:r w:rsidRPr="00955168">
              <w:t>DM</w:t>
            </w:r>
          </w:p>
        </w:tc>
        <w:tc>
          <w:tcPr>
            <w:tcW w:w="6945" w:type="dxa"/>
          </w:tcPr>
          <w:p w14:paraId="66D48F27" w14:textId="2CCE2CF3" w:rsidR="00EA05A6" w:rsidRDefault="0098295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W</w:t>
            </w:r>
            <w:r w:rsidR="00EA05A6" w:rsidRPr="00955168">
              <w:t>eight of feed after al</w:t>
            </w:r>
            <w:r w:rsidR="00894647">
              <w:t>l</w:t>
            </w:r>
            <w:r w:rsidR="00EA05A6" w:rsidRPr="00955168">
              <w:t xml:space="preserve"> moisture is removed</w:t>
            </w:r>
          </w:p>
        </w:tc>
      </w:tr>
      <w:tr w:rsidR="006A3533" w14:paraId="032CE28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4E2D70" w14:textId="2339AD4B" w:rsidR="006A3533" w:rsidRPr="00955168" w:rsidRDefault="006A3533" w:rsidP="00194937">
            <w:pPr>
              <w:spacing w:before="160" w:line="276" w:lineRule="auto"/>
            </w:pPr>
            <w:r>
              <w:t>DMD</w:t>
            </w:r>
          </w:p>
        </w:tc>
        <w:tc>
          <w:tcPr>
            <w:tcW w:w="6945" w:type="dxa"/>
          </w:tcPr>
          <w:p w14:paraId="4631E50C" w14:textId="5CDF8917" w:rsidR="006A3533" w:rsidRPr="00955168" w:rsidRDefault="006A3533" w:rsidP="00194937">
            <w:pPr>
              <w:spacing w:before="160" w:line="276" w:lineRule="auto"/>
              <w:cnfStyle w:val="000000100000" w:firstRow="0" w:lastRow="0" w:firstColumn="0" w:lastColumn="0" w:oddVBand="0" w:evenVBand="0" w:oddHBand="1" w:evenHBand="0" w:firstRowFirstColumn="0" w:firstRowLastColumn="0" w:lastRowFirstColumn="0" w:lastRowLastColumn="0"/>
            </w:pPr>
            <w:r>
              <w:t>Dry matter digestibility</w:t>
            </w:r>
          </w:p>
        </w:tc>
      </w:tr>
      <w:tr w:rsidR="00EA05A6" w14:paraId="06F6A781"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6BFEDF1" w14:textId="76ED8339" w:rsidR="00EA05A6" w:rsidRDefault="00EA05A6" w:rsidP="00194937">
            <w:pPr>
              <w:spacing w:before="160" w:after="160" w:line="276" w:lineRule="auto"/>
            </w:pPr>
            <w:r w:rsidRPr="00955168">
              <w:t>DMI</w:t>
            </w:r>
          </w:p>
        </w:tc>
        <w:tc>
          <w:tcPr>
            <w:tcW w:w="6945" w:type="dxa"/>
          </w:tcPr>
          <w:p w14:paraId="3C183003" w14:textId="05AC98C4"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Dry matter intake is the amount of moisture</w:t>
            </w:r>
            <w:r w:rsidR="00DE5074">
              <w:t>-</w:t>
            </w:r>
            <w:r w:rsidRPr="00955168">
              <w:t>free feed an animal consumes, usually referred to on a daily basis</w:t>
            </w:r>
          </w:p>
        </w:tc>
      </w:tr>
      <w:tr w:rsidR="00CF2FEE" w14:paraId="0BA50A3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EB9319" w14:textId="53664CDF" w:rsidR="00CF2FEE" w:rsidRPr="00607766" w:rsidRDefault="00A07609" w:rsidP="00194937">
            <w:pPr>
              <w:spacing w:before="160" w:after="160" w:line="276" w:lineRule="auto"/>
            </w:pPr>
            <w:r>
              <w:t>EF</w:t>
            </w:r>
          </w:p>
        </w:tc>
        <w:tc>
          <w:tcPr>
            <w:tcW w:w="6945" w:type="dxa"/>
          </w:tcPr>
          <w:p w14:paraId="7F76CD0B" w14:textId="1C69EF25" w:rsidR="00CF2FEE" w:rsidRPr="00607766" w:rsidRDefault="0084349A"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Emission factor</w:t>
            </w:r>
            <w:r w:rsidR="00750196">
              <w:t xml:space="preserve"> </w:t>
            </w:r>
          </w:p>
        </w:tc>
      </w:tr>
      <w:tr w:rsidR="00EA05A6" w14:paraId="6D814241"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F84AD1F" w14:textId="74A85208" w:rsidR="00EA05A6" w:rsidRDefault="00EA05A6" w:rsidP="00194937">
            <w:pPr>
              <w:spacing w:before="160" w:after="160" w:line="276" w:lineRule="auto"/>
            </w:pPr>
            <w:r w:rsidRPr="00607766">
              <w:lastRenderedPageBreak/>
              <w:t>Emissions intensity</w:t>
            </w:r>
          </w:p>
        </w:tc>
        <w:tc>
          <w:tcPr>
            <w:tcW w:w="6945" w:type="dxa"/>
          </w:tcPr>
          <w:p w14:paraId="5FF24D02" w14:textId="7E9694D2"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 xml:space="preserve">Emissions intensity (EI) </w:t>
            </w:r>
            <w:r w:rsidR="00DE5074">
              <w:t>i</w:t>
            </w:r>
            <w:r w:rsidRPr="00607766">
              <w:t>s a metric based on the net GHG emissions relative to the output (e.g. kg of fat and protein corrected milk or kg liveweight). EIs allow for comparison and benchmarking between farms of different sizes</w:t>
            </w:r>
            <w:r w:rsidR="00DD4177">
              <w:t xml:space="preserve"> and production levels</w:t>
            </w:r>
          </w:p>
        </w:tc>
      </w:tr>
      <w:tr w:rsidR="00E422F6" w14:paraId="063277B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51B567" w14:textId="09CC4D88" w:rsidR="00E422F6" w:rsidRPr="00607766" w:rsidRDefault="00E422F6" w:rsidP="00194937">
            <w:pPr>
              <w:spacing w:before="160" w:line="276" w:lineRule="auto"/>
            </w:pPr>
            <w:r>
              <w:t>Energy allocation</w:t>
            </w:r>
          </w:p>
        </w:tc>
        <w:tc>
          <w:tcPr>
            <w:tcW w:w="6945" w:type="dxa"/>
          </w:tcPr>
          <w:p w14:paraId="6DA8F7AC" w14:textId="04225196" w:rsidR="00E422F6" w:rsidRPr="00607766" w:rsidRDefault="00E422F6"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ADCC allocated GHG emissions based on the total energy </w:t>
            </w:r>
            <w:r w:rsidR="00E468DD">
              <w:t>attributed to milk</w:t>
            </w:r>
            <w:r w:rsidR="00F967C5">
              <w:t xml:space="preserve"> production</w:t>
            </w:r>
            <w:r w:rsidR="00E468DD">
              <w:t xml:space="preserve"> versus meat production</w:t>
            </w:r>
          </w:p>
        </w:tc>
      </w:tr>
      <w:tr w:rsidR="00EA05A6" w14:paraId="21E70F3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2D7B379" w14:textId="41997273" w:rsidR="00EA05A6" w:rsidRDefault="00EA05A6" w:rsidP="00194937">
            <w:pPr>
              <w:spacing w:before="160" w:after="160" w:line="276" w:lineRule="auto"/>
            </w:pPr>
            <w:r w:rsidRPr="00607766">
              <w:t>Enteric methane</w:t>
            </w:r>
          </w:p>
        </w:tc>
        <w:tc>
          <w:tcPr>
            <w:tcW w:w="6945" w:type="dxa"/>
          </w:tcPr>
          <w:p w14:paraId="780CE62C" w14:textId="42453F8F"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Enteric methane is produced through enteric fermentation when plant material is broken down in the rumen and is a by-product of this digestive process. Methane is released primarily through belching and exhalation</w:t>
            </w:r>
          </w:p>
        </w:tc>
      </w:tr>
      <w:tr w:rsidR="00D239A9" w14:paraId="7930C9A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332815" w14:textId="428512BB" w:rsidR="00D239A9" w:rsidRPr="00607766" w:rsidRDefault="00D239A9" w:rsidP="00194937">
            <w:pPr>
              <w:spacing w:before="160" w:after="160" w:line="276" w:lineRule="auto"/>
            </w:pPr>
            <w:r>
              <w:t>ERF</w:t>
            </w:r>
          </w:p>
        </w:tc>
        <w:tc>
          <w:tcPr>
            <w:tcW w:w="6945" w:type="dxa"/>
          </w:tcPr>
          <w:p w14:paraId="42956AD8" w14:textId="67652138" w:rsidR="00D239A9" w:rsidRPr="00607766" w:rsidRDefault="00D239A9"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Emissions Reduction Fund</w:t>
            </w:r>
            <w:r w:rsidR="00A9652F">
              <w:t xml:space="preserve"> </w:t>
            </w:r>
            <w:r w:rsidR="002279C6">
              <w:t>is t</w:t>
            </w:r>
            <w:r>
              <w:t xml:space="preserve">he Australian Government’s second voluntary carbon credit scheme, formerly known as the CFI and </w:t>
            </w:r>
            <w:r w:rsidR="007477E5">
              <w:t xml:space="preserve">then </w:t>
            </w:r>
            <w:r>
              <w:t>later replaced with the CSF</w:t>
            </w:r>
            <w:r w:rsidR="00C44B72">
              <w:t xml:space="preserve"> and su</w:t>
            </w:r>
            <w:r w:rsidR="00E45F8E">
              <w:t>bsequently the ACCU scheme</w:t>
            </w:r>
          </w:p>
        </w:tc>
      </w:tr>
      <w:tr w:rsidR="00EA05A6" w14:paraId="5263532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A924C49" w14:textId="330DBB75" w:rsidR="00EA05A6" w:rsidRDefault="00EA05A6" w:rsidP="00194937">
            <w:pPr>
              <w:spacing w:before="160" w:after="160" w:line="276" w:lineRule="auto"/>
            </w:pPr>
            <w:r w:rsidRPr="00607766">
              <w:t>FPCM</w:t>
            </w:r>
          </w:p>
        </w:tc>
        <w:tc>
          <w:tcPr>
            <w:tcW w:w="6945" w:type="dxa"/>
          </w:tcPr>
          <w:p w14:paraId="3985859B" w14:textId="350DEE31"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Fat and protein-corrected milk is a kg of milk standardised to 4.0% fat and 3.3% protein to allow comparison of milk with varying fat and protein percentages</w:t>
            </w:r>
          </w:p>
        </w:tc>
      </w:tr>
      <w:tr w:rsidR="00FC7B89" w14:paraId="34AC4E8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33B44C" w14:textId="31A9C70D" w:rsidR="00FC7B89" w:rsidRPr="00607766" w:rsidRDefault="00FC7B89" w:rsidP="00FC7B89">
            <w:pPr>
              <w:spacing w:before="160" w:line="276" w:lineRule="auto"/>
            </w:pPr>
            <w:r w:rsidRPr="00607766">
              <w:t>GHGs</w:t>
            </w:r>
          </w:p>
        </w:tc>
        <w:tc>
          <w:tcPr>
            <w:tcW w:w="6945" w:type="dxa"/>
          </w:tcPr>
          <w:p w14:paraId="3998C437" w14:textId="59461576" w:rsidR="00FC7B89" w:rsidRPr="00607766" w:rsidRDefault="00FC7B89" w:rsidP="00FC7B89">
            <w:pPr>
              <w:spacing w:before="160" w:line="276" w:lineRule="auto"/>
              <w:cnfStyle w:val="000000100000" w:firstRow="0" w:lastRow="0" w:firstColumn="0" w:lastColumn="0" w:oddVBand="0" w:evenVBand="0" w:oddHBand="1" w:evenHBand="0" w:firstRowFirstColumn="0" w:firstRowLastColumn="0" w:lastRowFirstColumn="0" w:lastRowLastColumn="0"/>
            </w:pPr>
            <w:r w:rsidRPr="00607766">
              <w:t>Greenhouse gases are gases that absorb and emit radiant energy. The main GHGs associated with agriculture are carbon dioxide (CO</w:t>
            </w:r>
            <w:r w:rsidRPr="00607766">
              <w:rPr>
                <w:vertAlign w:val="subscript"/>
              </w:rPr>
              <w:t>2</w:t>
            </w:r>
            <w:r w:rsidRPr="00607766">
              <w:t>), methane (CH</w:t>
            </w:r>
            <w:r w:rsidRPr="00607766">
              <w:rPr>
                <w:vertAlign w:val="subscript"/>
              </w:rPr>
              <w:t>4</w:t>
            </w:r>
            <w:r w:rsidRPr="00607766">
              <w:t>)</w:t>
            </w:r>
            <w:r>
              <w:t>,</w:t>
            </w:r>
            <w:r w:rsidRPr="00607766">
              <w:t xml:space="preserve"> and nitrous oxide (N</w:t>
            </w:r>
            <w:r w:rsidRPr="00607766">
              <w:rPr>
                <w:vertAlign w:val="subscript"/>
              </w:rPr>
              <w:t>2</w:t>
            </w:r>
            <w:r w:rsidRPr="00607766">
              <w:t>O)</w:t>
            </w:r>
          </w:p>
        </w:tc>
      </w:tr>
      <w:tr w:rsidR="00B84A44" w14:paraId="1769B6E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987CE13" w14:textId="16156BCE" w:rsidR="00B84A44" w:rsidRPr="00607766" w:rsidRDefault="00304A89" w:rsidP="00194937">
            <w:pPr>
              <w:spacing w:before="160" w:line="276" w:lineRule="auto"/>
            </w:pPr>
            <w:r>
              <w:t>Global temperature potential</w:t>
            </w:r>
          </w:p>
        </w:tc>
        <w:tc>
          <w:tcPr>
            <w:tcW w:w="6945" w:type="dxa"/>
          </w:tcPr>
          <w:p w14:paraId="19F998DB" w14:textId="6829F5DD" w:rsidR="00B84A44" w:rsidRPr="00304A89" w:rsidRDefault="00B84A4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Global Temperature Potential</w:t>
            </w:r>
            <w:r w:rsidR="00304A89">
              <w:t xml:space="preserve"> (GTP) is an alternative to </w:t>
            </w:r>
            <w:r w:rsidR="00304A89" w:rsidRPr="00607766">
              <w:t>GWP</w:t>
            </w:r>
            <w:r w:rsidR="00304A89">
              <w:rPr>
                <w:vertAlign w:val="subscript"/>
              </w:rPr>
              <w:t xml:space="preserve">100 </w:t>
            </w:r>
            <w:r w:rsidR="00304A89">
              <w:t xml:space="preserve">to report the warming potential of </w:t>
            </w:r>
            <w:r w:rsidR="00915135">
              <w:t>methane</w:t>
            </w:r>
            <w:r w:rsidR="00FB690E">
              <w:t xml:space="preserve">, based on the </w:t>
            </w:r>
            <w:r w:rsidR="00F8606A">
              <w:t>change in global mean surface temperature, usually on a yearly time-step</w:t>
            </w:r>
          </w:p>
        </w:tc>
      </w:tr>
      <w:tr w:rsidR="00EA05A6" w14:paraId="27EAB4AE"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7A5384" w14:textId="27A5523B" w:rsidR="00EA05A6" w:rsidRDefault="00EA05A6" w:rsidP="00194937">
            <w:pPr>
              <w:spacing w:before="160" w:after="160" w:line="276" w:lineRule="auto"/>
            </w:pPr>
            <w:r w:rsidRPr="00607766">
              <w:t>G</w:t>
            </w:r>
            <w:r w:rsidR="00BA3FA7">
              <w:t xml:space="preserve">lobal warming potential </w:t>
            </w:r>
          </w:p>
        </w:tc>
        <w:tc>
          <w:tcPr>
            <w:tcW w:w="6945" w:type="dxa"/>
          </w:tcPr>
          <w:p w14:paraId="3AE2BFF4" w14:textId="267B7A6E"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Global warming potential</w:t>
            </w:r>
            <w:r w:rsidR="00BA3FA7">
              <w:t xml:space="preserve"> (GWP)</w:t>
            </w:r>
            <w:r w:rsidRPr="00607766">
              <w:t xml:space="preserve"> is a measure of cumulative radiative forcing, which aims to quantify the long-term contribution of a GHG to global warming. Each GHG has a specific GWP value</w:t>
            </w:r>
            <w:r w:rsidR="00D73328">
              <w:t>,</w:t>
            </w:r>
            <w:r w:rsidRPr="00607766">
              <w:t xml:space="preserve"> and this is relative to a specific timeframe</w:t>
            </w:r>
          </w:p>
        </w:tc>
      </w:tr>
      <w:tr w:rsidR="00CD5B87" w14:paraId="705C7E5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7414477" w14:textId="606BE9A7" w:rsidR="00CD5B87" w:rsidRPr="00CD5B87" w:rsidRDefault="00CD5B87" w:rsidP="00194937">
            <w:pPr>
              <w:spacing w:before="160" w:after="160" w:line="276" w:lineRule="auto"/>
              <w:rPr>
                <w:vertAlign w:val="subscript"/>
              </w:rPr>
            </w:pPr>
            <w:r w:rsidRPr="00607766">
              <w:t>GWP</w:t>
            </w:r>
            <w:r>
              <w:rPr>
                <w:vertAlign w:val="subscript"/>
              </w:rPr>
              <w:t>100</w:t>
            </w:r>
          </w:p>
        </w:tc>
        <w:tc>
          <w:tcPr>
            <w:tcW w:w="6945" w:type="dxa"/>
          </w:tcPr>
          <w:p w14:paraId="7DEC6145" w14:textId="0115C4BF"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 xml:space="preserve">Global warming potential </w:t>
            </w:r>
            <w:r w:rsidR="00F413D9">
              <w:t>based on a 100-year time horizon</w:t>
            </w:r>
          </w:p>
        </w:tc>
      </w:tr>
      <w:tr w:rsidR="00CD5B87" w14:paraId="1BA92D8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E39A8E" w14:textId="43083685" w:rsidR="00CD5B87" w:rsidRDefault="00CD5B87" w:rsidP="00194937">
            <w:pPr>
              <w:spacing w:before="160" w:after="160" w:line="276" w:lineRule="auto"/>
            </w:pPr>
            <w:r>
              <w:t>IPCC</w:t>
            </w:r>
          </w:p>
        </w:tc>
        <w:tc>
          <w:tcPr>
            <w:tcW w:w="6945" w:type="dxa"/>
          </w:tcPr>
          <w:p w14:paraId="66AD2674" w14:textId="7CE9CFA2"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Intergovernmental Panel on Climate </w:t>
            </w:r>
            <w:r w:rsidRPr="00415108">
              <w:t>Change</w:t>
            </w:r>
            <w:r w:rsidR="00415108" w:rsidRPr="00415108">
              <w:t xml:space="preserve">, </w:t>
            </w:r>
            <w:r w:rsidR="00415108" w:rsidRPr="00415108">
              <w:rPr>
                <w:rFonts w:cstheme="minorHAnsi"/>
              </w:rPr>
              <w:t xml:space="preserve">established in 1988 to provide scientific information on </w:t>
            </w:r>
            <w:r w:rsidR="00415108" w:rsidRPr="001E311B">
              <w:rPr>
                <w:rFonts w:cstheme="minorHAnsi"/>
                <w:iCs/>
              </w:rPr>
              <w:t>anthropogenic</w:t>
            </w:r>
            <w:r w:rsidR="00415108" w:rsidRPr="00415108">
              <w:rPr>
                <w:rFonts w:cstheme="minorHAnsi"/>
              </w:rPr>
              <w:t xml:space="preserve"> climate change, including the impacts</w:t>
            </w:r>
            <w:r w:rsidR="00A56074">
              <w:rPr>
                <w:rFonts w:cstheme="minorHAnsi"/>
              </w:rPr>
              <w:t xml:space="preserve">, </w:t>
            </w:r>
            <w:r w:rsidR="00415108" w:rsidRPr="00415108">
              <w:rPr>
                <w:rFonts w:cstheme="minorHAnsi"/>
              </w:rPr>
              <w:t>risks, and possible response options</w:t>
            </w:r>
          </w:p>
        </w:tc>
      </w:tr>
      <w:tr w:rsidR="00CD5B87" w14:paraId="0909489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CD74130" w14:textId="61A8CB02" w:rsidR="00CD5B87" w:rsidRPr="00607766" w:rsidRDefault="00CD5B87" w:rsidP="00194937">
            <w:pPr>
              <w:spacing w:before="160" w:after="160" w:line="276" w:lineRule="auto"/>
            </w:pPr>
            <w:r>
              <w:t>Indirect N</w:t>
            </w:r>
            <w:r w:rsidRPr="001353EE">
              <w:rPr>
                <w:vertAlign w:val="subscript"/>
              </w:rPr>
              <w:t>2</w:t>
            </w:r>
            <w:r>
              <w:t>O</w:t>
            </w:r>
          </w:p>
        </w:tc>
        <w:tc>
          <w:tcPr>
            <w:tcW w:w="6945" w:type="dxa"/>
          </w:tcPr>
          <w:p w14:paraId="58ECA1D5" w14:textId="69EEF76F"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A proportion of the nitrogen applied to soils via animal urine, dung</w:t>
            </w:r>
            <w:r w:rsidR="00D73328">
              <w:t>,</w:t>
            </w:r>
            <w:r>
              <w:t xml:space="preserve"> and effluent</w:t>
            </w:r>
            <w:r w:rsidR="006B6123">
              <w:t>,</w:t>
            </w:r>
            <w:r>
              <w:t xml:space="preserve"> or </w:t>
            </w:r>
            <w:r w:rsidR="003A1F7B">
              <w:t>as</w:t>
            </w:r>
            <w:r>
              <w:t xml:space="preserve"> nitrogen-based fertilisers</w:t>
            </w:r>
            <w:r w:rsidR="006B6123">
              <w:t>,</w:t>
            </w:r>
            <w:r>
              <w:t xml:space="preserve"> can be lost to the environment as </w:t>
            </w:r>
            <w:r w:rsidR="00493D42">
              <w:t xml:space="preserve">volatilised </w:t>
            </w:r>
            <w:r>
              <w:t>ammonia</w:t>
            </w:r>
            <w:r w:rsidR="00493D42">
              <w:t xml:space="preserve"> or leaching/runoff nitrate</w:t>
            </w:r>
            <w:r>
              <w:t xml:space="preserve">. Over time, this nitrogen is redeposited onto soils in rainfall (volatilised N) or deposited into water courses (leached/runoff N). A proportion of this redeposited nitrogen will </w:t>
            </w:r>
            <w:r>
              <w:lastRenderedPageBreak/>
              <w:t xml:space="preserve">be transformed into nitrous oxide through the processes of nitrification and denitrification </w:t>
            </w:r>
          </w:p>
        </w:tc>
      </w:tr>
      <w:tr w:rsidR="00CD5B87" w14:paraId="339D674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C63FD4" w14:textId="389045D8" w:rsidR="00CD5B87" w:rsidRPr="00607766" w:rsidRDefault="00CD5B87" w:rsidP="00194937">
            <w:pPr>
              <w:spacing w:before="160" w:after="160" w:line="276" w:lineRule="auto"/>
            </w:pPr>
            <w:r>
              <w:lastRenderedPageBreak/>
              <w:t>K</w:t>
            </w:r>
          </w:p>
        </w:tc>
        <w:tc>
          <w:tcPr>
            <w:tcW w:w="6945" w:type="dxa"/>
          </w:tcPr>
          <w:p w14:paraId="448B6B3A" w14:textId="7DEDC57B"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Potassium</w:t>
            </w:r>
          </w:p>
        </w:tc>
      </w:tr>
      <w:tr w:rsidR="00CD5B87" w14:paraId="1220CDEC"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065F648" w14:textId="031D865D" w:rsidR="00CD5B87" w:rsidRDefault="00CD5B87" w:rsidP="00194937">
            <w:pPr>
              <w:spacing w:before="160" w:after="160" w:line="276" w:lineRule="auto"/>
            </w:pPr>
            <w:r w:rsidRPr="00607766">
              <w:t>LW</w:t>
            </w:r>
          </w:p>
        </w:tc>
        <w:tc>
          <w:tcPr>
            <w:tcW w:w="6945" w:type="dxa"/>
          </w:tcPr>
          <w:p w14:paraId="62A5EA77" w14:textId="1ED6173E"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Liveweight of an animal, usually reported as kgs</w:t>
            </w:r>
          </w:p>
        </w:tc>
      </w:tr>
      <w:tr w:rsidR="00CD5B87" w14:paraId="2F90CA0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888DCF" w14:textId="26242BE7" w:rsidR="00CD5B87" w:rsidRDefault="00CD5B87" w:rsidP="00194937">
            <w:pPr>
              <w:spacing w:before="160" w:after="160" w:line="276" w:lineRule="auto"/>
            </w:pPr>
            <w:r w:rsidRPr="00607766">
              <w:t>LWG</w:t>
            </w:r>
          </w:p>
        </w:tc>
        <w:tc>
          <w:tcPr>
            <w:tcW w:w="6945" w:type="dxa"/>
          </w:tcPr>
          <w:p w14:paraId="04B50516" w14:textId="40C9D293"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Liveweight gain of an animal, usually reported as kg/day</w:t>
            </w:r>
          </w:p>
        </w:tc>
      </w:tr>
      <w:tr w:rsidR="00CD5B87" w14:paraId="083521C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58BB922" w14:textId="22DE588F" w:rsidR="00CD5B87" w:rsidRDefault="00CD5B87" w:rsidP="00194937">
            <w:pPr>
              <w:spacing w:before="160" w:after="160" w:line="276" w:lineRule="auto"/>
            </w:pPr>
            <w:r>
              <w:t>Manure</w:t>
            </w:r>
          </w:p>
        </w:tc>
        <w:tc>
          <w:tcPr>
            <w:tcW w:w="6945" w:type="dxa"/>
          </w:tcPr>
          <w:p w14:paraId="3C4A4490" w14:textId="6B6FED73"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Manure is used in this manual when referring to the sum of urine and dung. At times, waste is also used as an alternative term for manure. Unless stipulated, manure </w:t>
            </w:r>
            <w:r w:rsidR="00E211CA">
              <w:t>refers to the sum of</w:t>
            </w:r>
            <w:r>
              <w:t xml:space="preserve"> urine and dung deposition</w:t>
            </w:r>
          </w:p>
        </w:tc>
      </w:tr>
      <w:tr w:rsidR="00CD5B87" w14:paraId="30375692"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0A5069" w14:textId="311A31D3" w:rsidR="00CD5B87" w:rsidRDefault="00CD5B87" w:rsidP="00194937">
            <w:pPr>
              <w:spacing w:before="160" w:after="160" w:line="276" w:lineRule="auto"/>
            </w:pPr>
            <w:r>
              <w:t>Manure management system</w:t>
            </w:r>
          </w:p>
        </w:tc>
        <w:tc>
          <w:tcPr>
            <w:tcW w:w="6945" w:type="dxa"/>
          </w:tcPr>
          <w:p w14:paraId="79BBAF0C" w14:textId="605E70B8"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Manure management system (MMS) refers to the method of handling animal manure. MMSs for dairy include directly voided onto pastures during grazing, pond/lagoons, sump/dispersal, drains to paddock daily</w:t>
            </w:r>
            <w:r w:rsidR="00D17F35">
              <w:t>,</w:t>
            </w:r>
            <w:r>
              <w:t xml:space="preserve"> and solid storage</w:t>
            </w:r>
          </w:p>
        </w:tc>
      </w:tr>
      <w:tr w:rsidR="005F063E" w14:paraId="1683D6B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0E0927C" w14:textId="4BFF905D" w:rsidR="005F063E" w:rsidRDefault="005F063E" w:rsidP="00194937">
            <w:pPr>
              <w:spacing w:before="160" w:line="276" w:lineRule="auto"/>
            </w:pPr>
            <w:r>
              <w:t>ME</w:t>
            </w:r>
          </w:p>
        </w:tc>
        <w:tc>
          <w:tcPr>
            <w:tcW w:w="6945" w:type="dxa"/>
          </w:tcPr>
          <w:p w14:paraId="1260615D" w14:textId="6511DD66" w:rsidR="005F063E" w:rsidRDefault="005F063E" w:rsidP="00194937">
            <w:pPr>
              <w:spacing w:before="160" w:line="276" w:lineRule="auto"/>
              <w:cnfStyle w:val="000000000000" w:firstRow="0" w:lastRow="0" w:firstColumn="0" w:lastColumn="0" w:oddVBand="0" w:evenVBand="0" w:oddHBand="0" w:evenHBand="0" w:firstRowFirstColumn="0" w:firstRowLastColumn="0" w:lastRowFirstColumn="0" w:lastRowLastColumn="0"/>
            </w:pPr>
            <w:r>
              <w:t>Metabolisable energy</w:t>
            </w:r>
            <w:r w:rsidR="004C1299">
              <w:t>, with units of megajoules (MJ) per kg dry matter intake</w:t>
            </w:r>
          </w:p>
        </w:tc>
      </w:tr>
      <w:tr w:rsidR="00EA51D9" w14:paraId="3F456CB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F84E84" w14:textId="2A7654E1" w:rsidR="00EA51D9" w:rsidRDefault="00EA51D9" w:rsidP="00194937">
            <w:pPr>
              <w:spacing w:before="160" w:line="276" w:lineRule="auto"/>
            </w:pPr>
            <w:r>
              <w:t>Methane conversion factor</w:t>
            </w:r>
          </w:p>
        </w:tc>
        <w:tc>
          <w:tcPr>
            <w:tcW w:w="6945" w:type="dxa"/>
          </w:tcPr>
          <w:p w14:paraId="23E91132" w14:textId="03ADB085" w:rsidR="00EA51D9" w:rsidRDefault="00EA51D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Methane conversion factor (MCF) </w:t>
            </w:r>
            <w:r w:rsidR="00DB652D">
              <w:t>define</w:t>
            </w:r>
            <w:r w:rsidR="00A27D75">
              <w:t xml:space="preserve">s the proportion of methane-producing potential of each </w:t>
            </w:r>
            <w:r w:rsidR="00A132D7">
              <w:t>manure management system. Pond/lagoons have a higher MCF than other storage systems</w:t>
            </w:r>
          </w:p>
        </w:tc>
      </w:tr>
      <w:tr w:rsidR="00CD5B87" w14:paraId="44D4029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1ADB8C1" w14:textId="7A7B1AFE" w:rsidR="00CD5B87" w:rsidRPr="00607766" w:rsidRDefault="00CD5B87" w:rsidP="00194937">
            <w:pPr>
              <w:spacing w:before="160" w:after="160" w:line="276" w:lineRule="auto"/>
            </w:pPr>
            <w:r>
              <w:t>Methane</w:t>
            </w:r>
          </w:p>
        </w:tc>
        <w:tc>
          <w:tcPr>
            <w:tcW w:w="6945" w:type="dxa"/>
          </w:tcPr>
          <w:p w14:paraId="40959077" w14:textId="2599D128"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Methane (CH</w:t>
            </w:r>
            <w:r w:rsidRPr="00226856">
              <w:rPr>
                <w:vertAlign w:val="subscript"/>
              </w:rPr>
              <w:t>4</w:t>
            </w:r>
            <w:r>
              <w:t xml:space="preserve">) is a GHG that is 28 times more potent than carbon dioxide </w:t>
            </w:r>
            <w:r w:rsidR="009429DE">
              <w:t>over</w:t>
            </w:r>
            <w:r>
              <w:t xml:space="preserve"> a 100-year timeframe, based on the IPCC AR5 report. </w:t>
            </w:r>
            <w:r w:rsidR="00090A06">
              <w:t>Methane</w:t>
            </w:r>
            <w:r>
              <w:t xml:space="preserve"> is released to the environment via the digestion process (enteric CH</w:t>
            </w:r>
            <w:r w:rsidRPr="00226856">
              <w:rPr>
                <w:vertAlign w:val="subscript"/>
              </w:rPr>
              <w:t>4</w:t>
            </w:r>
            <w:r>
              <w:t xml:space="preserve">) and </w:t>
            </w:r>
            <w:r w:rsidR="009E7305">
              <w:t xml:space="preserve">with </w:t>
            </w:r>
            <w:r>
              <w:t xml:space="preserve">manure management </w:t>
            </w:r>
            <w:r w:rsidR="00090A06">
              <w:t>(waste CH</w:t>
            </w:r>
            <w:r w:rsidR="00090A06" w:rsidRPr="00090A06">
              <w:rPr>
                <w:vertAlign w:val="subscript"/>
              </w:rPr>
              <w:t>4</w:t>
            </w:r>
            <w:r w:rsidR="00090A06">
              <w:t>)</w:t>
            </w:r>
          </w:p>
        </w:tc>
      </w:tr>
      <w:tr w:rsidR="004C1299" w14:paraId="652363E8"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BFBB33" w14:textId="74F35DF0" w:rsidR="004C1299" w:rsidRDefault="004C1299" w:rsidP="00194937">
            <w:pPr>
              <w:spacing w:before="160" w:line="276" w:lineRule="auto"/>
            </w:pPr>
            <w:r>
              <w:t>MJ</w:t>
            </w:r>
          </w:p>
        </w:tc>
        <w:tc>
          <w:tcPr>
            <w:tcW w:w="6945" w:type="dxa"/>
          </w:tcPr>
          <w:p w14:paraId="4D7D90A8" w14:textId="11BAA233" w:rsidR="004C1299" w:rsidRDefault="004C129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Megajoules</w:t>
            </w:r>
          </w:p>
        </w:tc>
      </w:tr>
      <w:tr w:rsidR="00CD5B87" w14:paraId="41B61D0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23B8508" w14:textId="0284A75C" w:rsidR="00CD5B87" w:rsidRPr="00607766" w:rsidRDefault="00CD5B87" w:rsidP="00194937">
            <w:pPr>
              <w:spacing w:before="160" w:after="160" w:line="276" w:lineRule="auto"/>
            </w:pPr>
            <w:r>
              <w:t>N</w:t>
            </w:r>
          </w:p>
        </w:tc>
        <w:tc>
          <w:tcPr>
            <w:tcW w:w="6945" w:type="dxa"/>
          </w:tcPr>
          <w:p w14:paraId="506B5C05" w14:textId="4E7425A0"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Nitrogen</w:t>
            </w:r>
          </w:p>
        </w:tc>
      </w:tr>
      <w:tr w:rsidR="00CD5B87" w14:paraId="3E241C82"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A32863" w14:textId="2E8873A4" w:rsidR="00CD5B87" w:rsidRDefault="00CD5B87" w:rsidP="00194937">
            <w:pPr>
              <w:spacing w:before="160" w:after="160" w:line="276" w:lineRule="auto"/>
            </w:pPr>
            <w:r w:rsidRPr="00607766">
              <w:t>Net emissions</w:t>
            </w:r>
          </w:p>
        </w:tc>
        <w:tc>
          <w:tcPr>
            <w:tcW w:w="6945" w:type="dxa"/>
          </w:tcPr>
          <w:p w14:paraId="6E51407E" w14:textId="6CEA1186"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Total </w:t>
            </w:r>
            <w:r>
              <w:t xml:space="preserve">GHG </w:t>
            </w:r>
            <w:r w:rsidRPr="00607766">
              <w:t xml:space="preserve">emissions minus carbon sequestered in carbon sinks </w:t>
            </w:r>
            <w:r>
              <w:t>(trees and/or soils)</w:t>
            </w:r>
          </w:p>
        </w:tc>
      </w:tr>
      <w:tr w:rsidR="00CD5B87" w14:paraId="67C79C0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C452A76" w14:textId="6F7E8D92" w:rsidR="00CD5B87" w:rsidRDefault="00CD5B87" w:rsidP="00194937">
            <w:pPr>
              <w:spacing w:before="160" w:after="160" w:line="276" w:lineRule="auto"/>
            </w:pPr>
            <w:r w:rsidRPr="00607766">
              <w:t>NGGI</w:t>
            </w:r>
          </w:p>
        </w:tc>
        <w:tc>
          <w:tcPr>
            <w:tcW w:w="6945" w:type="dxa"/>
          </w:tcPr>
          <w:p w14:paraId="347AD845" w14:textId="310E752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 xml:space="preserve">The National </w:t>
            </w:r>
            <w:r w:rsidR="004E52D3">
              <w:t>Greenhouse Gas</w:t>
            </w:r>
            <w:r w:rsidRPr="00607766">
              <w:t xml:space="preserve"> Inventory accounts for</w:t>
            </w:r>
            <w:r w:rsidR="0061087A">
              <w:t>,</w:t>
            </w:r>
            <w:r w:rsidRPr="00607766">
              <w:t xml:space="preserve"> and estimates</w:t>
            </w:r>
            <w:r w:rsidR="0061087A">
              <w:t>,</w:t>
            </w:r>
            <w:r w:rsidRPr="00607766">
              <w:t xml:space="preserve"> Australia’s GHG emissions and sinks</w:t>
            </w:r>
          </w:p>
        </w:tc>
      </w:tr>
      <w:tr w:rsidR="00CD5B87" w14:paraId="17D30B8D"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078D78" w14:textId="1098B2E4" w:rsidR="00CD5B87" w:rsidRDefault="00CD5B87" w:rsidP="00194937">
            <w:pPr>
              <w:spacing w:before="160" w:after="160" w:line="276" w:lineRule="auto"/>
            </w:pPr>
            <w:r>
              <w:t>NGER</w:t>
            </w:r>
          </w:p>
        </w:tc>
        <w:tc>
          <w:tcPr>
            <w:tcW w:w="6945" w:type="dxa"/>
          </w:tcPr>
          <w:p w14:paraId="5BCB0D88" w14:textId="4FF2E176"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National Greenhouse and Energy Reporting</w:t>
            </w:r>
          </w:p>
        </w:tc>
      </w:tr>
      <w:tr w:rsidR="00044898" w14:paraId="0DA817A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099137D" w14:textId="7592F38E" w:rsidR="00044898" w:rsidRDefault="00044898" w:rsidP="00044898">
            <w:pPr>
              <w:spacing w:before="160" w:line="276" w:lineRule="auto"/>
            </w:pPr>
            <w:r>
              <w:t>NH</w:t>
            </w:r>
            <w:r w:rsidRPr="00044898">
              <w:rPr>
                <w:vertAlign w:val="subscript"/>
              </w:rPr>
              <w:t>4</w:t>
            </w:r>
          </w:p>
        </w:tc>
        <w:tc>
          <w:tcPr>
            <w:tcW w:w="6945" w:type="dxa"/>
          </w:tcPr>
          <w:p w14:paraId="4B8D7AAD" w14:textId="6A6F1821" w:rsidR="00044898" w:rsidRDefault="00044898" w:rsidP="00194937">
            <w:pPr>
              <w:spacing w:before="160" w:line="276" w:lineRule="auto"/>
              <w:cnfStyle w:val="000000000000" w:firstRow="0" w:lastRow="0" w:firstColumn="0" w:lastColumn="0" w:oddVBand="0" w:evenVBand="0" w:oddHBand="0" w:evenHBand="0" w:firstRowFirstColumn="0" w:firstRowLastColumn="0" w:lastRowFirstColumn="0" w:lastRowLastColumn="0"/>
            </w:pPr>
            <w:r>
              <w:t>Ammonium</w:t>
            </w:r>
          </w:p>
        </w:tc>
      </w:tr>
      <w:tr w:rsidR="00CD5B87" w14:paraId="79A85D23"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67692B" w14:textId="50A2F73D" w:rsidR="00CD5B87" w:rsidRDefault="00CD5B87" w:rsidP="00194937">
            <w:pPr>
              <w:spacing w:before="160" w:after="160" w:line="276" w:lineRule="auto"/>
            </w:pPr>
            <w:r>
              <w:t>Nitrous oxide</w:t>
            </w:r>
          </w:p>
        </w:tc>
        <w:tc>
          <w:tcPr>
            <w:tcW w:w="6945" w:type="dxa"/>
          </w:tcPr>
          <w:p w14:paraId="573A7BB3" w14:textId="00C701FC"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Nitrous oxide (N</w:t>
            </w:r>
            <w:r w:rsidRPr="00531599">
              <w:rPr>
                <w:vertAlign w:val="subscript"/>
              </w:rPr>
              <w:t>2</w:t>
            </w:r>
            <w:r>
              <w:t>O) is a GHG that is 265 times more potent than carbon dioxide, based on the IPCC AR5 report. N</w:t>
            </w:r>
            <w:r w:rsidRPr="00036655">
              <w:rPr>
                <w:vertAlign w:val="subscript"/>
              </w:rPr>
              <w:t>2</w:t>
            </w:r>
            <w:r>
              <w:t xml:space="preserve">O is released to the environment </w:t>
            </w:r>
            <w:r>
              <w:lastRenderedPageBreak/>
              <w:t>when micro-organisms in the soil act on the nitrogen applied to the soil</w:t>
            </w:r>
            <w:r w:rsidR="008E39F2">
              <w:t>,</w:t>
            </w:r>
            <w:r w:rsidR="00330AF8">
              <w:t xml:space="preserve"> whether that N is deposited</w:t>
            </w:r>
            <w:r>
              <w:t xml:space="preserve"> via animal urine</w:t>
            </w:r>
            <w:r w:rsidR="00B07F20">
              <w:t xml:space="preserve">, </w:t>
            </w:r>
            <w:r>
              <w:t xml:space="preserve">dung, </w:t>
            </w:r>
            <w:r w:rsidR="00B07F20">
              <w:t xml:space="preserve">effluent or </w:t>
            </w:r>
            <w:r>
              <w:t xml:space="preserve">nitrogen-based </w:t>
            </w:r>
            <w:r w:rsidR="00A2752C">
              <w:t>fertilisers</w:t>
            </w:r>
          </w:p>
        </w:tc>
      </w:tr>
      <w:tr w:rsidR="00CD5B87" w14:paraId="7561D9D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BB0AC29" w14:textId="5B230247" w:rsidR="00CD5B87" w:rsidRDefault="00CD5B87" w:rsidP="00194937">
            <w:pPr>
              <w:spacing w:before="160" w:after="160" w:line="276" w:lineRule="auto"/>
            </w:pPr>
            <w:r>
              <w:lastRenderedPageBreak/>
              <w:t>N</w:t>
            </w:r>
            <w:r w:rsidRPr="00371947">
              <w:rPr>
                <w:vertAlign w:val="subscript"/>
              </w:rPr>
              <w:t>2</w:t>
            </w:r>
            <w:r>
              <w:t>O</w:t>
            </w:r>
          </w:p>
        </w:tc>
        <w:tc>
          <w:tcPr>
            <w:tcW w:w="6945" w:type="dxa"/>
          </w:tcPr>
          <w:p w14:paraId="53C9878C" w14:textId="1F4F44B0"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Nitrous oxide</w:t>
            </w:r>
          </w:p>
        </w:tc>
      </w:tr>
      <w:tr w:rsidR="0087285B" w14:paraId="45130B86"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271B35" w14:textId="1964C285" w:rsidR="0087285B" w:rsidRDefault="0087285B" w:rsidP="0087285B">
            <w:pPr>
              <w:spacing w:before="160" w:line="276" w:lineRule="auto"/>
            </w:pPr>
            <w:r>
              <w:t>NO</w:t>
            </w:r>
            <w:r w:rsidRPr="0087285B">
              <w:rPr>
                <w:vertAlign w:val="subscript"/>
              </w:rPr>
              <w:t>3</w:t>
            </w:r>
          </w:p>
        </w:tc>
        <w:tc>
          <w:tcPr>
            <w:tcW w:w="6945" w:type="dxa"/>
          </w:tcPr>
          <w:p w14:paraId="434B9154" w14:textId="54A02077" w:rsidR="0087285B" w:rsidRDefault="0087285B" w:rsidP="0087285B">
            <w:pPr>
              <w:spacing w:before="160" w:line="276" w:lineRule="auto"/>
              <w:cnfStyle w:val="000000100000" w:firstRow="0" w:lastRow="0" w:firstColumn="0" w:lastColumn="0" w:oddVBand="0" w:evenVBand="0" w:oddHBand="1" w:evenHBand="0" w:firstRowFirstColumn="0" w:firstRowLastColumn="0" w:lastRowFirstColumn="0" w:lastRowLastColumn="0"/>
            </w:pPr>
            <w:r>
              <w:t>Nitrate</w:t>
            </w:r>
          </w:p>
        </w:tc>
      </w:tr>
      <w:tr w:rsidR="0087285B" w14:paraId="1D0C122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E205914" w14:textId="7320907E" w:rsidR="0087285B" w:rsidRDefault="0087285B" w:rsidP="0087285B">
            <w:pPr>
              <w:spacing w:before="160" w:after="160" w:line="276" w:lineRule="auto"/>
            </w:pPr>
            <w:r>
              <w:t>P</w:t>
            </w:r>
          </w:p>
        </w:tc>
        <w:tc>
          <w:tcPr>
            <w:tcW w:w="6945" w:type="dxa"/>
          </w:tcPr>
          <w:p w14:paraId="3A064183" w14:textId="06AEA98D"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Phosphorus</w:t>
            </w:r>
          </w:p>
        </w:tc>
      </w:tr>
      <w:tr w:rsidR="0087285B" w14:paraId="38FAE55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B93432" w14:textId="65D76FB5" w:rsidR="0087285B" w:rsidRDefault="0087285B" w:rsidP="0087285B">
            <w:pPr>
              <w:spacing w:before="160" w:after="160" w:line="276" w:lineRule="auto"/>
            </w:pPr>
            <w:r w:rsidRPr="00607766">
              <w:t>Pre-farm embedded emissions</w:t>
            </w:r>
          </w:p>
        </w:tc>
        <w:tc>
          <w:tcPr>
            <w:tcW w:w="6945" w:type="dxa"/>
          </w:tcPr>
          <w:p w14:paraId="2F144DD6" w14:textId="4F0D1A7D"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associated with the production/manufacturing of key farm inputs such as grain, fodder, and fertiliser. In ADCC, pre-farm embedded emissions do not include the emissions associated with the transportation of these inputs from the point of production to the farm gate, due to the difficulty in establishing distances travelled for grain, fodder, and/or fertilisers</w:t>
            </w:r>
          </w:p>
        </w:tc>
      </w:tr>
      <w:tr w:rsidR="0087285B" w14:paraId="654FD52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5DCE20E" w14:textId="42B05F8E" w:rsidR="0087285B" w:rsidRDefault="0087285B" w:rsidP="0087285B">
            <w:pPr>
              <w:spacing w:before="160" w:after="160" w:line="276" w:lineRule="auto"/>
            </w:pPr>
            <w:r>
              <w:t>S</w:t>
            </w:r>
          </w:p>
        </w:tc>
        <w:tc>
          <w:tcPr>
            <w:tcW w:w="6945" w:type="dxa"/>
          </w:tcPr>
          <w:p w14:paraId="35D91D8F" w14:textId="3FC41253"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Sulphur</w:t>
            </w:r>
          </w:p>
        </w:tc>
      </w:tr>
      <w:tr w:rsidR="0087285B" w14:paraId="4C5EDCA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7736CE" w14:textId="4911BD12" w:rsidR="0087285B" w:rsidRDefault="0087285B" w:rsidP="0087285B">
            <w:pPr>
              <w:spacing w:before="160" w:line="276" w:lineRule="auto"/>
            </w:pPr>
            <w:r>
              <w:t>SAR</w:t>
            </w:r>
          </w:p>
        </w:tc>
        <w:tc>
          <w:tcPr>
            <w:tcW w:w="6945" w:type="dxa"/>
          </w:tcPr>
          <w:p w14:paraId="617E7BC3" w14:textId="6D0127AD" w:rsidR="0087285B" w:rsidRDefault="0087285B" w:rsidP="0087285B">
            <w:pPr>
              <w:spacing w:before="160" w:line="276" w:lineRule="auto"/>
              <w:cnfStyle w:val="000000100000" w:firstRow="0" w:lastRow="0" w:firstColumn="0" w:lastColumn="0" w:oddVBand="0" w:evenVBand="0" w:oddHBand="1" w:evenHBand="0" w:firstRowFirstColumn="0" w:firstRowLastColumn="0" w:lastRowFirstColumn="0" w:lastRowLastColumn="0"/>
            </w:pPr>
            <w:r>
              <w:t>IPCC Second Assessment Report</w:t>
            </w:r>
          </w:p>
        </w:tc>
      </w:tr>
      <w:tr w:rsidR="0087285B" w14:paraId="79723C8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C3CB883" w14:textId="47D01672" w:rsidR="0087285B" w:rsidRDefault="0087285B" w:rsidP="0087285B">
            <w:pPr>
              <w:spacing w:before="160" w:after="160" w:line="276" w:lineRule="auto"/>
            </w:pPr>
            <w:r>
              <w:t>Scope</w:t>
            </w:r>
          </w:p>
        </w:tc>
        <w:tc>
          <w:tcPr>
            <w:tcW w:w="6945" w:type="dxa"/>
          </w:tcPr>
          <w:p w14:paraId="107F29C6" w14:textId="08708D61"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Standard practice is to report GHG emissions using different classifications depending on where they arise from, and how they relate to the business. These are termed emission ‘scopes’</w:t>
            </w:r>
          </w:p>
        </w:tc>
      </w:tr>
      <w:tr w:rsidR="0087285B" w14:paraId="6E6C884F"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47CC36" w14:textId="3DEE405D" w:rsidR="0087285B" w:rsidRDefault="0087285B" w:rsidP="0087285B">
            <w:pPr>
              <w:spacing w:before="160" w:after="160" w:line="276" w:lineRule="auto"/>
            </w:pPr>
            <w:r>
              <w:t>Scope 1 emissions</w:t>
            </w:r>
          </w:p>
        </w:tc>
        <w:tc>
          <w:tcPr>
            <w:tcW w:w="6945" w:type="dxa"/>
          </w:tcPr>
          <w:p w14:paraId="777213BF" w14:textId="293BC587"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Direct GHG emissions from sources that are owned or controlled by the business. For dairy farms, this refers to emissions from on-farm methane and nitrous oxide, along with carbon dioxide emissions from the consumption of fuel</w:t>
            </w:r>
            <w:r w:rsidR="00166670">
              <w:t xml:space="preserve"> </w:t>
            </w:r>
          </w:p>
        </w:tc>
      </w:tr>
      <w:tr w:rsidR="0087285B" w14:paraId="7251BCDD"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4B63DB4" w14:textId="318DA470" w:rsidR="0087285B" w:rsidRDefault="0087285B" w:rsidP="0087285B">
            <w:pPr>
              <w:spacing w:before="160" w:after="160" w:line="276" w:lineRule="auto"/>
            </w:pPr>
            <w:r>
              <w:t>Scope 2 emissions</w:t>
            </w:r>
          </w:p>
        </w:tc>
        <w:tc>
          <w:tcPr>
            <w:tcW w:w="6945" w:type="dxa"/>
          </w:tcPr>
          <w:p w14:paraId="6E69F7BB" w14:textId="2EFB5B9C"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GHG emissions from the generation of purchased electricity consumed by the business</w:t>
            </w:r>
          </w:p>
        </w:tc>
      </w:tr>
      <w:tr w:rsidR="0087285B" w14:paraId="6514316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C754E8" w14:textId="211899AA" w:rsidR="0087285B" w:rsidRDefault="0087285B" w:rsidP="0087285B">
            <w:pPr>
              <w:spacing w:before="160" w:after="160" w:line="276" w:lineRule="auto"/>
            </w:pPr>
            <w:r>
              <w:t>Scope 3 emissions</w:t>
            </w:r>
          </w:p>
        </w:tc>
        <w:tc>
          <w:tcPr>
            <w:tcW w:w="6945" w:type="dxa"/>
          </w:tcPr>
          <w:p w14:paraId="2E113467" w14:textId="4B775AB9"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GHG emissions that are a consequence of the activities of the business, but that occur from sources not owned or controlled by the </w:t>
            </w:r>
            <w:r w:rsidR="00F1183E">
              <w:t>business</w:t>
            </w:r>
            <w:r>
              <w:t xml:space="preserve">. For dairy farms, these are GHG emissions from the production of key farm inputs (i.e. pre-farm embedded emissions), extraction/refinement of fuel, and indirect loss of electricity through transmission and distribution in the grid </w:t>
            </w:r>
          </w:p>
        </w:tc>
      </w:tr>
      <w:tr w:rsidR="0087285B" w14:paraId="551AB2F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DB8E90B" w14:textId="1D459E84" w:rsidR="0087285B" w:rsidRDefault="0087285B" w:rsidP="0087285B">
            <w:pPr>
              <w:spacing w:before="160" w:after="160" w:line="276" w:lineRule="auto"/>
            </w:pPr>
            <w:r>
              <w:t xml:space="preserve">Waste </w:t>
            </w:r>
          </w:p>
        </w:tc>
        <w:tc>
          <w:tcPr>
            <w:tcW w:w="6945" w:type="dxa"/>
          </w:tcPr>
          <w:p w14:paraId="29D114E1" w14:textId="0EC9252C"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Waste is used in this manual when referring to the sum of urine and dung. At times, manure is used as an alternative term for waste. Unless stipulated, waste means the sum of urine and dung deposition</w:t>
            </w:r>
          </w:p>
        </w:tc>
      </w:tr>
    </w:tbl>
    <w:p w14:paraId="3B1FE619" w14:textId="77777777" w:rsidR="007C0B4A" w:rsidRDefault="007C0B4A" w:rsidP="00194937">
      <w:pPr>
        <w:spacing w:before="160" w:line="276" w:lineRule="auto"/>
        <w:sectPr w:rsidR="007C0B4A" w:rsidSect="00BB6528">
          <w:pgSz w:w="11906" w:h="16838"/>
          <w:pgMar w:top="1440" w:right="1440" w:bottom="1440" w:left="1440" w:header="708" w:footer="708" w:gutter="0"/>
          <w:cols w:space="708"/>
          <w:docGrid w:linePitch="360"/>
        </w:sectPr>
      </w:pPr>
    </w:p>
    <w:p w14:paraId="2D841AEE" w14:textId="77777777" w:rsidR="00F55DBD" w:rsidRDefault="00F55DBD" w:rsidP="00194937">
      <w:pPr>
        <w:pStyle w:val="Heading1"/>
        <w:numPr>
          <w:ilvl w:val="0"/>
          <w:numId w:val="4"/>
        </w:numPr>
        <w:spacing w:before="160" w:after="160" w:line="276" w:lineRule="auto"/>
        <w:ind w:left="567" w:hanging="567"/>
      </w:pPr>
      <w:bookmarkStart w:id="3" w:name="_Toc165638141"/>
      <w:r>
        <w:lastRenderedPageBreak/>
        <w:t>Introduction</w:t>
      </w:r>
      <w:bookmarkEnd w:id="3"/>
    </w:p>
    <w:p w14:paraId="66B5EAC2" w14:textId="10CBD48B" w:rsidR="00F55DBD" w:rsidRDefault="00A339B7" w:rsidP="00194937">
      <w:pPr>
        <w:spacing w:before="160" w:line="276" w:lineRule="auto"/>
      </w:pPr>
      <w:r>
        <w:t>T</w:t>
      </w:r>
      <w:r w:rsidR="00A051E8">
        <w:t xml:space="preserve">here is no doubt that human-induced climate change is </w:t>
      </w:r>
      <w:r w:rsidR="00BA3CDB">
        <w:t>occurring</w:t>
      </w:r>
      <w:r w:rsidR="00BF0294">
        <w:t>,</w:t>
      </w:r>
      <w:r w:rsidR="00BA3CDB">
        <w:t xml:space="preserve"> and </w:t>
      </w:r>
      <w:r w:rsidR="00BF0294">
        <w:t xml:space="preserve">that </w:t>
      </w:r>
      <w:r w:rsidR="00F4164C">
        <w:t>greenhouse gases (</w:t>
      </w:r>
      <w:r w:rsidR="00BA3CDB">
        <w:t>GHGs</w:t>
      </w:r>
      <w:r w:rsidR="00F4164C">
        <w:t>)</w:t>
      </w:r>
      <w:r w:rsidR="000848AA">
        <w:t xml:space="preserve"> </w:t>
      </w:r>
      <w:r w:rsidR="00BA3CDB">
        <w:t>are contributing to this global warming. Many companies, governments</w:t>
      </w:r>
      <w:r w:rsidR="00A45639">
        <w:t>,</w:t>
      </w:r>
      <w:r w:rsidR="00BA3CDB">
        <w:t xml:space="preserve"> and industries have either established or are establishing targets to </w:t>
      </w:r>
      <w:r w:rsidR="00A45639">
        <w:t>reduce</w:t>
      </w:r>
      <w:r w:rsidR="00013DC0">
        <w:t xml:space="preserve"> GHG emissions, with many targeting carbon neutrality or net-zero emissions by 2050.</w:t>
      </w:r>
      <w:r w:rsidR="007836BB">
        <w:t xml:space="preserve"> </w:t>
      </w:r>
      <w:r w:rsidR="00013DC0">
        <w:t xml:space="preserve">The </w:t>
      </w:r>
      <w:r w:rsidR="000F57E1">
        <w:t xml:space="preserve">current </w:t>
      </w:r>
      <w:r w:rsidR="00013DC0">
        <w:t xml:space="preserve">Australian Federal government </w:t>
      </w:r>
      <w:r w:rsidR="00002928">
        <w:t xml:space="preserve">has </w:t>
      </w:r>
      <w:r w:rsidR="0078034A">
        <w:t xml:space="preserve">set a target of 43% reduction </w:t>
      </w:r>
      <w:r w:rsidR="00951A52">
        <w:t xml:space="preserve">of GHG emissions </w:t>
      </w:r>
      <w:r w:rsidR="0078034A">
        <w:t>by 2030</w:t>
      </w:r>
      <w:r w:rsidR="00951A52">
        <w:t xml:space="preserve">, </w:t>
      </w:r>
      <w:r w:rsidR="005A65E7">
        <w:t xml:space="preserve">and net zero by 2050, </w:t>
      </w:r>
      <w:r w:rsidR="00951A52">
        <w:t>relative to the 2005 baseline</w:t>
      </w:r>
      <w:r w:rsidR="005A65E7">
        <w:t xml:space="preserve"> </w:t>
      </w:r>
      <w:r w:rsidR="0078034A">
        <w:t xml:space="preserve"> (</w:t>
      </w:r>
      <w:hyperlink r:id="rId13" w:history="1">
        <w:r w:rsidR="000F57E1" w:rsidRPr="002A2538">
          <w:rPr>
            <w:rStyle w:val="Hyperlink"/>
          </w:rPr>
          <w:t>https://www.dcceew.gov.au/about/news/australia-submits-new-emissions-target-to-unfccc</w:t>
        </w:r>
      </w:hyperlink>
      <w:r w:rsidR="0078034A">
        <w:t xml:space="preserve">). </w:t>
      </w:r>
      <w:r w:rsidR="0043726D">
        <w:t>Australian agriculture</w:t>
      </w:r>
      <w:r w:rsidR="00581ECF">
        <w:t xml:space="preserve"> </w:t>
      </w:r>
      <w:r w:rsidR="001B4961">
        <w:t>is</w:t>
      </w:r>
      <w:r w:rsidR="00FC5FB6">
        <w:t xml:space="preserve"> facing increased consumer and community pressure to reduce emissions, </w:t>
      </w:r>
      <w:r w:rsidR="001B4961">
        <w:t>while maintaining</w:t>
      </w:r>
      <w:r w:rsidR="00FC5FB6">
        <w:t xml:space="preserve"> /improving productivity</w:t>
      </w:r>
      <w:r w:rsidR="005542F6">
        <w:t xml:space="preserve"> </w:t>
      </w:r>
      <w:r w:rsidR="00CC583F">
        <w:t>to r</w:t>
      </w:r>
      <w:r w:rsidR="00FC5FB6">
        <w:t>emain profitable</w:t>
      </w:r>
      <w:r w:rsidR="00B44E75">
        <w:t>.</w:t>
      </w:r>
      <w:r w:rsidR="006F38F5">
        <w:t xml:space="preserve"> </w:t>
      </w:r>
      <w:r w:rsidR="00B44E75">
        <w:t>The Australian dairy industry set a target of reducing GHG emissions intensity (</w:t>
      </w:r>
      <w:r w:rsidR="001B4961">
        <w:t>EI)</w:t>
      </w:r>
      <w:r w:rsidR="00D55817">
        <w:t xml:space="preserve"> by 30% </w:t>
      </w:r>
      <w:r w:rsidR="00B667DA">
        <w:t xml:space="preserve">across </w:t>
      </w:r>
      <w:r w:rsidR="000C0609">
        <w:t xml:space="preserve">whole of industry </w:t>
      </w:r>
      <w:r w:rsidR="00A45639">
        <w:t xml:space="preserve">(farm and manufacturing) </w:t>
      </w:r>
      <w:r w:rsidR="00C976EE">
        <w:t xml:space="preserve">by </w:t>
      </w:r>
      <w:r w:rsidR="001B4961">
        <w:t>2030</w:t>
      </w:r>
      <w:r w:rsidR="00E12344">
        <w:rPr>
          <w:rStyle w:val="FootnoteReference"/>
        </w:rPr>
        <w:footnoteReference w:id="2"/>
      </w:r>
      <w:r w:rsidR="001B4961">
        <w:t xml:space="preserve"> as</w:t>
      </w:r>
      <w:r w:rsidR="00C976EE">
        <w:t xml:space="preserve"> part of the Dairy In</w:t>
      </w:r>
      <w:r w:rsidR="001B4961">
        <w:t>dustry Sustainability Framework (</w:t>
      </w:r>
      <w:r w:rsidR="00B667DA">
        <w:t>Dairy Australia</w:t>
      </w:r>
      <w:r w:rsidR="00D77CCE">
        <w:t>,</w:t>
      </w:r>
      <w:r w:rsidR="00B667DA">
        <w:t xml:space="preserve"> 2021</w:t>
      </w:r>
      <w:r w:rsidR="001B4961">
        <w:t>).</w:t>
      </w:r>
      <w:r w:rsidR="006F38F5">
        <w:t xml:space="preserve"> </w:t>
      </w:r>
    </w:p>
    <w:p w14:paraId="245097FB" w14:textId="3C7B4E7F" w:rsidR="00ED34C6" w:rsidRDefault="005F6838" w:rsidP="00194937">
      <w:pPr>
        <w:spacing w:before="160" w:line="276" w:lineRule="auto"/>
      </w:pPr>
      <w:r>
        <w:t xml:space="preserve">The </w:t>
      </w:r>
      <w:r w:rsidR="00AD29DF">
        <w:t>cost of direct measurement of on-farm GHG emissions is expensive, time-consuming</w:t>
      </w:r>
      <w:r w:rsidR="00656AE6">
        <w:t>,</w:t>
      </w:r>
      <w:r w:rsidR="00AD29DF">
        <w:t xml:space="preserve"> and</w:t>
      </w:r>
      <w:r w:rsidR="00882F8B">
        <w:t xml:space="preserve"> requires specialised equipment. A</w:t>
      </w:r>
      <w:r>
        <w:t xml:space="preserve">nnual GHG emissions generated by dairy production, and other farm-related operations critical to the success of dairying, can be </w:t>
      </w:r>
      <w:r w:rsidR="00AD29DF">
        <w:t>estimated</w:t>
      </w:r>
      <w:r w:rsidR="00EF5721">
        <w:t xml:space="preserve"> by undertaking a ‘carbon account’</w:t>
      </w:r>
      <w:r w:rsidR="00AD3FE1">
        <w:t xml:space="preserve">. </w:t>
      </w:r>
      <w:r w:rsidR="00100309">
        <w:t>A</w:t>
      </w:r>
      <w:r w:rsidR="00AD3FE1">
        <w:t>ccounting allows producers to ascertain their current farm GHG emissions</w:t>
      </w:r>
      <w:r w:rsidR="00100309">
        <w:t xml:space="preserve">. It </w:t>
      </w:r>
      <w:r w:rsidR="00AD3FE1">
        <w:t xml:space="preserve">can also help them </w:t>
      </w:r>
      <w:r w:rsidR="007F7D1A">
        <w:t>identify</w:t>
      </w:r>
      <w:r w:rsidR="00AD3FE1">
        <w:t xml:space="preserve"> </w:t>
      </w:r>
      <w:r w:rsidR="007F7D1A">
        <w:t xml:space="preserve">hot-spots within the farm boundary so they can better understand </w:t>
      </w:r>
      <w:r w:rsidR="00A303C3">
        <w:t>how to reduce their carbon footprint.</w:t>
      </w:r>
    </w:p>
    <w:p w14:paraId="0F41CDCB" w14:textId="23ABB9AA" w:rsidR="00431FBD" w:rsidRDefault="002B6357" w:rsidP="00194937">
      <w:pPr>
        <w:spacing w:before="160" w:line="276" w:lineRule="auto"/>
      </w:pPr>
      <w:r>
        <w:t xml:space="preserve">Greenhouse gases essentially represent lost ‘energy’ from the farm system. For example, </w:t>
      </w:r>
      <w:r w:rsidR="00434C44">
        <w:t>reducing enteric CH</w:t>
      </w:r>
      <w:r w:rsidR="00434C44" w:rsidRPr="008025A9">
        <w:rPr>
          <w:vertAlign w:val="subscript"/>
        </w:rPr>
        <w:t>4</w:t>
      </w:r>
      <w:r w:rsidR="00434C44">
        <w:t xml:space="preserve"> has the potential to retain </w:t>
      </w:r>
      <w:r w:rsidR="00411B9F">
        <w:t xml:space="preserve">this </w:t>
      </w:r>
      <w:r w:rsidR="00434C44">
        <w:t xml:space="preserve">energy </w:t>
      </w:r>
      <w:r w:rsidR="00411B9F">
        <w:t xml:space="preserve">within the animal, </w:t>
      </w:r>
      <w:r w:rsidR="00076C32">
        <w:t xml:space="preserve">which </w:t>
      </w:r>
      <w:r w:rsidR="00B108C6">
        <w:t xml:space="preserve">may </w:t>
      </w:r>
      <w:r w:rsidR="00076C32">
        <w:t xml:space="preserve">result in an increase in </w:t>
      </w:r>
      <w:r w:rsidR="00434C44">
        <w:t xml:space="preserve">milk production and/or liveweight gain. </w:t>
      </w:r>
      <w:r w:rsidR="00076C32">
        <w:t>Likewise, excess applications of N fertiliser</w:t>
      </w:r>
      <w:r w:rsidR="00C0349E">
        <w:t>,</w:t>
      </w:r>
      <w:r w:rsidR="00076C32">
        <w:t xml:space="preserve"> beyond </w:t>
      </w:r>
      <w:r w:rsidR="005542F6">
        <w:t xml:space="preserve">that </w:t>
      </w:r>
      <w:r w:rsidR="00E53BC2">
        <w:t>required by pastures</w:t>
      </w:r>
      <w:r w:rsidR="00C0349E">
        <w:t>,</w:t>
      </w:r>
      <w:r w:rsidR="00E53BC2">
        <w:t xml:space="preserve"> can potentially be lost to the environment through leaching, volatilisation</w:t>
      </w:r>
      <w:r w:rsidR="00B26A0E">
        <w:t xml:space="preserve">, and </w:t>
      </w:r>
      <w:r w:rsidR="005C0791">
        <w:t>N</w:t>
      </w:r>
      <w:r w:rsidR="005C0791" w:rsidRPr="005C0791">
        <w:rPr>
          <w:vertAlign w:val="subscript"/>
        </w:rPr>
        <w:t>2</w:t>
      </w:r>
      <w:r w:rsidR="005C0791">
        <w:t>O</w:t>
      </w:r>
      <w:r w:rsidR="00DA58AA">
        <w:t xml:space="preserve"> emissions</w:t>
      </w:r>
      <w:r w:rsidR="005C0791">
        <w:t xml:space="preserve">. </w:t>
      </w:r>
      <w:r w:rsidR="00D04043">
        <w:t xml:space="preserve">Reducing GHGs can yield a range of </w:t>
      </w:r>
      <w:r w:rsidR="0089561C">
        <w:t xml:space="preserve">other </w:t>
      </w:r>
      <w:r w:rsidR="00D04043">
        <w:t>benefits</w:t>
      </w:r>
      <w:r w:rsidR="006E0C73">
        <w:t xml:space="preserve"> both within and beyond the farm gate</w:t>
      </w:r>
      <w:r w:rsidR="00431FBD">
        <w:t>, such as:</w:t>
      </w:r>
    </w:p>
    <w:p w14:paraId="40BDA85E" w14:textId="0A1BCB71" w:rsidR="00BA6C8A" w:rsidRDefault="000B1067" w:rsidP="00194937">
      <w:pPr>
        <w:pStyle w:val="ListParagraph"/>
        <w:numPr>
          <w:ilvl w:val="0"/>
          <w:numId w:val="3"/>
        </w:numPr>
        <w:spacing w:before="160" w:line="276" w:lineRule="auto"/>
      </w:pPr>
      <w:r>
        <w:t>i</w:t>
      </w:r>
      <w:r w:rsidR="00431FBD">
        <w:t>ncreased productivity and long-term sustainability</w:t>
      </w:r>
    </w:p>
    <w:p w14:paraId="499A421C" w14:textId="49638616" w:rsidR="00431FBD" w:rsidRDefault="000B1067" w:rsidP="00194937">
      <w:pPr>
        <w:pStyle w:val="ListParagraph"/>
        <w:numPr>
          <w:ilvl w:val="0"/>
          <w:numId w:val="3"/>
        </w:numPr>
        <w:spacing w:before="160" w:line="276" w:lineRule="auto"/>
      </w:pPr>
      <w:r>
        <w:t>improved social licence to farm</w:t>
      </w:r>
      <w:r w:rsidR="00100309">
        <w:t xml:space="preserve"> </w:t>
      </w:r>
    </w:p>
    <w:p w14:paraId="085DEAFD" w14:textId="549D9152" w:rsidR="000B1067" w:rsidRDefault="000B1067" w:rsidP="00194937">
      <w:pPr>
        <w:pStyle w:val="ListParagraph"/>
        <w:numPr>
          <w:ilvl w:val="0"/>
          <w:numId w:val="3"/>
        </w:numPr>
        <w:spacing w:before="160" w:line="276" w:lineRule="auto"/>
      </w:pPr>
      <w:r>
        <w:t xml:space="preserve">improved access to </w:t>
      </w:r>
      <w:r w:rsidR="008B18C5">
        <w:t>emerging markets for low carbon</w:t>
      </w:r>
      <w:r w:rsidR="00A24D24">
        <w:t>/</w:t>
      </w:r>
      <w:r w:rsidR="007C0265">
        <w:t>net zero</w:t>
      </w:r>
      <w:r w:rsidR="008B18C5">
        <w:t xml:space="preserve"> products</w:t>
      </w:r>
    </w:p>
    <w:p w14:paraId="1ED9CA52" w14:textId="603B5C4D" w:rsidR="006E0C73" w:rsidRPr="00F55DBD" w:rsidRDefault="006E0C73" w:rsidP="00194937">
      <w:pPr>
        <w:spacing w:before="160" w:line="276" w:lineRule="auto"/>
        <w:sectPr w:rsidR="006E0C73" w:rsidRPr="00F55DBD" w:rsidSect="00BB6528">
          <w:pgSz w:w="11906" w:h="16838"/>
          <w:pgMar w:top="1440" w:right="1440" w:bottom="1440" w:left="1440" w:header="708" w:footer="708" w:gutter="0"/>
          <w:cols w:space="708"/>
          <w:docGrid w:linePitch="360"/>
        </w:sectPr>
      </w:pPr>
      <w:r>
        <w:t xml:space="preserve">The Australian dairy industry is committed to reducing </w:t>
      </w:r>
      <w:r w:rsidR="00656AE6">
        <w:t>its</w:t>
      </w:r>
      <w:r>
        <w:t xml:space="preserve"> carbon footprint, and tools such as ADCC are critical to </w:t>
      </w:r>
      <w:r w:rsidR="009C633C">
        <w:t>help producers first</w:t>
      </w:r>
      <w:r w:rsidR="0003790A">
        <w:t>ly</w:t>
      </w:r>
      <w:r w:rsidR="009C633C">
        <w:t xml:space="preserve"> ascertain their baseline GHG emissions</w:t>
      </w:r>
      <w:r w:rsidR="0003790A">
        <w:t>,</w:t>
      </w:r>
      <w:r w:rsidR="009C633C">
        <w:t xml:space="preserve"> and secondly, determine areas of improvement </w:t>
      </w:r>
      <w:r w:rsidR="007C0265">
        <w:t>that can be undertaken on farm</w:t>
      </w:r>
      <w:r w:rsidR="00CB2CD2">
        <w:t>.</w:t>
      </w:r>
      <w:r w:rsidR="007D3EDC">
        <w:t xml:space="preserve"> </w:t>
      </w:r>
      <w:r w:rsidR="008B15D1" w:rsidRPr="00F47B03">
        <w:t xml:space="preserve">This manual </w:t>
      </w:r>
      <w:r w:rsidR="00436A62" w:rsidRPr="00F47B03">
        <w:t>provide</w:t>
      </w:r>
      <w:r w:rsidR="009D3EC9">
        <w:t>s</w:t>
      </w:r>
      <w:r w:rsidR="00436A62" w:rsidRPr="00F47B03">
        <w:t xml:space="preserve"> guidance in the use of the ADCC</w:t>
      </w:r>
      <w:r w:rsidR="00874B1B" w:rsidRPr="00F47B03">
        <w:t xml:space="preserve">, including </w:t>
      </w:r>
      <w:r w:rsidR="0003790A">
        <w:t>d</w:t>
      </w:r>
      <w:r w:rsidR="00874B1B" w:rsidRPr="00F47B03">
        <w:t>etail</w:t>
      </w:r>
      <w:r w:rsidR="009D3EC9">
        <w:t>ed</w:t>
      </w:r>
      <w:r w:rsidR="00874B1B" w:rsidRPr="00F47B03">
        <w:t xml:space="preserve"> information on how to complete a carbon account for dairy </w:t>
      </w:r>
      <w:r w:rsidR="00A95C4B" w:rsidRPr="00F47B03">
        <w:t>production</w:t>
      </w:r>
      <w:r w:rsidR="00B60B35">
        <w:t>,</w:t>
      </w:r>
      <w:r w:rsidR="00A95C4B" w:rsidRPr="00F47B03">
        <w:t xml:space="preserve"> and highlight</w:t>
      </w:r>
      <w:r w:rsidR="00B60B35">
        <w:t>s</w:t>
      </w:r>
      <w:r w:rsidR="00A95C4B" w:rsidRPr="00F47B03">
        <w:t xml:space="preserve"> opportunities </w:t>
      </w:r>
      <w:r w:rsidR="00B60B35">
        <w:t xml:space="preserve">for </w:t>
      </w:r>
      <w:r w:rsidR="00A95C4B" w:rsidRPr="00F47B03">
        <w:t>reduc</w:t>
      </w:r>
      <w:r w:rsidR="00B60B35">
        <w:t>ing</w:t>
      </w:r>
      <w:r w:rsidR="00A95C4B" w:rsidRPr="00F47B03">
        <w:t xml:space="preserve"> GHG emissions </w:t>
      </w:r>
      <w:r w:rsidR="00F47B03" w:rsidRPr="00F47B03">
        <w:t>through a range of abatement strategies (COST within ADCC).</w:t>
      </w:r>
      <w:r w:rsidR="004E2529">
        <w:t xml:space="preserve"> </w:t>
      </w:r>
      <w:r w:rsidR="004E2529" w:rsidRPr="006B40C5">
        <w:t xml:space="preserve">This manual also </w:t>
      </w:r>
      <w:r w:rsidR="00874A88">
        <w:t>included</w:t>
      </w:r>
      <w:r w:rsidR="004E2529" w:rsidRPr="006B40C5">
        <w:t xml:space="preserve"> benchmarking results from the Dairy Farm Monitor Project </w:t>
      </w:r>
      <w:r w:rsidR="006B40C5" w:rsidRPr="006B40C5">
        <w:t xml:space="preserve">datasets within DairyBase. </w:t>
      </w:r>
      <w:r w:rsidR="002B5BF5">
        <w:t xml:space="preserve">The Dairy Australia website </w:t>
      </w:r>
      <w:r w:rsidR="009D42E1">
        <w:t>(</w:t>
      </w:r>
      <w:hyperlink r:id="rId14" w:history="1">
        <w:r w:rsidR="009D42E1" w:rsidRPr="00776D76">
          <w:rPr>
            <w:rStyle w:val="Hyperlink"/>
          </w:rPr>
          <w:t>https://www.dairyaustralia.com.au/land-water-and-climate</w:t>
        </w:r>
      </w:hyperlink>
      <w:r w:rsidR="009D42E1">
        <w:t xml:space="preserve">) </w:t>
      </w:r>
      <w:r w:rsidR="002B5BF5">
        <w:t>also contains a range of resources</w:t>
      </w:r>
      <w:r w:rsidR="0019396A">
        <w:t xml:space="preserve"> </w:t>
      </w:r>
      <w:r w:rsidR="00F36B08">
        <w:t xml:space="preserve">to help farmers manage their land, </w:t>
      </w:r>
      <w:r w:rsidR="00711BAC">
        <w:t>water,</w:t>
      </w:r>
      <w:r w:rsidR="00F36B08">
        <w:t xml:space="preserve"> and climate to improve farm production and profitability. Good farm management practices will generally result in a reduction </w:t>
      </w:r>
      <w:r w:rsidR="00EA1E8F">
        <w:t>in GHG emissions per unit of milk</w:t>
      </w:r>
      <w:r w:rsidR="00915CB8">
        <w:t xml:space="preserve"> and meat</w:t>
      </w:r>
      <w:r w:rsidR="00EA1E8F">
        <w:t xml:space="preserve"> production. However, it </w:t>
      </w:r>
      <w:r w:rsidR="00AF1D18">
        <w:t xml:space="preserve">is critical </w:t>
      </w:r>
      <w:r w:rsidR="00874A88">
        <w:t xml:space="preserve">that </w:t>
      </w:r>
      <w:r w:rsidR="00AF1D18">
        <w:t>farmers also explore aspects of the farm business that can be improved</w:t>
      </w:r>
      <w:r w:rsidR="000D5BB4">
        <w:t>,</w:t>
      </w:r>
      <w:r w:rsidR="00AF1D18">
        <w:t xml:space="preserve"> to </w:t>
      </w:r>
      <w:r w:rsidR="008E79E5">
        <w:t xml:space="preserve">directly </w:t>
      </w:r>
      <w:r w:rsidR="00AF1D18">
        <w:t xml:space="preserve">reduce net farm GHG emissions. </w:t>
      </w:r>
    </w:p>
    <w:p w14:paraId="2060BB21" w14:textId="1AC42A53" w:rsidR="00755E59" w:rsidRDefault="00FD5DC2" w:rsidP="00194937">
      <w:pPr>
        <w:pStyle w:val="Heading1"/>
        <w:numPr>
          <w:ilvl w:val="0"/>
          <w:numId w:val="4"/>
        </w:numPr>
        <w:spacing w:before="160" w:after="160" w:line="276" w:lineRule="auto"/>
        <w:ind w:left="567" w:hanging="567"/>
      </w:pPr>
      <w:bookmarkStart w:id="4" w:name="_Toc165638142"/>
      <w:r>
        <w:lastRenderedPageBreak/>
        <w:t>Carbon accounting</w:t>
      </w:r>
      <w:bookmarkEnd w:id="4"/>
    </w:p>
    <w:p w14:paraId="5160F19E" w14:textId="34E3A381" w:rsidR="002F5280" w:rsidRDefault="002F5280" w:rsidP="00194937">
      <w:pPr>
        <w:pStyle w:val="Heading2"/>
        <w:numPr>
          <w:ilvl w:val="1"/>
          <w:numId w:val="5"/>
        </w:numPr>
        <w:spacing w:before="160" w:after="160" w:line="276" w:lineRule="auto"/>
      </w:pPr>
      <w:bookmarkStart w:id="5" w:name="_Toc165638143"/>
      <w:r>
        <w:t>Major greenhouse gases</w:t>
      </w:r>
      <w:bookmarkEnd w:id="5"/>
    </w:p>
    <w:p w14:paraId="1C046614" w14:textId="017C56AD" w:rsidR="002F5280" w:rsidRDefault="008C5C5C" w:rsidP="00194937">
      <w:pPr>
        <w:spacing w:before="160" w:line="276" w:lineRule="auto"/>
      </w:pPr>
      <w:r>
        <w:t xml:space="preserve">Greenhouse gases reported under the Australian Federal Government’s </w:t>
      </w:r>
      <w:r w:rsidR="00D9073D">
        <w:rPr>
          <w:i/>
          <w:iCs/>
        </w:rPr>
        <w:t>National G</w:t>
      </w:r>
      <w:r w:rsidR="00BB052E">
        <w:rPr>
          <w:i/>
          <w:iCs/>
        </w:rPr>
        <w:t xml:space="preserve">reenhouse </w:t>
      </w:r>
      <w:r w:rsidR="00D9073D">
        <w:rPr>
          <w:i/>
          <w:iCs/>
        </w:rPr>
        <w:t>G</w:t>
      </w:r>
      <w:r w:rsidR="00BB052E">
        <w:rPr>
          <w:i/>
          <w:iCs/>
        </w:rPr>
        <w:t>as</w:t>
      </w:r>
      <w:r w:rsidR="00D9073D">
        <w:rPr>
          <w:i/>
          <w:iCs/>
        </w:rPr>
        <w:t xml:space="preserve"> Inventory </w:t>
      </w:r>
      <w:r w:rsidR="00D9073D">
        <w:t xml:space="preserve">(commonly referred to as NGGI; </w:t>
      </w:r>
      <w:r w:rsidR="00F250FC">
        <w:t>Australian Government, 2022</w:t>
      </w:r>
      <w:r w:rsidR="00D9073D">
        <w:t>) include:</w:t>
      </w:r>
    </w:p>
    <w:p w14:paraId="75431029" w14:textId="25B33164" w:rsidR="00955939" w:rsidRDefault="00955939" w:rsidP="00194937">
      <w:pPr>
        <w:pStyle w:val="ListParagraph"/>
        <w:numPr>
          <w:ilvl w:val="0"/>
          <w:numId w:val="2"/>
        </w:numPr>
        <w:spacing w:before="160" w:line="276" w:lineRule="auto"/>
      </w:pPr>
      <w:r>
        <w:t>carbon dioxide (CO</w:t>
      </w:r>
      <w:r w:rsidRPr="008C6A96">
        <w:rPr>
          <w:vertAlign w:val="subscript"/>
        </w:rPr>
        <w:t>2</w:t>
      </w:r>
      <w:r>
        <w:t>)</w:t>
      </w:r>
    </w:p>
    <w:p w14:paraId="3D598657" w14:textId="0FF129D3" w:rsidR="00955939" w:rsidRDefault="00955939" w:rsidP="00194937">
      <w:pPr>
        <w:pStyle w:val="ListParagraph"/>
        <w:numPr>
          <w:ilvl w:val="0"/>
          <w:numId w:val="2"/>
        </w:numPr>
        <w:spacing w:before="160" w:line="276" w:lineRule="auto"/>
      </w:pPr>
      <w:r>
        <w:t>methane (CH</w:t>
      </w:r>
      <w:r w:rsidRPr="008C6A96">
        <w:rPr>
          <w:vertAlign w:val="subscript"/>
        </w:rPr>
        <w:t>4</w:t>
      </w:r>
      <w:r>
        <w:t>)</w:t>
      </w:r>
    </w:p>
    <w:p w14:paraId="31DE3B8D" w14:textId="6B344258" w:rsidR="00955939" w:rsidRDefault="00955939" w:rsidP="00194937">
      <w:pPr>
        <w:pStyle w:val="ListParagraph"/>
        <w:numPr>
          <w:ilvl w:val="0"/>
          <w:numId w:val="2"/>
        </w:numPr>
        <w:spacing w:before="160" w:line="276" w:lineRule="auto"/>
      </w:pPr>
      <w:r>
        <w:t>nitrous oxide (N</w:t>
      </w:r>
      <w:r w:rsidRPr="008C6A96">
        <w:rPr>
          <w:vertAlign w:val="subscript"/>
        </w:rPr>
        <w:t>2</w:t>
      </w:r>
      <w:r>
        <w:t>O)</w:t>
      </w:r>
    </w:p>
    <w:p w14:paraId="4EE22740" w14:textId="03C57303" w:rsidR="00955939" w:rsidRDefault="00955939" w:rsidP="00194937">
      <w:pPr>
        <w:pStyle w:val="ListParagraph"/>
        <w:numPr>
          <w:ilvl w:val="0"/>
          <w:numId w:val="2"/>
        </w:numPr>
        <w:spacing w:before="160" w:line="276" w:lineRule="auto"/>
      </w:pPr>
      <w:r>
        <w:t>sulphur hexafluoride (SF</w:t>
      </w:r>
      <w:r w:rsidRPr="008C6A96">
        <w:rPr>
          <w:vertAlign w:val="subscript"/>
        </w:rPr>
        <w:t>6</w:t>
      </w:r>
      <w:r>
        <w:t>)</w:t>
      </w:r>
    </w:p>
    <w:p w14:paraId="48D9DA29" w14:textId="3FDB402D" w:rsidR="00955939" w:rsidRDefault="00955939" w:rsidP="00194937">
      <w:pPr>
        <w:pStyle w:val="ListParagraph"/>
        <w:numPr>
          <w:ilvl w:val="0"/>
          <w:numId w:val="2"/>
        </w:numPr>
        <w:spacing w:before="160" w:line="276" w:lineRule="auto"/>
      </w:pPr>
      <w:r>
        <w:t xml:space="preserve">other </w:t>
      </w:r>
      <w:r w:rsidR="00042654">
        <w:t>hydrofluorocarbons</w:t>
      </w:r>
      <w:r>
        <w:t xml:space="preserve"> and </w:t>
      </w:r>
      <w:r w:rsidR="00042654">
        <w:t>perfluorocarbons</w:t>
      </w:r>
    </w:p>
    <w:p w14:paraId="5939E3B9" w14:textId="3FFE1604" w:rsidR="00042654" w:rsidRPr="00582CF9" w:rsidRDefault="00042654" w:rsidP="00194937">
      <w:pPr>
        <w:spacing w:before="160" w:line="276" w:lineRule="auto"/>
      </w:pPr>
      <w:r>
        <w:t xml:space="preserve">The main emissions from agricultural production are </w:t>
      </w:r>
      <w:r w:rsidR="000233C7">
        <w:t>CO</w:t>
      </w:r>
      <w:r w:rsidR="000233C7" w:rsidRPr="008008BC">
        <w:rPr>
          <w:vertAlign w:val="subscript"/>
        </w:rPr>
        <w:t>2</w:t>
      </w:r>
      <w:r>
        <w:t xml:space="preserve">, </w:t>
      </w:r>
      <w:r w:rsidR="000233C7">
        <w:t>CH</w:t>
      </w:r>
      <w:r w:rsidR="000233C7" w:rsidRPr="008008BC">
        <w:rPr>
          <w:vertAlign w:val="subscript"/>
        </w:rPr>
        <w:t>4</w:t>
      </w:r>
      <w:r>
        <w:t xml:space="preserve"> and </w:t>
      </w:r>
      <w:r w:rsidR="007C1057">
        <w:t>N</w:t>
      </w:r>
      <w:r w:rsidR="007C1057" w:rsidRPr="008008BC">
        <w:rPr>
          <w:vertAlign w:val="subscript"/>
        </w:rPr>
        <w:t>2</w:t>
      </w:r>
      <w:r w:rsidR="007C1057">
        <w:t xml:space="preserve">O </w:t>
      </w:r>
      <w:r>
        <w:t>(</w:t>
      </w:r>
      <w:r w:rsidRPr="00D260B2">
        <w:t>Figure 1</w:t>
      </w:r>
      <w:r w:rsidR="00D260B2">
        <w:t xml:space="preserve">; reproduced </w:t>
      </w:r>
      <w:r w:rsidR="00B452EA">
        <w:t>with modifications c</w:t>
      </w:r>
      <w:r w:rsidR="00215202">
        <w:t>o</w:t>
      </w:r>
      <w:r w:rsidR="00B452EA">
        <w:t>urtesy of Ag</w:t>
      </w:r>
      <w:r w:rsidR="0091020F">
        <w:t>riculture</w:t>
      </w:r>
      <w:r w:rsidR="00B452EA">
        <w:t xml:space="preserve"> Victoria</w:t>
      </w:r>
      <w:r w:rsidR="00FD6443">
        <w:t xml:space="preserve">). Greenhouse gas emissions are measured in </w:t>
      </w:r>
      <w:r w:rsidR="000233C7">
        <w:t>CO</w:t>
      </w:r>
      <w:r w:rsidR="000233C7" w:rsidRPr="008008BC">
        <w:rPr>
          <w:vertAlign w:val="subscript"/>
        </w:rPr>
        <w:t>2</w:t>
      </w:r>
      <w:r w:rsidR="000233C7">
        <w:rPr>
          <w:vertAlign w:val="subscript"/>
        </w:rPr>
        <w:t xml:space="preserve"> </w:t>
      </w:r>
      <w:r w:rsidR="00FD6443">
        <w:t>equivalents (CO</w:t>
      </w:r>
      <w:r w:rsidR="00FD6443" w:rsidRPr="00F45921">
        <w:rPr>
          <w:vertAlign w:val="subscript"/>
        </w:rPr>
        <w:t>2</w:t>
      </w:r>
      <w:r w:rsidR="00FD6443">
        <w:t xml:space="preserve">e) to allow for comparison in terms of </w:t>
      </w:r>
      <w:r w:rsidR="007256F8">
        <w:t>the</w:t>
      </w:r>
      <w:r w:rsidR="00FD6443">
        <w:t xml:space="preserve"> potency of each gas</w:t>
      </w:r>
      <w:r w:rsidR="00B452EA">
        <w:t xml:space="preserve">, as each </w:t>
      </w:r>
      <w:r w:rsidR="00805C7A">
        <w:t xml:space="preserve">has a different capacity to contribute to global warming. </w:t>
      </w:r>
      <w:r w:rsidR="00582CF9">
        <w:t>Methane</w:t>
      </w:r>
      <w:r w:rsidR="000233C7">
        <w:rPr>
          <w:vertAlign w:val="subscript"/>
        </w:rPr>
        <w:t xml:space="preserve"> </w:t>
      </w:r>
      <w:r w:rsidR="002A7CE7">
        <w:t>has a potency, or global warming potential (GWP)</w:t>
      </w:r>
      <w:r w:rsidR="00FD3300">
        <w:t>,</w:t>
      </w:r>
      <w:r w:rsidR="002A7CE7">
        <w:t xml:space="preserve"> of 28 times that of </w:t>
      </w:r>
      <w:r w:rsidR="000233C7">
        <w:t>CO</w:t>
      </w:r>
      <w:r w:rsidR="000233C7" w:rsidRPr="008008BC">
        <w:rPr>
          <w:vertAlign w:val="subscript"/>
        </w:rPr>
        <w:t>2</w:t>
      </w:r>
      <w:r w:rsidR="002A7CE7">
        <w:t>, when reported on a 100-year timeframe</w:t>
      </w:r>
      <w:r w:rsidR="00FE4588">
        <w:t xml:space="preserve"> (GWP</w:t>
      </w:r>
      <w:r w:rsidR="00FE4588" w:rsidRPr="00FE4588">
        <w:rPr>
          <w:vertAlign w:val="subscript"/>
        </w:rPr>
        <w:t>100</w:t>
      </w:r>
      <w:r w:rsidR="00FE4588">
        <w:t>)</w:t>
      </w:r>
      <w:r w:rsidR="002A7CE7">
        <w:t xml:space="preserve">. </w:t>
      </w:r>
      <w:r w:rsidR="00582CF9">
        <w:t>In contrast, N</w:t>
      </w:r>
      <w:r w:rsidR="00582CF9" w:rsidRPr="00793B1A">
        <w:rPr>
          <w:vertAlign w:val="subscript"/>
        </w:rPr>
        <w:t>2</w:t>
      </w:r>
      <w:r w:rsidR="00582CF9">
        <w:t>O has a GWP</w:t>
      </w:r>
      <w:r w:rsidR="00582CF9" w:rsidRPr="00FE4588">
        <w:rPr>
          <w:vertAlign w:val="subscript"/>
        </w:rPr>
        <w:t>100</w:t>
      </w:r>
      <w:r w:rsidR="00582CF9">
        <w:rPr>
          <w:vertAlign w:val="subscript"/>
        </w:rPr>
        <w:t xml:space="preserve"> </w:t>
      </w:r>
      <w:r w:rsidR="00582CF9">
        <w:t xml:space="preserve">of 265 </w:t>
      </w:r>
      <w:r w:rsidR="008C2B0F">
        <w:t>times that of CO</w:t>
      </w:r>
      <w:r w:rsidR="008C2B0F" w:rsidRPr="008C2B0F">
        <w:rPr>
          <w:vertAlign w:val="subscript"/>
        </w:rPr>
        <w:t>2</w:t>
      </w:r>
      <w:r w:rsidR="0091777A">
        <w:t>.</w:t>
      </w:r>
      <w:r w:rsidR="00404186">
        <w:t xml:space="preserve"> </w:t>
      </w:r>
      <w:r w:rsidR="00917A72">
        <w:t>The most recent</w:t>
      </w:r>
      <w:r w:rsidR="00807639">
        <w:t xml:space="preserve"> 2023</w:t>
      </w:r>
      <w:r w:rsidR="00917A72">
        <w:t xml:space="preserve"> IPCC </w:t>
      </w:r>
      <w:r w:rsidR="00807639">
        <w:t xml:space="preserve">Sixth Assessment Report (AR6) now separates </w:t>
      </w:r>
      <w:r w:rsidR="00E81BA5">
        <w:t>C</w:t>
      </w:r>
      <w:r w:rsidR="00D27619">
        <w:t>H</w:t>
      </w:r>
      <w:r w:rsidR="00E81BA5" w:rsidRPr="00D27619">
        <w:rPr>
          <w:vertAlign w:val="subscript"/>
        </w:rPr>
        <w:t>4</w:t>
      </w:r>
      <w:r w:rsidR="00E81BA5">
        <w:t xml:space="preserve"> derived from fossil and non-fossil sources. As such, there are differing GWPs for each, at 30 and 27</w:t>
      </w:r>
      <w:r w:rsidR="00C54287">
        <w:t>, respectively. In addition, the GWP for N</w:t>
      </w:r>
      <w:r w:rsidR="00C54287" w:rsidRPr="00D27619">
        <w:rPr>
          <w:vertAlign w:val="subscript"/>
        </w:rPr>
        <w:t>2</w:t>
      </w:r>
      <w:r w:rsidR="00C54287">
        <w:t>O has altered to 273</w:t>
      </w:r>
      <w:r w:rsidR="00D27619">
        <w:t xml:space="preserve">. </w:t>
      </w:r>
      <w:r w:rsidR="00EA4EF3">
        <w:t xml:space="preserve">As the NGGI methodology has not made the change to their GWPs, we have maintained the AR5 values within ADCC. </w:t>
      </w:r>
      <w:r w:rsidR="00D27619">
        <w:t xml:space="preserve"> </w:t>
      </w:r>
    </w:p>
    <w:p w14:paraId="5B87032C" w14:textId="480A9A44" w:rsidR="00EA48E8" w:rsidRDefault="00870790" w:rsidP="00194937">
      <w:pPr>
        <w:spacing w:before="160" w:line="276" w:lineRule="auto"/>
      </w:pPr>
      <w:r>
        <w:t xml:space="preserve">It is </w:t>
      </w:r>
      <w:r w:rsidR="003A7129">
        <w:t xml:space="preserve">well </w:t>
      </w:r>
      <w:r>
        <w:t>recognised that limitations may exist to the GWP</w:t>
      </w:r>
      <w:r w:rsidRPr="008C6A96">
        <w:rPr>
          <w:vertAlign w:val="subscript"/>
        </w:rPr>
        <w:t>100</w:t>
      </w:r>
      <w:r>
        <w:t xml:space="preserve"> method, particularly around how </w:t>
      </w:r>
      <w:r w:rsidR="000233C7">
        <w:t>CH</w:t>
      </w:r>
      <w:r w:rsidR="000233C7" w:rsidRPr="008008BC">
        <w:rPr>
          <w:vertAlign w:val="subscript"/>
        </w:rPr>
        <w:t>4</w:t>
      </w:r>
      <w:r w:rsidR="000233C7">
        <w:rPr>
          <w:vertAlign w:val="subscript"/>
        </w:rPr>
        <w:t xml:space="preserve"> </w:t>
      </w:r>
      <w:r>
        <w:t>is handled</w:t>
      </w:r>
      <w:r w:rsidR="00072A27">
        <w:t xml:space="preserve"> (IPCC 2014; Lynch </w:t>
      </w:r>
      <w:r w:rsidR="00072A27" w:rsidRPr="006E5FCA">
        <w:rPr>
          <w:i/>
          <w:iCs/>
        </w:rPr>
        <w:t>et al</w:t>
      </w:r>
      <w:r w:rsidR="00072A27">
        <w:t>. 2020)</w:t>
      </w:r>
      <w:r>
        <w:t>. Methane breaks down in</w:t>
      </w:r>
      <w:r w:rsidR="003A7129">
        <w:t>to biogenic CO</w:t>
      </w:r>
      <w:r w:rsidR="003A7129" w:rsidRPr="003A7129">
        <w:rPr>
          <w:vertAlign w:val="subscript"/>
        </w:rPr>
        <w:t>2</w:t>
      </w:r>
      <w:r w:rsidR="003A7129">
        <w:t xml:space="preserve"> and water vapour </w:t>
      </w:r>
      <w:r>
        <w:t xml:space="preserve">after </w:t>
      </w:r>
      <w:r w:rsidR="003A7129">
        <w:t>around</w:t>
      </w:r>
      <w:r>
        <w:t xml:space="preserve"> 10–14 years</w:t>
      </w:r>
      <w:r w:rsidR="00E058D6">
        <w:t xml:space="preserve">. The </w:t>
      </w:r>
      <w:r w:rsidR="00D03F8F">
        <w:t xml:space="preserve">warming effect </w:t>
      </w:r>
      <w:r w:rsidR="00E058D6">
        <w:t>of CH</w:t>
      </w:r>
      <w:r w:rsidR="00E058D6" w:rsidRPr="00E058D6">
        <w:rPr>
          <w:vertAlign w:val="subscript"/>
        </w:rPr>
        <w:t>4</w:t>
      </w:r>
      <w:r w:rsidR="00E058D6">
        <w:t xml:space="preserve"> </w:t>
      </w:r>
      <w:r w:rsidR="00D03F8F">
        <w:t xml:space="preserve">during these years </w:t>
      </w:r>
      <w:r w:rsidR="00E058D6">
        <w:t xml:space="preserve">is </w:t>
      </w:r>
      <w:r w:rsidR="00D03F8F">
        <w:t>significantly higher</w:t>
      </w:r>
      <w:r w:rsidR="00BA3121">
        <w:t xml:space="preserve">, at around </w:t>
      </w:r>
      <w:r w:rsidR="00D03F8F">
        <w:t>80+ times more potent than CO</w:t>
      </w:r>
      <w:r w:rsidR="00D03F8F" w:rsidRPr="00D03F8F">
        <w:rPr>
          <w:vertAlign w:val="subscript"/>
        </w:rPr>
        <w:t>2</w:t>
      </w:r>
      <w:r w:rsidR="00D03F8F">
        <w:t xml:space="preserve"> over </w:t>
      </w:r>
      <w:r w:rsidR="00746DFB">
        <w:t>the shorter</w:t>
      </w:r>
      <w:r w:rsidR="00D03F8F">
        <w:t xml:space="preserve"> timeframe</w:t>
      </w:r>
      <w:r w:rsidR="00132F7C">
        <w:t>. A</w:t>
      </w:r>
      <w:r>
        <w:t>ccounting for the warming effect over a much longer period (100 years) may be problematic if this breakdown factor is not accounted for.</w:t>
      </w:r>
      <w:r w:rsidR="00FE4588">
        <w:t xml:space="preserve"> </w:t>
      </w:r>
      <w:r>
        <w:t>Several other metrics have been proposed including Global Temperature Potential (GTP) (IPCC 2014) and GWP*</w:t>
      </w:r>
      <w:r w:rsidR="00FE4588">
        <w:t xml:space="preserve"> </w:t>
      </w:r>
      <w:r>
        <w:t xml:space="preserve">(Lynch </w:t>
      </w:r>
      <w:r w:rsidRPr="006E5FCA">
        <w:rPr>
          <w:i/>
          <w:iCs/>
        </w:rPr>
        <w:t>et al</w:t>
      </w:r>
      <w:r>
        <w:t xml:space="preserve">. 2020), and these report lower impacts for </w:t>
      </w:r>
      <w:r w:rsidR="000233C7">
        <w:t>CH</w:t>
      </w:r>
      <w:r w:rsidR="000233C7" w:rsidRPr="008008BC">
        <w:rPr>
          <w:vertAlign w:val="subscript"/>
        </w:rPr>
        <w:t>4</w:t>
      </w:r>
      <w:r>
        <w:t xml:space="preserve"> under </w:t>
      </w:r>
      <w:r w:rsidR="002F2F66">
        <w:t>specific</w:t>
      </w:r>
      <w:r>
        <w:t xml:space="preserve"> scenarios. </w:t>
      </w:r>
    </w:p>
    <w:p w14:paraId="4A911147" w14:textId="00547F56" w:rsidR="00870790" w:rsidRDefault="00870790" w:rsidP="00194937">
      <w:pPr>
        <w:spacing w:before="160" w:line="276" w:lineRule="auto"/>
      </w:pPr>
      <w:r>
        <w:t>In the future, new</w:t>
      </w:r>
      <w:r w:rsidR="00FE4588">
        <w:t xml:space="preserve"> </w:t>
      </w:r>
      <w:r>
        <w:t>methods</w:t>
      </w:r>
      <w:r w:rsidR="00B84A44">
        <w:t>, such as GTP,</w:t>
      </w:r>
      <w:r>
        <w:t xml:space="preserve"> may gain more traction and become standard </w:t>
      </w:r>
      <w:r w:rsidR="002A3687">
        <w:t xml:space="preserve">international </w:t>
      </w:r>
      <w:r>
        <w:t>practice</w:t>
      </w:r>
      <w:r w:rsidR="002A3687">
        <w:t xml:space="preserve">. </w:t>
      </w:r>
      <w:r>
        <w:t>We</w:t>
      </w:r>
      <w:r w:rsidR="008C6A96">
        <w:t xml:space="preserve"> </w:t>
      </w:r>
      <w:r>
        <w:t xml:space="preserve">note </w:t>
      </w:r>
      <w:r w:rsidR="002F2F66">
        <w:t xml:space="preserve">that </w:t>
      </w:r>
      <w:r>
        <w:t>these GWP</w:t>
      </w:r>
      <w:r w:rsidRPr="008C6A96">
        <w:rPr>
          <w:vertAlign w:val="subscript"/>
        </w:rPr>
        <w:t>100</w:t>
      </w:r>
      <w:r>
        <w:t xml:space="preserve"> values are periodically updated in response to new science, and </w:t>
      </w:r>
      <w:r w:rsidR="00C1651E">
        <w:t>for the purposes of ADCC and this manual, the AR5 GWP</w:t>
      </w:r>
      <w:r w:rsidR="00C1651E" w:rsidRPr="008C6A96">
        <w:rPr>
          <w:vertAlign w:val="subscript"/>
        </w:rPr>
        <w:t>100</w:t>
      </w:r>
      <w:r w:rsidR="00C1651E">
        <w:t xml:space="preserve"> values of 28 and 265 for CH</w:t>
      </w:r>
      <w:r w:rsidR="00C1651E" w:rsidRPr="006B0EF1">
        <w:rPr>
          <w:vertAlign w:val="subscript"/>
        </w:rPr>
        <w:t>4</w:t>
      </w:r>
      <w:r w:rsidR="00C1651E">
        <w:t xml:space="preserve"> and N</w:t>
      </w:r>
      <w:r w:rsidR="00C1651E" w:rsidRPr="006B0EF1">
        <w:rPr>
          <w:vertAlign w:val="subscript"/>
        </w:rPr>
        <w:t>2</w:t>
      </w:r>
      <w:r w:rsidR="00C1651E">
        <w:t xml:space="preserve">O have been applied to remain </w:t>
      </w:r>
      <w:r>
        <w:t>align</w:t>
      </w:r>
      <w:r w:rsidR="00C1651E">
        <w:t>ed</w:t>
      </w:r>
      <w:r>
        <w:t xml:space="preserve"> with</w:t>
      </w:r>
      <w:r w:rsidR="008C6A96">
        <w:t xml:space="preserve"> </w:t>
      </w:r>
      <w:r>
        <w:t xml:space="preserve">the Australian Government </w:t>
      </w:r>
      <w:r w:rsidR="00C16A61">
        <w:t>inventory</w:t>
      </w:r>
      <w:r w:rsidR="00540F53">
        <w:t>,</w:t>
      </w:r>
      <w:r>
        <w:t xml:space="preserve"> as of </w:t>
      </w:r>
      <w:r w:rsidRPr="008E79E5">
        <w:t>July 202</w:t>
      </w:r>
      <w:r w:rsidR="00C41801">
        <w:t>3</w:t>
      </w:r>
      <w:r w:rsidRPr="008E79E5">
        <w:t>.</w:t>
      </w:r>
      <w:r w:rsidR="00C41801">
        <w:t xml:space="preserve"> </w:t>
      </w:r>
    </w:p>
    <w:p w14:paraId="33005A17" w14:textId="2F8CE864" w:rsidR="00F06B6A" w:rsidRDefault="00F06B6A" w:rsidP="00194937">
      <w:pPr>
        <w:spacing w:before="160" w:line="276" w:lineRule="auto"/>
      </w:pPr>
    </w:p>
    <w:p w14:paraId="4BBC1B78" w14:textId="67B561F6" w:rsidR="00F06B6A" w:rsidRDefault="009C397F" w:rsidP="00194937">
      <w:pPr>
        <w:spacing w:before="160" w:line="276" w:lineRule="auto"/>
      </w:pPr>
      <w:r w:rsidRPr="009C397F">
        <w:rPr>
          <w:noProof/>
        </w:rPr>
        <w:lastRenderedPageBreak/>
        <w:drawing>
          <wp:inline distT="0" distB="0" distL="0" distR="0" wp14:anchorId="457345CE" wp14:editId="584DA7EF">
            <wp:extent cx="5731510" cy="56908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690870"/>
                    </a:xfrm>
                    <a:prstGeom prst="rect">
                      <a:avLst/>
                    </a:prstGeom>
                    <a:noFill/>
                    <a:ln>
                      <a:noFill/>
                    </a:ln>
                  </pic:spPr>
                </pic:pic>
              </a:graphicData>
            </a:graphic>
          </wp:inline>
        </w:drawing>
      </w:r>
    </w:p>
    <w:p w14:paraId="4CC72E82" w14:textId="79DD0F2A" w:rsidR="002B75A1" w:rsidRDefault="002B75A1" w:rsidP="00194937">
      <w:pPr>
        <w:spacing w:before="160" w:line="276" w:lineRule="auto"/>
      </w:pPr>
      <w:r>
        <w:rPr>
          <w:b/>
          <w:bCs/>
        </w:rPr>
        <w:t xml:space="preserve">Figure 1. </w:t>
      </w:r>
      <w:r w:rsidR="00F73890">
        <w:t xml:space="preserve">Sources of major </w:t>
      </w:r>
      <w:r w:rsidR="00530E15">
        <w:t xml:space="preserve">dairy </w:t>
      </w:r>
      <w:r w:rsidR="00F73890">
        <w:t>farm greenhouse gas emissions (</w:t>
      </w:r>
      <w:r w:rsidR="00CE487D">
        <w:t>C</w:t>
      </w:r>
      <w:r w:rsidR="002F2F66">
        <w:t>o</w:t>
      </w:r>
      <w:r w:rsidR="00CE487D">
        <w:t xml:space="preserve">urtesy of </w:t>
      </w:r>
      <w:r w:rsidR="00FB659A">
        <w:t>Agriculture Victoria</w:t>
      </w:r>
      <w:r w:rsidR="00860C39">
        <w:t xml:space="preserve"> (2022)</w:t>
      </w:r>
      <w:r w:rsidR="00D93C70">
        <w:t>, adapted with updated GWPs)</w:t>
      </w:r>
      <w:r w:rsidR="00F60C59">
        <w:t>.</w:t>
      </w:r>
      <w:r w:rsidR="00F73890">
        <w:t xml:space="preserve"> </w:t>
      </w:r>
    </w:p>
    <w:p w14:paraId="0240995C" w14:textId="03AA5F46" w:rsidR="00791026" w:rsidRDefault="00791026" w:rsidP="00194937">
      <w:pPr>
        <w:spacing w:before="160" w:line="276" w:lineRule="auto"/>
      </w:pPr>
    </w:p>
    <w:p w14:paraId="3A15B40E" w14:textId="0C85ABEE" w:rsidR="005549CD" w:rsidRDefault="005549CD" w:rsidP="00194937">
      <w:pPr>
        <w:pStyle w:val="Heading2"/>
        <w:numPr>
          <w:ilvl w:val="1"/>
          <w:numId w:val="5"/>
        </w:numPr>
        <w:spacing w:before="160" w:after="160" w:line="276" w:lineRule="auto"/>
      </w:pPr>
      <w:bookmarkStart w:id="6" w:name="_Toc165638144"/>
      <w:r>
        <w:t>Methane</w:t>
      </w:r>
      <w:bookmarkEnd w:id="6"/>
    </w:p>
    <w:p w14:paraId="42318CFF" w14:textId="59CD0861" w:rsidR="00E2527E" w:rsidRDefault="00302306" w:rsidP="00194937">
      <w:pPr>
        <w:spacing w:before="160" w:line="276" w:lineRule="auto"/>
      </w:pPr>
      <w:r>
        <w:t xml:space="preserve">Enteric </w:t>
      </w:r>
      <w:r w:rsidR="000233C7">
        <w:t>CH</w:t>
      </w:r>
      <w:r w:rsidR="000233C7" w:rsidRPr="008008BC">
        <w:rPr>
          <w:vertAlign w:val="subscript"/>
        </w:rPr>
        <w:t>4</w:t>
      </w:r>
      <w:r w:rsidR="000233C7">
        <w:rPr>
          <w:vertAlign w:val="subscript"/>
        </w:rPr>
        <w:t xml:space="preserve"> </w:t>
      </w:r>
      <w:r w:rsidR="00AA28FB">
        <w:t xml:space="preserve">is </w:t>
      </w:r>
      <w:r w:rsidR="00570995">
        <w:t>a by-product of ruminant digestion</w:t>
      </w:r>
      <w:r w:rsidR="00F42A7F">
        <w:t xml:space="preserve"> and mainly occurs in the </w:t>
      </w:r>
      <w:r w:rsidR="00433F5D">
        <w:t>rumen, and to a lesser extent</w:t>
      </w:r>
      <w:r w:rsidR="00CC412E">
        <w:t>, the</w:t>
      </w:r>
      <w:r w:rsidR="00433F5D">
        <w:t xml:space="preserve"> large intestine.</w:t>
      </w:r>
      <w:r>
        <w:t xml:space="preserve"> Cellulose </w:t>
      </w:r>
      <w:r w:rsidR="00DF1477">
        <w:t>and starches are broken down into volatile fatty acids through microbial activity</w:t>
      </w:r>
      <w:r w:rsidR="00336DD8">
        <w:t xml:space="preserve"> (methanogenic bacteria</w:t>
      </w:r>
      <w:r w:rsidR="00525818">
        <w:t>)</w:t>
      </w:r>
      <w:r w:rsidR="004A0DC5">
        <w:t xml:space="preserve">, </w:t>
      </w:r>
      <w:r w:rsidR="00940B48">
        <w:t>r</w:t>
      </w:r>
      <w:r w:rsidR="00D81FAC">
        <w:t>eleas</w:t>
      </w:r>
      <w:r w:rsidR="004A0DC5">
        <w:t>ing</w:t>
      </w:r>
      <w:r w:rsidR="00D81FAC">
        <w:t xml:space="preserve"> hydrogen</w:t>
      </w:r>
      <w:r w:rsidR="00BB3677">
        <w:t>,</w:t>
      </w:r>
      <w:r w:rsidR="00940B48">
        <w:t xml:space="preserve"> which combines with </w:t>
      </w:r>
      <w:r w:rsidR="000233C7">
        <w:t>CO</w:t>
      </w:r>
      <w:r w:rsidR="000233C7" w:rsidRPr="008008BC">
        <w:rPr>
          <w:vertAlign w:val="subscript"/>
        </w:rPr>
        <w:t>2</w:t>
      </w:r>
      <w:r w:rsidR="000233C7">
        <w:rPr>
          <w:vertAlign w:val="subscript"/>
        </w:rPr>
        <w:t xml:space="preserve"> </w:t>
      </w:r>
      <w:r w:rsidR="00940B48">
        <w:t xml:space="preserve">to form </w:t>
      </w:r>
      <w:r w:rsidR="000233C7">
        <w:t>CH</w:t>
      </w:r>
      <w:r w:rsidR="000233C7" w:rsidRPr="008008BC">
        <w:rPr>
          <w:vertAlign w:val="subscript"/>
        </w:rPr>
        <w:t>4</w:t>
      </w:r>
      <w:r w:rsidR="00940B48">
        <w:t>.</w:t>
      </w:r>
      <w:r w:rsidR="004A0DC5">
        <w:t xml:space="preserve"> </w:t>
      </w:r>
      <w:r w:rsidR="0086512D">
        <w:t xml:space="preserve">Enteric </w:t>
      </w:r>
      <w:r w:rsidR="000233C7">
        <w:t>CH</w:t>
      </w:r>
      <w:r w:rsidR="000233C7" w:rsidRPr="008008BC">
        <w:rPr>
          <w:vertAlign w:val="subscript"/>
        </w:rPr>
        <w:t>4</w:t>
      </w:r>
      <w:r w:rsidR="0086512D">
        <w:t xml:space="preserve"> results in the loss of 5-10% of gross energy intake, energy that could otherwise be used to increase productivity (e.g. increase milk production for </w:t>
      </w:r>
      <w:r w:rsidR="00E35FCD">
        <w:t>cows or</w:t>
      </w:r>
      <w:r w:rsidR="0086512D">
        <w:t xml:space="preserve"> increase daily liveweight gain for young stock). </w:t>
      </w:r>
      <w:r w:rsidR="00A10D98">
        <w:t xml:space="preserve">The Australian NGGI methodology estimates enteric </w:t>
      </w:r>
      <w:r w:rsidR="000233C7">
        <w:t>CH</w:t>
      </w:r>
      <w:r w:rsidR="000233C7" w:rsidRPr="008008BC">
        <w:rPr>
          <w:vertAlign w:val="subscript"/>
        </w:rPr>
        <w:t>4</w:t>
      </w:r>
      <w:r w:rsidR="00841988">
        <w:t xml:space="preserve"> </w:t>
      </w:r>
      <w:r w:rsidR="00A10D98">
        <w:t>production as 20.7 g CH</w:t>
      </w:r>
      <w:r w:rsidR="00A10D98" w:rsidRPr="00A10D98">
        <w:rPr>
          <w:vertAlign w:val="subscript"/>
        </w:rPr>
        <w:t>4</w:t>
      </w:r>
      <w:r w:rsidR="00A10D98">
        <w:t>/kg dry matter intake</w:t>
      </w:r>
      <w:r w:rsidR="00FB6B0A">
        <w:t xml:space="preserve"> (DMI</w:t>
      </w:r>
      <w:r w:rsidR="001F47D9">
        <w:t xml:space="preserve">; </w:t>
      </w:r>
      <w:proofErr w:type="spellStart"/>
      <w:r w:rsidR="001F47D9">
        <w:t>Charmley</w:t>
      </w:r>
      <w:proofErr w:type="spellEnd"/>
      <w:r w:rsidR="001F47D9">
        <w:t xml:space="preserve"> </w:t>
      </w:r>
      <w:r w:rsidR="001D62EC" w:rsidRPr="006E5FCA">
        <w:rPr>
          <w:i/>
          <w:iCs/>
        </w:rPr>
        <w:t>et al</w:t>
      </w:r>
      <w:r w:rsidR="001D62EC">
        <w:t xml:space="preserve">. </w:t>
      </w:r>
      <w:r w:rsidR="001F47D9">
        <w:t>2016</w:t>
      </w:r>
      <w:r w:rsidR="00FB6B0A">
        <w:t xml:space="preserve">), equivalent to </w:t>
      </w:r>
      <w:r w:rsidR="00436A99">
        <w:t xml:space="preserve">~ </w:t>
      </w:r>
      <w:r w:rsidR="001F47D9">
        <w:t>3.8 t CO</w:t>
      </w:r>
      <w:r w:rsidR="001F47D9" w:rsidRPr="0091320D">
        <w:rPr>
          <w:vertAlign w:val="subscript"/>
        </w:rPr>
        <w:t>2</w:t>
      </w:r>
      <w:r w:rsidR="001F47D9">
        <w:t>e/annum</w:t>
      </w:r>
      <w:r w:rsidR="00E35FCD">
        <w:t>,</w:t>
      </w:r>
      <w:r w:rsidR="001F47D9">
        <w:t xml:space="preserve"> assuming </w:t>
      </w:r>
      <w:r w:rsidR="0091320D">
        <w:t>each cow</w:t>
      </w:r>
      <w:r w:rsidR="001F47D9">
        <w:t xml:space="preserve"> eat</w:t>
      </w:r>
      <w:r w:rsidR="0091320D">
        <w:t>s</w:t>
      </w:r>
      <w:r w:rsidR="001F47D9">
        <w:t xml:space="preserve"> 20 kg DM/day while lactating</w:t>
      </w:r>
      <w:r w:rsidR="00E35FCD">
        <w:t>,</w:t>
      </w:r>
      <w:r w:rsidR="001F47D9">
        <w:t xml:space="preserve"> and 8 kg DM/day while dry</w:t>
      </w:r>
      <w:r w:rsidR="00A10D98">
        <w:t>.</w:t>
      </w:r>
      <w:r w:rsidR="006F38F5">
        <w:t xml:space="preserve"> </w:t>
      </w:r>
    </w:p>
    <w:p w14:paraId="3310255E" w14:textId="77777777" w:rsidR="00351AD3" w:rsidRDefault="00E2527E" w:rsidP="00194937">
      <w:pPr>
        <w:spacing w:before="160" w:line="276" w:lineRule="auto"/>
      </w:pPr>
      <w:r>
        <w:lastRenderedPageBreak/>
        <w:t>Methane is also lost to the environment from waste</w:t>
      </w:r>
      <w:r w:rsidR="00841988">
        <w:t>/manure</w:t>
      </w:r>
      <w:r>
        <w:t xml:space="preserve"> (dung</w:t>
      </w:r>
      <w:r w:rsidR="002B5F07">
        <w:t xml:space="preserve"> and urine</w:t>
      </w:r>
      <w:r w:rsidR="00C60C17">
        <w:t xml:space="preserve"> deposition</w:t>
      </w:r>
      <w:r>
        <w:t xml:space="preserve">) </w:t>
      </w:r>
      <w:r w:rsidR="0058370C">
        <w:t>when</w:t>
      </w:r>
      <w:r w:rsidR="002B5F07">
        <w:t xml:space="preserve"> stored in anaerobic (</w:t>
      </w:r>
      <w:r w:rsidR="00E419BC">
        <w:t>absence of oxygen</w:t>
      </w:r>
      <w:r w:rsidR="00980483">
        <w:t>) conditions</w:t>
      </w:r>
      <w:r w:rsidR="00CA76F8">
        <w:t>, such as lagoon/pond systems.</w:t>
      </w:r>
      <w:r w:rsidR="006F38F5">
        <w:t xml:space="preserve"> </w:t>
      </w:r>
      <w:r w:rsidR="00972252">
        <w:t>W</w:t>
      </w:r>
      <w:r w:rsidR="00743B70">
        <w:t xml:space="preserve">aste </w:t>
      </w:r>
      <w:r w:rsidR="000233C7">
        <w:t>CH</w:t>
      </w:r>
      <w:r w:rsidR="000233C7" w:rsidRPr="008008BC">
        <w:rPr>
          <w:vertAlign w:val="subscript"/>
        </w:rPr>
        <w:t>4</w:t>
      </w:r>
      <w:r w:rsidR="00841988">
        <w:t xml:space="preserve"> </w:t>
      </w:r>
      <w:r w:rsidR="00743B70">
        <w:t>emissions in Australia are relatively low</w:t>
      </w:r>
      <w:r w:rsidR="003751E3">
        <w:t>. M</w:t>
      </w:r>
      <w:r w:rsidR="00743B70">
        <w:t xml:space="preserve">ost dung and urine </w:t>
      </w:r>
      <w:r w:rsidR="00C3562F">
        <w:t>are</w:t>
      </w:r>
      <w:r w:rsidR="00743B70">
        <w:t xml:space="preserve"> deposited onto pastures as animals are grazing</w:t>
      </w:r>
      <w:r w:rsidR="00972252">
        <w:t>,</w:t>
      </w:r>
      <w:r w:rsidR="001006C8">
        <w:t xml:space="preserve"> compared to housed systems in Europe and North America</w:t>
      </w:r>
      <w:r w:rsidR="00743B70">
        <w:t xml:space="preserve">. </w:t>
      </w:r>
      <w:r w:rsidR="00632328">
        <w:t xml:space="preserve">ADCC uses state-based </w:t>
      </w:r>
      <w:r w:rsidR="00AA3B48">
        <w:t>data</w:t>
      </w:r>
      <w:r w:rsidR="00C73148">
        <w:t xml:space="preserve"> </w:t>
      </w:r>
      <w:r w:rsidR="00AA3B48">
        <w:t xml:space="preserve">to ascertain what proportion of waste is handled via </w:t>
      </w:r>
      <w:r w:rsidR="00BD16F8">
        <w:t>five manure management systems (</w:t>
      </w:r>
      <w:r w:rsidR="00351AD3">
        <w:t>MMS). These are:</w:t>
      </w:r>
    </w:p>
    <w:p w14:paraId="021E2A83" w14:textId="77777777" w:rsidR="00351AD3" w:rsidRDefault="006A6350" w:rsidP="00351AD3">
      <w:pPr>
        <w:pStyle w:val="ListParagraph"/>
        <w:numPr>
          <w:ilvl w:val="0"/>
          <w:numId w:val="27"/>
        </w:numPr>
        <w:spacing w:before="160" w:line="276" w:lineRule="auto"/>
      </w:pPr>
      <w:r>
        <w:t xml:space="preserve">deposited onto pasture while grazing, </w:t>
      </w:r>
    </w:p>
    <w:p w14:paraId="06D83BF5" w14:textId="77777777" w:rsidR="00351AD3" w:rsidRDefault="007C1CCD" w:rsidP="00351AD3">
      <w:pPr>
        <w:pStyle w:val="ListParagraph"/>
        <w:numPr>
          <w:ilvl w:val="0"/>
          <w:numId w:val="27"/>
        </w:numPr>
        <w:spacing w:before="160" w:line="276" w:lineRule="auto"/>
      </w:pPr>
      <w:r>
        <w:t xml:space="preserve">anaerobic </w:t>
      </w:r>
      <w:r w:rsidR="00AA3B48">
        <w:t>pond/lagoon</w:t>
      </w:r>
      <w:r w:rsidR="00BD16F8">
        <w:t xml:space="preserve"> sys</w:t>
      </w:r>
      <w:r w:rsidR="00AA3B48">
        <w:t>tem,</w:t>
      </w:r>
      <w:r w:rsidR="00ED6032">
        <w:t xml:space="preserve"> </w:t>
      </w:r>
    </w:p>
    <w:p w14:paraId="5B186A5D" w14:textId="77777777" w:rsidR="00351AD3" w:rsidRDefault="00ED6032" w:rsidP="00351AD3">
      <w:pPr>
        <w:pStyle w:val="ListParagraph"/>
        <w:numPr>
          <w:ilvl w:val="0"/>
          <w:numId w:val="27"/>
        </w:numPr>
        <w:spacing w:before="160" w:line="276" w:lineRule="auto"/>
      </w:pPr>
      <w:r>
        <w:t xml:space="preserve">sump dispersal system, </w:t>
      </w:r>
    </w:p>
    <w:p w14:paraId="0F51343E" w14:textId="77777777" w:rsidR="00351AD3" w:rsidRDefault="00BD16F8" w:rsidP="00351AD3">
      <w:pPr>
        <w:pStyle w:val="ListParagraph"/>
        <w:numPr>
          <w:ilvl w:val="0"/>
          <w:numId w:val="27"/>
        </w:numPr>
        <w:spacing w:before="160" w:line="276" w:lineRule="auto"/>
      </w:pPr>
      <w:r>
        <w:t xml:space="preserve">drains/spread to the paddock daily, </w:t>
      </w:r>
      <w:r w:rsidR="006A6350">
        <w:t xml:space="preserve">and </w:t>
      </w:r>
    </w:p>
    <w:p w14:paraId="7AE9D6EB" w14:textId="77777777" w:rsidR="00351AD3" w:rsidRDefault="007833DC" w:rsidP="00351AD3">
      <w:pPr>
        <w:pStyle w:val="ListParagraph"/>
        <w:numPr>
          <w:ilvl w:val="0"/>
          <w:numId w:val="27"/>
        </w:numPr>
        <w:spacing w:before="160" w:line="276" w:lineRule="auto"/>
      </w:pPr>
      <w:r>
        <w:t>solid storage</w:t>
      </w:r>
      <w:r w:rsidR="00B51417">
        <w:t xml:space="preserve">. </w:t>
      </w:r>
    </w:p>
    <w:p w14:paraId="7F219450" w14:textId="44B8FF73" w:rsidR="005549CD" w:rsidRDefault="00643C1D" w:rsidP="00351AD3">
      <w:pPr>
        <w:spacing w:before="160" w:line="276" w:lineRule="auto"/>
      </w:pPr>
      <w:r>
        <w:t>The default in ADCC is that b</w:t>
      </w:r>
      <w:r w:rsidR="002E42AF">
        <w:t xml:space="preserve">etween 80 and </w:t>
      </w:r>
      <w:r w:rsidR="00341422">
        <w:t>85</w:t>
      </w:r>
      <w:r w:rsidR="0095572D">
        <w:t>% of the milking herds</w:t>
      </w:r>
      <w:r w:rsidR="00D67048">
        <w:t>’</w:t>
      </w:r>
      <w:r w:rsidR="0095572D">
        <w:t xml:space="preserve"> waste is deposited onto pastures</w:t>
      </w:r>
      <w:r w:rsidR="005B6A99">
        <w:t xml:space="preserve"> (</w:t>
      </w:r>
      <w:r w:rsidR="00BE301B">
        <w:t xml:space="preserve">proportion </w:t>
      </w:r>
      <w:r w:rsidR="005B6A99">
        <w:t>varies between states)</w:t>
      </w:r>
      <w:r w:rsidR="00CE740D">
        <w:t xml:space="preserve">. The </w:t>
      </w:r>
      <w:r w:rsidR="00C85660">
        <w:t>remaining</w:t>
      </w:r>
      <w:r w:rsidR="001E4932">
        <w:t xml:space="preserve"> 15</w:t>
      </w:r>
      <w:r w:rsidR="005E7D39">
        <w:t>-20</w:t>
      </w:r>
      <w:r w:rsidR="001E4932">
        <w:t>% is deposited at the dairy</w:t>
      </w:r>
      <w:r w:rsidR="0095572D">
        <w:t xml:space="preserve"> </w:t>
      </w:r>
      <w:r w:rsidR="005F1E51">
        <w:t>shed</w:t>
      </w:r>
      <w:r w:rsidR="002B1D51">
        <w:t xml:space="preserve">. </w:t>
      </w:r>
      <w:r w:rsidR="005E7D39">
        <w:t xml:space="preserve">This residual </w:t>
      </w:r>
      <w:r w:rsidR="00E41FBA">
        <w:t>waste is then divided between the four remaining manure management systems, with the proportion of manure to each</w:t>
      </w:r>
      <w:r w:rsidR="00475E1E">
        <w:t xml:space="preserve"> system</w:t>
      </w:r>
      <w:r w:rsidR="00E41FBA">
        <w:t xml:space="preserve"> varying between states.</w:t>
      </w:r>
      <w:r w:rsidR="0032039F">
        <w:t xml:space="preserve"> Each manure management system has a varyi</w:t>
      </w:r>
      <w:r w:rsidR="00E24004">
        <w:t>ng methane conversion factor</w:t>
      </w:r>
      <w:r w:rsidR="00EA51D9">
        <w:t xml:space="preserve"> (MCF)</w:t>
      </w:r>
      <w:r w:rsidR="00E24004">
        <w:t xml:space="preserve">, with the risk of </w:t>
      </w:r>
      <w:r w:rsidR="00895565">
        <w:t>CH</w:t>
      </w:r>
      <w:r w:rsidR="00895565" w:rsidRPr="00351AD3">
        <w:rPr>
          <w:vertAlign w:val="subscript"/>
        </w:rPr>
        <w:t>4</w:t>
      </w:r>
      <w:r w:rsidR="00895565">
        <w:t xml:space="preserve"> loss from pond/lagoon systems substantially greater than all other systems. </w:t>
      </w:r>
      <w:r w:rsidR="00B51417">
        <w:t>W</w:t>
      </w:r>
      <w:r w:rsidR="00743B70">
        <w:t xml:space="preserve">ith the </w:t>
      </w:r>
      <w:r w:rsidR="00BE5B86">
        <w:t>dairy industry increasing</w:t>
      </w:r>
      <w:r w:rsidR="00EF2942">
        <w:t>ly</w:t>
      </w:r>
      <w:r w:rsidR="00BE5B86">
        <w:t xml:space="preserve"> </w:t>
      </w:r>
      <w:r w:rsidR="0043014C">
        <w:t xml:space="preserve">relying on </w:t>
      </w:r>
      <w:proofErr w:type="spellStart"/>
      <w:r w:rsidR="00743B70">
        <w:t>feedpads</w:t>
      </w:r>
      <w:proofErr w:type="spellEnd"/>
      <w:r w:rsidR="00743B70">
        <w:t xml:space="preserve"> </w:t>
      </w:r>
      <w:r w:rsidR="0043014C">
        <w:t xml:space="preserve">to deliver </w:t>
      </w:r>
      <w:r w:rsidR="00743B70">
        <w:t>partial</w:t>
      </w:r>
      <w:r w:rsidR="0043014C">
        <w:t xml:space="preserve"> or total</w:t>
      </w:r>
      <w:r w:rsidR="00743B70">
        <w:t xml:space="preserve"> mixed rations</w:t>
      </w:r>
      <w:r w:rsidR="00D114F6">
        <w:t xml:space="preserve"> to the milking herd</w:t>
      </w:r>
      <w:r w:rsidR="00743B70">
        <w:t xml:space="preserve">, </w:t>
      </w:r>
      <w:r w:rsidR="00711B85">
        <w:t xml:space="preserve">ADCC </w:t>
      </w:r>
      <w:r w:rsidR="00AE43C9">
        <w:t xml:space="preserve">also </w:t>
      </w:r>
      <w:r w:rsidR="00E95CDD">
        <w:t>allow</w:t>
      </w:r>
      <w:r w:rsidR="00632328">
        <w:t>s</w:t>
      </w:r>
      <w:r w:rsidR="00E95CDD">
        <w:t xml:space="preserve"> users to </w:t>
      </w:r>
      <w:r w:rsidR="003C68FA">
        <w:t xml:space="preserve">explore how their farm’s waste is handled </w:t>
      </w:r>
      <w:r w:rsidR="008E70D1">
        <w:t xml:space="preserve">under these feeding regimes, </w:t>
      </w:r>
      <w:r w:rsidR="00BE5B86">
        <w:t xml:space="preserve">to give a more accurate reflection of waste </w:t>
      </w:r>
      <w:r w:rsidR="000233C7">
        <w:t>CH</w:t>
      </w:r>
      <w:r w:rsidR="000233C7" w:rsidRPr="00351AD3">
        <w:rPr>
          <w:vertAlign w:val="subscript"/>
        </w:rPr>
        <w:t>4</w:t>
      </w:r>
      <w:r w:rsidR="00BE5B86">
        <w:t xml:space="preserve"> emissions.</w:t>
      </w:r>
      <w:r w:rsidR="0019396A">
        <w:t xml:space="preserve"> </w:t>
      </w:r>
      <w:r w:rsidR="00433F5D">
        <w:t xml:space="preserve"> </w:t>
      </w:r>
    </w:p>
    <w:p w14:paraId="435F2A86" w14:textId="77777777" w:rsidR="00BE5B86" w:rsidRDefault="00BE5B86" w:rsidP="00194937">
      <w:pPr>
        <w:spacing w:before="160" w:line="276" w:lineRule="auto"/>
      </w:pPr>
    </w:p>
    <w:p w14:paraId="6236F5D8" w14:textId="22C03933" w:rsidR="005549CD" w:rsidRDefault="005549CD" w:rsidP="00194937">
      <w:pPr>
        <w:pStyle w:val="Heading2"/>
        <w:numPr>
          <w:ilvl w:val="1"/>
          <w:numId w:val="5"/>
        </w:numPr>
        <w:spacing w:before="160" w:after="160" w:line="276" w:lineRule="auto"/>
      </w:pPr>
      <w:bookmarkStart w:id="7" w:name="_Toc165638145"/>
      <w:r>
        <w:t>Nitrous oxide</w:t>
      </w:r>
      <w:bookmarkEnd w:id="7"/>
    </w:p>
    <w:p w14:paraId="69CEA936" w14:textId="3D8CEFFF" w:rsidR="004247C9" w:rsidRDefault="0035078A" w:rsidP="00194937">
      <w:pPr>
        <w:spacing w:before="160" w:line="276" w:lineRule="auto"/>
      </w:pPr>
      <w:r>
        <w:t xml:space="preserve">Nitrous oxide emissions </w:t>
      </w:r>
      <w:r w:rsidR="003E5A91">
        <w:t>arise from waste excretion</w:t>
      </w:r>
      <w:r w:rsidR="0034268F">
        <w:t xml:space="preserve"> (urine and dung)</w:t>
      </w:r>
      <w:r w:rsidR="003E5A91">
        <w:t xml:space="preserve"> and nitrogen</w:t>
      </w:r>
      <w:r w:rsidR="008E70D1">
        <w:t xml:space="preserve"> (N)</w:t>
      </w:r>
      <w:r w:rsidR="003E5A91">
        <w:t>-based fertiliser applications</w:t>
      </w:r>
      <w:r w:rsidR="0034268F">
        <w:t xml:space="preserve"> (e.g. urea, diammonium phosphate</w:t>
      </w:r>
      <w:r w:rsidR="00742097">
        <w:t xml:space="preserve"> (DAP)</w:t>
      </w:r>
      <w:r w:rsidR="00AE5809">
        <w:t>, sulphate of ammonia</w:t>
      </w:r>
      <w:r w:rsidR="00742097">
        <w:t xml:space="preserve"> (</w:t>
      </w:r>
      <w:proofErr w:type="spellStart"/>
      <w:r w:rsidR="00742097">
        <w:t>SoA</w:t>
      </w:r>
      <w:proofErr w:type="spellEnd"/>
      <w:r w:rsidR="00742097">
        <w:t>)</w:t>
      </w:r>
      <w:r w:rsidR="0034268F">
        <w:t>)</w:t>
      </w:r>
      <w:r w:rsidR="003E5A91">
        <w:t xml:space="preserve">. </w:t>
      </w:r>
      <w:r w:rsidR="000B5AED">
        <w:t xml:space="preserve">Emissions of </w:t>
      </w:r>
      <w:r w:rsidR="007C1057">
        <w:t>N</w:t>
      </w:r>
      <w:r w:rsidR="007C1057" w:rsidRPr="008008BC">
        <w:rPr>
          <w:vertAlign w:val="subscript"/>
        </w:rPr>
        <w:t>2</w:t>
      </w:r>
      <w:r w:rsidR="007C1057">
        <w:t xml:space="preserve">O </w:t>
      </w:r>
      <w:r w:rsidR="000B5AED">
        <w:t xml:space="preserve">are </w:t>
      </w:r>
      <w:r w:rsidR="00B91314">
        <w:t>largely</w:t>
      </w:r>
      <w:r w:rsidR="000B5AED">
        <w:t xml:space="preserve"> a result of two soil microbial processes, </w:t>
      </w:r>
      <w:r w:rsidR="00711BAC">
        <w:t>nitrification,</w:t>
      </w:r>
      <w:r w:rsidR="000B5AED">
        <w:t xml:space="preserve"> and denitrification</w:t>
      </w:r>
      <w:r w:rsidR="00590AF8">
        <w:t xml:space="preserve">. </w:t>
      </w:r>
      <w:r w:rsidR="00B91314">
        <w:t>Nitrification is an aerobic process that oxid</w:t>
      </w:r>
      <w:r w:rsidR="00736044">
        <w:t>is</w:t>
      </w:r>
      <w:r w:rsidR="00B91314">
        <w:t>es ammonium (NH</w:t>
      </w:r>
      <w:r w:rsidR="00B91314" w:rsidRPr="00374F2E">
        <w:rPr>
          <w:vertAlign w:val="subscript"/>
        </w:rPr>
        <w:t>4</w:t>
      </w:r>
      <w:r w:rsidR="00B91314" w:rsidRPr="00374F2E">
        <w:rPr>
          <w:vertAlign w:val="superscript"/>
        </w:rPr>
        <w:t>+</w:t>
      </w:r>
      <w:r w:rsidR="00B91314">
        <w:t>) to nitrate (NO</w:t>
      </w:r>
      <w:r w:rsidR="00B91314" w:rsidRPr="00374F2E">
        <w:rPr>
          <w:vertAlign w:val="subscript"/>
        </w:rPr>
        <w:t>3</w:t>
      </w:r>
      <w:r w:rsidR="00B91314" w:rsidRPr="00374F2E">
        <w:rPr>
          <w:vertAlign w:val="superscript"/>
        </w:rPr>
        <w:t>-</w:t>
      </w:r>
      <w:r w:rsidR="00B91314">
        <w:t>)</w:t>
      </w:r>
      <w:r w:rsidR="00736044">
        <w:t>,</w:t>
      </w:r>
      <w:r w:rsidR="00B91314">
        <w:t xml:space="preserve"> with denitrification of </w:t>
      </w:r>
      <w:r w:rsidR="007C1057">
        <w:t>N</w:t>
      </w:r>
      <w:r w:rsidR="007C1057" w:rsidRPr="008008BC">
        <w:rPr>
          <w:vertAlign w:val="subscript"/>
        </w:rPr>
        <w:t>2</w:t>
      </w:r>
      <w:r w:rsidR="007C1057">
        <w:t xml:space="preserve">O </w:t>
      </w:r>
      <w:r w:rsidR="00A25125">
        <w:t xml:space="preserve">produced as </w:t>
      </w:r>
      <w:r w:rsidR="00B91314">
        <w:t xml:space="preserve">a by-product. Denitrification is </w:t>
      </w:r>
      <w:r w:rsidR="004F2BEF">
        <w:t xml:space="preserve">also </w:t>
      </w:r>
      <w:r w:rsidR="00B91314">
        <w:t xml:space="preserve">an anaerobic process that reduces </w:t>
      </w:r>
      <w:r w:rsidR="00841988">
        <w:t xml:space="preserve">nitrate </w:t>
      </w:r>
      <w:r w:rsidR="00B91314" w:rsidRPr="00134904">
        <w:t xml:space="preserve">into </w:t>
      </w:r>
      <w:r w:rsidR="0044665E">
        <w:t>dinitrogen (</w:t>
      </w:r>
      <w:r w:rsidR="00B91314" w:rsidRPr="00134904">
        <w:t>N</w:t>
      </w:r>
      <w:r w:rsidR="00B91314" w:rsidRPr="00134904">
        <w:rPr>
          <w:vertAlign w:val="subscript"/>
        </w:rPr>
        <w:t>2</w:t>
      </w:r>
      <w:r w:rsidR="0044665E">
        <w:t>)</w:t>
      </w:r>
      <w:r w:rsidR="00B91314">
        <w:t>, with N</w:t>
      </w:r>
      <w:r w:rsidR="00B91314" w:rsidRPr="00134904">
        <w:rPr>
          <w:vertAlign w:val="subscript"/>
        </w:rPr>
        <w:t>2</w:t>
      </w:r>
      <w:r w:rsidR="00B91314">
        <w:t>O an obligatory intermediate (de Klein and Eckard, 2008).</w:t>
      </w:r>
      <w:r w:rsidR="0007072B" w:rsidRPr="0007072B">
        <w:t xml:space="preserve"> </w:t>
      </w:r>
      <w:r w:rsidR="009A30B4">
        <w:t xml:space="preserve">A simplified N cycle of a grazed dairy pasture is shown </w:t>
      </w:r>
      <w:r w:rsidR="009A30B4" w:rsidRPr="00561743">
        <w:t xml:space="preserve">in Figure </w:t>
      </w:r>
      <w:r w:rsidR="00561743" w:rsidRPr="00561743">
        <w:t>2</w:t>
      </w:r>
      <w:r w:rsidR="00A3278E" w:rsidRPr="00561743">
        <w:t>,</w:t>
      </w:r>
      <w:r w:rsidR="00A3278E">
        <w:t xml:space="preserve"> illustrating the points in the N cycle where nitrification and denitrification occur</w:t>
      </w:r>
      <w:r w:rsidR="003B425A">
        <w:t>s</w:t>
      </w:r>
      <w:r w:rsidR="009A30B4">
        <w:t xml:space="preserve">. </w:t>
      </w:r>
    </w:p>
    <w:p w14:paraId="53AA321D" w14:textId="6063CFBC" w:rsidR="0007072B" w:rsidRDefault="0007072B" w:rsidP="00194937">
      <w:pPr>
        <w:spacing w:before="160" w:line="276" w:lineRule="auto"/>
      </w:pPr>
      <w:r>
        <w:t xml:space="preserve">Factors that significantly affect the production </w:t>
      </w:r>
      <w:r w:rsidR="00841988">
        <w:t xml:space="preserve">of </w:t>
      </w:r>
      <w:r w:rsidR="007C1057">
        <w:t>N</w:t>
      </w:r>
      <w:r w:rsidR="007C1057" w:rsidRPr="008008BC">
        <w:rPr>
          <w:vertAlign w:val="subscript"/>
        </w:rPr>
        <w:t>2</w:t>
      </w:r>
      <w:r w:rsidR="007C1057">
        <w:t xml:space="preserve">O </w:t>
      </w:r>
      <w:r>
        <w:t xml:space="preserve">from animal waste </w:t>
      </w:r>
      <w:r w:rsidR="0044665E">
        <w:t xml:space="preserve">and fertilisers </w:t>
      </w:r>
      <w:r>
        <w:t xml:space="preserve">are temperature, water-filled pore space (WFPS), level of organic </w:t>
      </w:r>
      <w:r w:rsidR="003D53E6">
        <w:t>carbon</w:t>
      </w:r>
      <w:r>
        <w:t>, soil pH</w:t>
      </w:r>
      <w:r w:rsidR="00CA0DB1">
        <w:t>,</w:t>
      </w:r>
      <w:r>
        <w:t xml:space="preserve"> and soil </w:t>
      </w:r>
      <w:r w:rsidR="003D53E6">
        <w:t>NO</w:t>
      </w:r>
      <w:r w:rsidR="003D53E6" w:rsidRPr="003D53E6">
        <w:rPr>
          <w:vertAlign w:val="subscript"/>
        </w:rPr>
        <w:t>3</w:t>
      </w:r>
      <w:r w:rsidR="003D53E6">
        <w:t xml:space="preserve"> </w:t>
      </w:r>
      <w:r>
        <w:t>(Whitehead 1995)</w:t>
      </w:r>
      <w:r w:rsidR="004247C9">
        <w:t>. S</w:t>
      </w:r>
      <w:r>
        <w:t xml:space="preserve">oil </w:t>
      </w:r>
      <w:r w:rsidR="003A34CA">
        <w:t>NO</w:t>
      </w:r>
      <w:r w:rsidR="003A34CA" w:rsidRPr="003D53E6">
        <w:rPr>
          <w:vertAlign w:val="subscript"/>
        </w:rPr>
        <w:t>3</w:t>
      </w:r>
      <w:r>
        <w:t xml:space="preserve"> levels and soil aeration</w:t>
      </w:r>
      <w:r w:rsidR="00841988">
        <w:t xml:space="preserve"> (WFPS)</w:t>
      </w:r>
      <w:r>
        <w:t xml:space="preserve"> </w:t>
      </w:r>
      <w:r w:rsidR="004247C9">
        <w:t xml:space="preserve">have been </w:t>
      </w:r>
      <w:r>
        <w:t xml:space="preserve">identified as the most likely key factors affecting </w:t>
      </w:r>
      <w:r w:rsidR="007C1057">
        <w:t>N</w:t>
      </w:r>
      <w:r w:rsidR="007C1057" w:rsidRPr="008008BC">
        <w:rPr>
          <w:vertAlign w:val="subscript"/>
        </w:rPr>
        <w:t>2</w:t>
      </w:r>
      <w:r w:rsidR="007C1057">
        <w:t xml:space="preserve">O </w:t>
      </w:r>
      <w:r>
        <w:t xml:space="preserve">emissions from grazing systems (Eckard </w:t>
      </w:r>
      <w:r w:rsidR="001D62EC" w:rsidRPr="006E5FCA">
        <w:rPr>
          <w:i/>
          <w:iCs/>
        </w:rPr>
        <w:t>et al</w:t>
      </w:r>
      <w:r w:rsidR="001D62EC">
        <w:t xml:space="preserve">. </w:t>
      </w:r>
      <w:r>
        <w:t xml:space="preserve">2010). In addition to direct losses of </w:t>
      </w:r>
      <w:r w:rsidR="007C1057">
        <w:t>N</w:t>
      </w:r>
      <w:r w:rsidR="007C1057" w:rsidRPr="008008BC">
        <w:rPr>
          <w:vertAlign w:val="subscript"/>
        </w:rPr>
        <w:t>2</w:t>
      </w:r>
      <w:r w:rsidR="007C1057">
        <w:t xml:space="preserve">O </w:t>
      </w:r>
      <w:r>
        <w:t xml:space="preserve">as described above, a proportion of N lost to the environment through leaching and/or runoff of </w:t>
      </w:r>
      <w:r w:rsidR="003A34CA">
        <w:t>NO</w:t>
      </w:r>
      <w:r w:rsidR="003A34CA" w:rsidRPr="003D53E6">
        <w:rPr>
          <w:vertAlign w:val="subscript"/>
        </w:rPr>
        <w:t>3</w:t>
      </w:r>
      <w:r>
        <w:t xml:space="preserve"> and </w:t>
      </w:r>
      <w:r w:rsidR="001B4DFB">
        <w:t>ammonia (NH</w:t>
      </w:r>
      <w:r w:rsidR="001B4DFB">
        <w:rPr>
          <w:vertAlign w:val="subscript"/>
        </w:rPr>
        <w:t>3</w:t>
      </w:r>
      <w:r w:rsidR="001B4DFB">
        <w:t xml:space="preserve">) </w:t>
      </w:r>
      <w:r>
        <w:t>volatilisation</w:t>
      </w:r>
      <w:r w:rsidR="001B4DFB">
        <w:t>. When these sources of N are r</w:t>
      </w:r>
      <w:r>
        <w:t xml:space="preserve">edeposited on </w:t>
      </w:r>
      <w:r w:rsidR="00D6611E">
        <w:t>land, the</w:t>
      </w:r>
      <w:r w:rsidR="001F3DC1">
        <w:t xml:space="preserve"> N cycle begins again</w:t>
      </w:r>
      <w:r w:rsidR="00CF2A2D">
        <w:t xml:space="preserve">, </w:t>
      </w:r>
      <w:r>
        <w:t xml:space="preserve">resulting in </w:t>
      </w:r>
      <w:r w:rsidR="00CF2A2D">
        <w:t xml:space="preserve">a proportion of this N lost as </w:t>
      </w:r>
      <w:r>
        <w:t xml:space="preserve">indirect </w:t>
      </w:r>
      <w:r w:rsidR="007C1057">
        <w:t>N</w:t>
      </w:r>
      <w:r w:rsidR="007C1057" w:rsidRPr="008008BC">
        <w:rPr>
          <w:vertAlign w:val="subscript"/>
        </w:rPr>
        <w:t>2</w:t>
      </w:r>
      <w:r w:rsidR="007C1057">
        <w:t xml:space="preserve">O </w:t>
      </w:r>
      <w:r>
        <w:t xml:space="preserve">emissions. </w:t>
      </w:r>
    </w:p>
    <w:p w14:paraId="51157CFA" w14:textId="406860B5" w:rsidR="008420F3" w:rsidRDefault="008420F3" w:rsidP="00194937">
      <w:pPr>
        <w:spacing w:before="160" w:line="276" w:lineRule="auto"/>
      </w:pPr>
    </w:p>
    <w:p w14:paraId="7F52CA14" w14:textId="047847D0" w:rsidR="008420F3" w:rsidRDefault="008420F3" w:rsidP="00194937">
      <w:pPr>
        <w:spacing w:before="160" w:line="276" w:lineRule="auto"/>
      </w:pPr>
      <w:r w:rsidRPr="008420F3">
        <w:rPr>
          <w:noProof/>
        </w:rPr>
        <w:lastRenderedPageBreak/>
        <w:drawing>
          <wp:inline distT="0" distB="0" distL="0" distR="0" wp14:anchorId="1567ABC4" wp14:editId="5B2A06C6">
            <wp:extent cx="5731510" cy="3263265"/>
            <wp:effectExtent l="0" t="0" r="254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6"/>
                    <a:stretch>
                      <a:fillRect/>
                    </a:stretch>
                  </pic:blipFill>
                  <pic:spPr>
                    <a:xfrm>
                      <a:off x="0" y="0"/>
                      <a:ext cx="5731510" cy="3263265"/>
                    </a:xfrm>
                    <a:prstGeom prst="rect">
                      <a:avLst/>
                    </a:prstGeom>
                  </pic:spPr>
                </pic:pic>
              </a:graphicData>
            </a:graphic>
          </wp:inline>
        </w:drawing>
      </w:r>
    </w:p>
    <w:p w14:paraId="53DE6F82" w14:textId="31F14041" w:rsidR="005549CD" w:rsidRPr="00506113" w:rsidRDefault="00506113" w:rsidP="00194937">
      <w:pPr>
        <w:spacing w:before="160" w:line="276" w:lineRule="auto"/>
      </w:pPr>
      <w:r>
        <w:rPr>
          <w:b/>
          <w:bCs/>
        </w:rPr>
        <w:t xml:space="preserve">Figure </w:t>
      </w:r>
      <w:r w:rsidR="00561743">
        <w:rPr>
          <w:b/>
          <w:bCs/>
        </w:rPr>
        <w:t>2</w:t>
      </w:r>
      <w:r>
        <w:rPr>
          <w:b/>
          <w:bCs/>
        </w:rPr>
        <w:t xml:space="preserve">. </w:t>
      </w:r>
      <w:r>
        <w:t>Simplified nitrogen cycle of a grazed dairy pasture (Source: Dairy Australia Fert$mart Nitrogen Pocket Guide)</w:t>
      </w:r>
      <w:r w:rsidR="00486F32">
        <w:t>.</w:t>
      </w:r>
    </w:p>
    <w:p w14:paraId="1F0C58A8" w14:textId="77777777" w:rsidR="000F7470" w:rsidRDefault="000F7470" w:rsidP="00194937">
      <w:pPr>
        <w:spacing w:before="160" w:line="276" w:lineRule="auto"/>
      </w:pPr>
    </w:p>
    <w:p w14:paraId="2793C85D" w14:textId="2F20F965" w:rsidR="005549CD" w:rsidRDefault="005549CD" w:rsidP="00194937">
      <w:pPr>
        <w:pStyle w:val="Heading2"/>
        <w:numPr>
          <w:ilvl w:val="1"/>
          <w:numId w:val="5"/>
        </w:numPr>
        <w:spacing w:before="160" w:after="160" w:line="276" w:lineRule="auto"/>
      </w:pPr>
      <w:bookmarkStart w:id="8" w:name="_Toc165638146"/>
      <w:r>
        <w:t>Carbon dioxide</w:t>
      </w:r>
      <w:bookmarkEnd w:id="8"/>
    </w:p>
    <w:p w14:paraId="26AF72F5" w14:textId="10946D85" w:rsidR="00B5265C" w:rsidRDefault="0072796D" w:rsidP="00194937">
      <w:pPr>
        <w:spacing w:before="160" w:line="276" w:lineRule="auto"/>
      </w:pPr>
      <w:r>
        <w:t xml:space="preserve">Carbon dioxide </w:t>
      </w:r>
      <w:r w:rsidR="00410C88">
        <w:t xml:space="preserve">emissions on </w:t>
      </w:r>
      <w:r w:rsidR="005A4D5C">
        <w:t>dairy f</w:t>
      </w:r>
      <w:r w:rsidR="00410C88">
        <w:t>arm</w:t>
      </w:r>
      <w:r w:rsidR="005A4D5C">
        <w:t>s</w:t>
      </w:r>
      <w:r w:rsidR="00410C88">
        <w:t xml:space="preserve"> come from a range of sources</w:t>
      </w:r>
      <w:r w:rsidR="005A4D5C">
        <w:t>. Thes</w:t>
      </w:r>
      <w:r w:rsidR="000E631F">
        <w:t>e include burning f</w:t>
      </w:r>
      <w:r w:rsidR="00CC4618">
        <w:t>ossil fuels</w:t>
      </w:r>
      <w:r w:rsidR="0015326F">
        <w:t xml:space="preserve"> for electricity sourced from the grid</w:t>
      </w:r>
      <w:r w:rsidR="00AA1ECC">
        <w:t>,</w:t>
      </w:r>
      <w:r w:rsidR="0015326F">
        <w:t xml:space="preserve"> and fuel for farm vehicles and equipment.</w:t>
      </w:r>
      <w:r w:rsidR="00B00E7F">
        <w:t xml:space="preserve"> </w:t>
      </w:r>
      <w:r w:rsidR="00666928">
        <w:t xml:space="preserve">Urea manufacturing </w:t>
      </w:r>
      <w:r w:rsidR="00B00E7F">
        <w:t xml:space="preserve">removes </w:t>
      </w:r>
      <w:r w:rsidR="000233C7">
        <w:t>CO</w:t>
      </w:r>
      <w:r w:rsidR="000233C7" w:rsidRPr="008008BC">
        <w:rPr>
          <w:vertAlign w:val="subscript"/>
        </w:rPr>
        <w:t>2</w:t>
      </w:r>
      <w:r w:rsidR="000233C7">
        <w:rPr>
          <w:vertAlign w:val="subscript"/>
        </w:rPr>
        <w:t xml:space="preserve"> </w:t>
      </w:r>
      <w:r w:rsidR="00B00E7F">
        <w:t>from the atmosphere</w:t>
      </w:r>
      <w:r w:rsidR="00DF7C9A">
        <w:t>. W</w:t>
      </w:r>
      <w:r w:rsidR="00E84B3D">
        <w:t>hen applied to pastures and crops, this CO</w:t>
      </w:r>
      <w:r w:rsidR="00E84B3D" w:rsidRPr="00E84B3D">
        <w:rPr>
          <w:vertAlign w:val="subscript"/>
        </w:rPr>
        <w:t>2</w:t>
      </w:r>
      <w:r w:rsidR="00E84B3D">
        <w:t xml:space="preserve"> is released </w:t>
      </w:r>
      <w:r w:rsidR="00C15BEC">
        <w:t>back into</w:t>
      </w:r>
      <w:r w:rsidR="007757A7">
        <w:t xml:space="preserve"> the atmosphere</w:t>
      </w:r>
      <w:r w:rsidR="00283D97">
        <w:t xml:space="preserve">. Lime </w:t>
      </w:r>
      <w:r w:rsidR="000C6627">
        <w:t xml:space="preserve">undergoes a similar process </w:t>
      </w:r>
      <w:r w:rsidR="005B6A5A">
        <w:t xml:space="preserve">as urea, </w:t>
      </w:r>
      <w:r w:rsidR="00E84B3D">
        <w:t>releasing CO</w:t>
      </w:r>
      <w:r w:rsidR="00E84B3D" w:rsidRPr="008008BC">
        <w:rPr>
          <w:vertAlign w:val="subscript"/>
        </w:rPr>
        <w:t>2</w:t>
      </w:r>
      <w:r w:rsidR="00E84B3D">
        <w:t xml:space="preserve"> to the atmosphere </w:t>
      </w:r>
      <w:r w:rsidR="000C6627">
        <w:t>when applied to pastures and crops</w:t>
      </w:r>
      <w:r w:rsidR="00D23BF9">
        <w:t>.</w:t>
      </w:r>
      <w:r w:rsidR="00212751">
        <w:t xml:space="preserve"> </w:t>
      </w:r>
      <w:r w:rsidR="000D4A08">
        <w:t>Ca</w:t>
      </w:r>
      <w:r w:rsidR="000D32A4">
        <w:t>r</w:t>
      </w:r>
      <w:r w:rsidR="000D4A08">
        <w:t>bon dioxide</w:t>
      </w:r>
      <w:r w:rsidR="00FB4945">
        <w:t xml:space="preserve"> emissions</w:t>
      </w:r>
      <w:r w:rsidR="000D32A4">
        <w:t xml:space="preserve"> (</w:t>
      </w:r>
      <w:r w:rsidR="00D76ACA">
        <w:t>mainly CO</w:t>
      </w:r>
      <w:r w:rsidR="00D76ACA" w:rsidRPr="00D76ACA">
        <w:rPr>
          <w:vertAlign w:val="subscript"/>
        </w:rPr>
        <w:t>2</w:t>
      </w:r>
      <w:r w:rsidR="00D76ACA">
        <w:t xml:space="preserve"> but also smaller amounts of CH</w:t>
      </w:r>
      <w:r w:rsidR="00D76ACA" w:rsidRPr="00D76ACA">
        <w:rPr>
          <w:vertAlign w:val="subscript"/>
        </w:rPr>
        <w:t>4</w:t>
      </w:r>
      <w:r w:rsidR="00D76ACA">
        <w:t xml:space="preserve"> and/or N</w:t>
      </w:r>
      <w:r w:rsidR="00D76ACA" w:rsidRPr="00D76ACA">
        <w:rPr>
          <w:vertAlign w:val="subscript"/>
        </w:rPr>
        <w:t>2</w:t>
      </w:r>
      <w:r w:rsidR="00D76ACA">
        <w:t>O)</w:t>
      </w:r>
      <w:r w:rsidR="00FB4945">
        <w:t xml:space="preserve"> arise from the </w:t>
      </w:r>
      <w:r w:rsidR="00CF6655">
        <w:t>manufacturing and transport</w:t>
      </w:r>
      <w:r w:rsidR="00A01D6F">
        <w:t>ing</w:t>
      </w:r>
      <w:r w:rsidR="00CF6655">
        <w:t xml:space="preserve"> of key farm inputs, such as fertilisers and feeds</w:t>
      </w:r>
      <w:r w:rsidR="009F5253">
        <w:t xml:space="preserve">. Soils also </w:t>
      </w:r>
      <w:r w:rsidR="000D4A08">
        <w:t xml:space="preserve">respire </w:t>
      </w:r>
      <w:r w:rsidR="000233C7">
        <w:t>CO</w:t>
      </w:r>
      <w:r w:rsidR="000233C7" w:rsidRPr="008008BC">
        <w:rPr>
          <w:vertAlign w:val="subscript"/>
        </w:rPr>
        <w:t>2</w:t>
      </w:r>
      <w:r w:rsidR="000233C7">
        <w:rPr>
          <w:vertAlign w:val="subscript"/>
        </w:rPr>
        <w:t xml:space="preserve"> </w:t>
      </w:r>
      <w:r w:rsidR="000D4A08">
        <w:t>as organic matter</w:t>
      </w:r>
      <w:r w:rsidR="009F5253">
        <w:t xml:space="preserve"> (pastures, roots etc) </w:t>
      </w:r>
      <w:r w:rsidR="000D4A08">
        <w:t>breaks down.</w:t>
      </w:r>
      <w:r w:rsidR="00AA57AD">
        <w:t xml:space="preserve"> Carbon dioxide is also sequestered </w:t>
      </w:r>
      <w:r w:rsidR="00122097">
        <w:t>(stored) in soils through building soil organic matter and in the growth of vegetation</w:t>
      </w:r>
      <w:r w:rsidR="00B5265C">
        <w:t xml:space="preserve">, such as trees and shrubs. </w:t>
      </w:r>
      <w:r w:rsidR="004C6188">
        <w:t>The</w:t>
      </w:r>
      <w:r w:rsidR="001C6115">
        <w:t xml:space="preserve"> CO</w:t>
      </w:r>
      <w:r w:rsidR="001C6115" w:rsidRPr="00181D9D">
        <w:rPr>
          <w:vertAlign w:val="subscript"/>
        </w:rPr>
        <w:t>2</w:t>
      </w:r>
      <w:r w:rsidR="001C6115">
        <w:t xml:space="preserve"> from</w:t>
      </w:r>
      <w:r w:rsidR="00181D9D">
        <w:t xml:space="preserve"> on-farm</w:t>
      </w:r>
      <w:r w:rsidR="001C6115">
        <w:t xml:space="preserve"> electricity and diesel</w:t>
      </w:r>
      <w:r w:rsidR="00181D9D">
        <w:t xml:space="preserve"> consumption</w:t>
      </w:r>
      <w:r w:rsidR="001C6115">
        <w:t>, the production</w:t>
      </w:r>
      <w:r w:rsidR="004C6188">
        <w:t xml:space="preserve">/manufacturing of supplementary feeds and fertiliser, and the breakdown of urea and lime are </w:t>
      </w:r>
      <w:r w:rsidR="00DB358A">
        <w:t xml:space="preserve">all </w:t>
      </w:r>
      <w:r w:rsidR="003D5DA7">
        <w:t>estimated in ADCC</w:t>
      </w:r>
      <w:r w:rsidR="003B02C4">
        <w:t xml:space="preserve">. </w:t>
      </w:r>
      <w:r w:rsidR="00C6476F">
        <w:t>T</w:t>
      </w:r>
      <w:r w:rsidR="003B02C4">
        <w:t xml:space="preserve">he </w:t>
      </w:r>
      <w:r w:rsidR="005B37AF">
        <w:t xml:space="preserve">emissions associated with the transportation of key farm inputs </w:t>
      </w:r>
      <w:r w:rsidR="00C6476F">
        <w:t xml:space="preserve">are not included. This is </w:t>
      </w:r>
      <w:r w:rsidR="00092B0A">
        <w:t xml:space="preserve">due to large </w:t>
      </w:r>
      <w:r w:rsidR="005B37AF">
        <w:t xml:space="preserve">variation </w:t>
      </w:r>
      <w:r w:rsidR="00E139FF">
        <w:t xml:space="preserve">in the distances that key inputs </w:t>
      </w:r>
      <w:r w:rsidR="00092B0A">
        <w:t xml:space="preserve">may need to </w:t>
      </w:r>
      <w:r w:rsidR="00E139FF">
        <w:t xml:space="preserve">travel from the point of production or manufacturing to the farm gate.  ADCC also does not estimate </w:t>
      </w:r>
      <w:r w:rsidR="003D1595">
        <w:t>s</w:t>
      </w:r>
      <w:r w:rsidR="003D5DA7">
        <w:t xml:space="preserve">oil </w:t>
      </w:r>
      <w:r w:rsidR="005B37AF">
        <w:t>net CO</w:t>
      </w:r>
      <w:r w:rsidR="005B37AF" w:rsidRPr="000841F7">
        <w:rPr>
          <w:vertAlign w:val="subscript"/>
        </w:rPr>
        <w:t>2</w:t>
      </w:r>
      <w:r w:rsidR="005B37AF">
        <w:rPr>
          <w:vertAlign w:val="subscript"/>
        </w:rPr>
        <w:t xml:space="preserve"> </w:t>
      </w:r>
      <w:r w:rsidR="003D5DA7">
        <w:t>respiration</w:t>
      </w:r>
      <w:r w:rsidR="009F04BB">
        <w:t xml:space="preserve">. However, </w:t>
      </w:r>
      <w:r w:rsidR="001C494A">
        <w:t>users can decide if they wish to estimate soil</w:t>
      </w:r>
      <w:r w:rsidR="000841F7">
        <w:t>/tree carbon sequestration</w:t>
      </w:r>
      <w:r w:rsidR="009F04BB">
        <w:t xml:space="preserve"> to offset a proportion of their GHG emissions</w:t>
      </w:r>
      <w:r w:rsidR="000841F7">
        <w:t xml:space="preserve">. </w:t>
      </w:r>
    </w:p>
    <w:p w14:paraId="099CAB52" w14:textId="5A9F49C9" w:rsidR="00282947" w:rsidRDefault="00282947" w:rsidP="00194937">
      <w:pPr>
        <w:spacing w:before="160" w:line="276" w:lineRule="auto"/>
      </w:pPr>
    </w:p>
    <w:p w14:paraId="2BDE7937" w14:textId="10DCFA9D" w:rsidR="00CD102E" w:rsidRDefault="00CD102E" w:rsidP="00194937">
      <w:pPr>
        <w:spacing w:before="160" w:line="276" w:lineRule="auto"/>
      </w:pPr>
    </w:p>
    <w:p w14:paraId="08872564" w14:textId="77777777" w:rsidR="00CD102E" w:rsidRDefault="00CD102E" w:rsidP="00194937">
      <w:pPr>
        <w:spacing w:before="160" w:line="276" w:lineRule="auto"/>
      </w:pPr>
    </w:p>
    <w:p w14:paraId="4885909D" w14:textId="284E0A58" w:rsidR="005549CD" w:rsidRDefault="005549CD" w:rsidP="00194937">
      <w:pPr>
        <w:pStyle w:val="Heading2"/>
        <w:numPr>
          <w:ilvl w:val="1"/>
          <w:numId w:val="5"/>
        </w:numPr>
        <w:spacing w:before="160" w:after="160" w:line="276" w:lineRule="auto"/>
      </w:pPr>
      <w:bookmarkStart w:id="9" w:name="_Toc165638147"/>
      <w:r>
        <w:lastRenderedPageBreak/>
        <w:t>C</w:t>
      </w:r>
      <w:r w:rsidR="0050003F">
        <w:t xml:space="preserve">arbon accounting and carbon </w:t>
      </w:r>
      <w:proofErr w:type="spellStart"/>
      <w:r w:rsidR="004121E6">
        <w:t>footprinting</w:t>
      </w:r>
      <w:bookmarkEnd w:id="9"/>
      <w:proofErr w:type="spellEnd"/>
    </w:p>
    <w:p w14:paraId="28E36639" w14:textId="70254259" w:rsidR="00E213FB" w:rsidRPr="006D021E" w:rsidRDefault="001925E7" w:rsidP="00194937">
      <w:pPr>
        <w:spacing w:before="160" w:line="276" w:lineRule="auto"/>
      </w:pPr>
      <w:r>
        <w:t xml:space="preserve">Measuring GHG emissions on farm </w:t>
      </w:r>
      <w:r w:rsidR="00454C20">
        <w:t xml:space="preserve">is </w:t>
      </w:r>
      <w:r w:rsidR="00593DE1">
        <w:t xml:space="preserve">time-consuming, </w:t>
      </w:r>
      <w:r w:rsidR="00CD102E">
        <w:t>complex</w:t>
      </w:r>
      <w:r w:rsidR="00711BAC">
        <w:t>,</w:t>
      </w:r>
      <w:r w:rsidR="00593DE1">
        <w:t xml:space="preserve"> and expensive</w:t>
      </w:r>
      <w:r>
        <w:t>.</w:t>
      </w:r>
      <w:r w:rsidR="00B001B7">
        <w:t xml:space="preserve"> </w:t>
      </w:r>
      <w:r w:rsidR="009F2F76">
        <w:t>As such, GHG emissions are often modelled using well</w:t>
      </w:r>
      <w:r w:rsidR="009D455D">
        <w:t>-</w:t>
      </w:r>
      <w:r w:rsidR="009F2F76">
        <w:t xml:space="preserve">validated equations </w:t>
      </w:r>
      <w:r w:rsidR="00B0577C">
        <w:t xml:space="preserve">from the </w:t>
      </w:r>
      <w:r w:rsidR="00F840F9">
        <w:t>most current scientific research</w:t>
      </w:r>
      <w:r w:rsidR="00593DE1">
        <w:t xml:space="preserve"> </w:t>
      </w:r>
      <w:r w:rsidR="00CB7D5D">
        <w:t xml:space="preserve">relevant </w:t>
      </w:r>
      <w:r w:rsidR="009D455D">
        <w:t>to</w:t>
      </w:r>
      <w:r w:rsidR="00CB7D5D">
        <w:t xml:space="preserve"> a region</w:t>
      </w:r>
      <w:r w:rsidR="009233D8">
        <w:t xml:space="preserve">. These </w:t>
      </w:r>
      <w:r w:rsidR="00C37102">
        <w:t xml:space="preserve">finding are then </w:t>
      </w:r>
      <w:r w:rsidR="00CB7D5D">
        <w:t>incorporat</w:t>
      </w:r>
      <w:r w:rsidR="00C37102">
        <w:t xml:space="preserve">ed </w:t>
      </w:r>
      <w:r w:rsidR="00CB7D5D">
        <w:t xml:space="preserve">into methodologies (i.e. NGGI) to estimate </w:t>
      </w:r>
      <w:r w:rsidR="00C37102">
        <w:t xml:space="preserve">GHG emissions </w:t>
      </w:r>
      <w:r w:rsidR="00CB7D5D">
        <w:t xml:space="preserve">and </w:t>
      </w:r>
      <w:r w:rsidR="00C37102">
        <w:t xml:space="preserve">carbon </w:t>
      </w:r>
      <w:r w:rsidR="00CB7D5D">
        <w:t xml:space="preserve">sequestration. </w:t>
      </w:r>
      <w:r w:rsidR="00B0577C">
        <w:t>An example of this is the equation to estimate enteric CH</w:t>
      </w:r>
      <w:r w:rsidR="00B0577C" w:rsidRPr="006D450F">
        <w:rPr>
          <w:vertAlign w:val="subscript"/>
        </w:rPr>
        <w:t>4</w:t>
      </w:r>
      <w:r w:rsidR="00223251">
        <w:t>,</w:t>
      </w:r>
      <w:r w:rsidR="00B0577C">
        <w:t xml:space="preserve"> based on the research of </w:t>
      </w:r>
      <w:proofErr w:type="spellStart"/>
      <w:r w:rsidR="00FC602B">
        <w:t>Charmley</w:t>
      </w:r>
      <w:proofErr w:type="spellEnd"/>
      <w:r w:rsidR="00FC602B">
        <w:t xml:space="preserve"> </w:t>
      </w:r>
      <w:r w:rsidR="001D62EC" w:rsidRPr="006E5FCA">
        <w:rPr>
          <w:i/>
          <w:iCs/>
        </w:rPr>
        <w:t>et al</w:t>
      </w:r>
      <w:r w:rsidR="001D62EC">
        <w:t xml:space="preserve">. </w:t>
      </w:r>
      <w:r w:rsidR="00FC602B">
        <w:t>(2016)</w:t>
      </w:r>
      <w:r w:rsidR="00C27641">
        <w:t xml:space="preserve">. Their </w:t>
      </w:r>
      <w:r w:rsidR="00377006">
        <w:t xml:space="preserve">meta-analysis </w:t>
      </w:r>
      <w:r w:rsidR="00C27641">
        <w:t xml:space="preserve">study </w:t>
      </w:r>
      <w:r w:rsidR="00377006">
        <w:t xml:space="preserve">reviewed </w:t>
      </w:r>
      <w:r w:rsidR="00F26AF9">
        <w:t xml:space="preserve">research </w:t>
      </w:r>
      <w:r w:rsidR="00D73439">
        <w:t xml:space="preserve">trials </w:t>
      </w:r>
      <w:r w:rsidR="00BA2A21">
        <w:t xml:space="preserve">undertaken </w:t>
      </w:r>
      <w:r w:rsidR="006674E9">
        <w:t xml:space="preserve">throughout </w:t>
      </w:r>
      <w:r w:rsidR="00BA2A21">
        <w:t xml:space="preserve">Australia </w:t>
      </w:r>
      <w:r w:rsidR="006D5AD8">
        <w:t xml:space="preserve">that used </w:t>
      </w:r>
      <w:r w:rsidR="0072215B">
        <w:t>open-circuit respiration chambers</w:t>
      </w:r>
      <w:r w:rsidR="00AE436B">
        <w:t xml:space="preserve"> </w:t>
      </w:r>
      <w:r w:rsidR="006D5AD8">
        <w:t xml:space="preserve">to </w:t>
      </w:r>
      <w:r w:rsidR="001A0A99">
        <w:t>measure</w:t>
      </w:r>
      <w:r w:rsidR="006D5AD8">
        <w:t xml:space="preserve"> </w:t>
      </w:r>
      <w:r w:rsidR="00A25F6D">
        <w:t>enteric CH</w:t>
      </w:r>
      <w:r w:rsidR="00A25F6D" w:rsidRPr="006D450F">
        <w:rPr>
          <w:vertAlign w:val="subscript"/>
        </w:rPr>
        <w:t>4</w:t>
      </w:r>
      <w:r w:rsidR="00A25F6D">
        <w:rPr>
          <w:vertAlign w:val="subscript"/>
        </w:rPr>
        <w:t xml:space="preserve"> </w:t>
      </w:r>
      <w:r w:rsidR="006D5AD8">
        <w:t xml:space="preserve">emissions. For example, </w:t>
      </w:r>
      <w:r w:rsidR="00E358E2">
        <w:t xml:space="preserve">Agriculture Victoria’s </w:t>
      </w:r>
      <w:r w:rsidR="00AE436B">
        <w:t xml:space="preserve">Ellinbank dairy </w:t>
      </w:r>
      <w:r w:rsidR="001A0A99">
        <w:t xml:space="preserve">research facility </w:t>
      </w:r>
      <w:r w:rsidR="006D5AD8">
        <w:t xml:space="preserve">is </w:t>
      </w:r>
      <w:r w:rsidR="0072215B">
        <w:t xml:space="preserve">considered the </w:t>
      </w:r>
      <w:r w:rsidR="006D5AD8">
        <w:t>‘</w:t>
      </w:r>
      <w:r w:rsidR="0072215B">
        <w:t>Gold-Star</w:t>
      </w:r>
      <w:r w:rsidR="006D5AD8">
        <w:t>’</w:t>
      </w:r>
      <w:r w:rsidR="0072215B">
        <w:t xml:space="preserve"> for measuring enteric CH</w:t>
      </w:r>
      <w:r w:rsidR="0072215B" w:rsidRPr="00F64F32">
        <w:rPr>
          <w:vertAlign w:val="subscript"/>
        </w:rPr>
        <w:t xml:space="preserve">4 </w:t>
      </w:r>
      <w:r w:rsidR="0072215B">
        <w:t>emissions</w:t>
      </w:r>
      <w:r w:rsidR="00583825">
        <w:t xml:space="preserve">. </w:t>
      </w:r>
      <w:r w:rsidR="00841988">
        <w:t xml:space="preserve">Any results from </w:t>
      </w:r>
      <w:r w:rsidR="008464BF">
        <w:t xml:space="preserve">diets </w:t>
      </w:r>
      <w:r w:rsidR="00841988">
        <w:t xml:space="preserve">that were </w:t>
      </w:r>
      <w:r w:rsidR="008464BF">
        <w:t xml:space="preserve">considered to inhibit </w:t>
      </w:r>
      <w:r w:rsidR="0093693B">
        <w:t xml:space="preserve">the reduction in </w:t>
      </w:r>
      <w:r w:rsidR="00841988">
        <w:t xml:space="preserve">enteric </w:t>
      </w:r>
      <w:r w:rsidR="000233C7">
        <w:t>CH</w:t>
      </w:r>
      <w:r w:rsidR="000233C7" w:rsidRPr="008008BC">
        <w:rPr>
          <w:vertAlign w:val="subscript"/>
        </w:rPr>
        <w:t>4</w:t>
      </w:r>
      <w:r w:rsidR="00841988">
        <w:t xml:space="preserve"> (e.g. high in dietary fat or tannins)</w:t>
      </w:r>
      <w:r w:rsidR="0093693B">
        <w:t xml:space="preserve"> were omitted</w:t>
      </w:r>
      <w:r w:rsidR="00516DCA">
        <w:t xml:space="preserve"> from the meta-analysis</w:t>
      </w:r>
      <w:r w:rsidR="00746509">
        <w:t xml:space="preserve">. </w:t>
      </w:r>
      <w:r w:rsidR="00516DCA">
        <w:t xml:space="preserve">This resulted in &gt; </w:t>
      </w:r>
      <w:r w:rsidR="00814848">
        <w:t>1,000 datapoints</w:t>
      </w:r>
      <w:r w:rsidR="006D021E">
        <w:t xml:space="preserve"> to develop the </w:t>
      </w:r>
      <w:r w:rsidR="00161DEA">
        <w:t xml:space="preserve">NGGI </w:t>
      </w:r>
      <w:r w:rsidR="006D021E">
        <w:t>relationship between intake and CH</w:t>
      </w:r>
      <w:r w:rsidR="006D021E" w:rsidRPr="00161DEA">
        <w:rPr>
          <w:vertAlign w:val="subscript"/>
        </w:rPr>
        <w:t>4</w:t>
      </w:r>
      <w:r w:rsidR="006D021E">
        <w:t xml:space="preserve"> production</w:t>
      </w:r>
      <w:r w:rsidR="00516DCA">
        <w:t xml:space="preserve">, at </w:t>
      </w:r>
      <w:r w:rsidR="006D021E">
        <w:t>20.7 g CH</w:t>
      </w:r>
      <w:r w:rsidR="006D021E" w:rsidRPr="006D021E">
        <w:rPr>
          <w:vertAlign w:val="subscript"/>
        </w:rPr>
        <w:t>4</w:t>
      </w:r>
      <w:r w:rsidR="006D021E">
        <w:t>/kg DMI</w:t>
      </w:r>
      <w:r w:rsidR="00516DCA">
        <w:t xml:space="preserve"> (</w:t>
      </w:r>
      <w:proofErr w:type="spellStart"/>
      <w:r w:rsidR="006D021E">
        <w:t>Charmley</w:t>
      </w:r>
      <w:proofErr w:type="spellEnd"/>
      <w:r w:rsidR="006D021E">
        <w:t xml:space="preserve"> </w:t>
      </w:r>
      <w:r w:rsidR="001D62EC" w:rsidRPr="006E5FCA">
        <w:rPr>
          <w:i/>
          <w:iCs/>
        </w:rPr>
        <w:t>et al</w:t>
      </w:r>
      <w:r w:rsidR="001D62EC">
        <w:t xml:space="preserve">. </w:t>
      </w:r>
      <w:r w:rsidR="006D021E">
        <w:t xml:space="preserve">2016). </w:t>
      </w:r>
    </w:p>
    <w:p w14:paraId="66D252C8" w14:textId="7C0C0A4A" w:rsidR="006A0E64" w:rsidRDefault="006A0E64" w:rsidP="00194937">
      <w:pPr>
        <w:spacing w:before="160" w:line="276" w:lineRule="auto"/>
      </w:pPr>
      <w:r>
        <w:t xml:space="preserve">A </w:t>
      </w:r>
      <w:r>
        <w:rPr>
          <w:b/>
          <w:bCs/>
        </w:rPr>
        <w:t xml:space="preserve">carbon account </w:t>
      </w:r>
      <w:r>
        <w:t xml:space="preserve">represents the net GHG emissions (i.e. total GHG emissions minus </w:t>
      </w:r>
      <w:r w:rsidR="003F3B74">
        <w:t>carbon sequestration) and is generally reported on an annual timeframe, as t CO</w:t>
      </w:r>
      <w:r w:rsidR="003F3B74" w:rsidRPr="00FD2E6B">
        <w:rPr>
          <w:vertAlign w:val="subscript"/>
        </w:rPr>
        <w:t>2</w:t>
      </w:r>
      <w:r w:rsidR="003F3B74">
        <w:t>e</w:t>
      </w:r>
      <w:r w:rsidR="00B91723">
        <w:t>/annum.</w:t>
      </w:r>
      <w:r w:rsidR="006F38F5">
        <w:t xml:space="preserve"> </w:t>
      </w:r>
      <w:r w:rsidR="00161DEA">
        <w:t>While useful, a carbon account does not allow for comparison between different farm</w:t>
      </w:r>
      <w:r w:rsidR="00B92405">
        <w:t xml:space="preserve"> </w:t>
      </w:r>
      <w:r w:rsidR="00161DEA">
        <w:t>s</w:t>
      </w:r>
      <w:r w:rsidR="00B92405">
        <w:t xml:space="preserve">izes or </w:t>
      </w:r>
      <w:r w:rsidR="00161DEA">
        <w:t>production</w:t>
      </w:r>
      <w:r w:rsidR="00A34846">
        <w:t xml:space="preserve"> levels</w:t>
      </w:r>
      <w:r w:rsidR="00161DEA">
        <w:t xml:space="preserve">. </w:t>
      </w:r>
    </w:p>
    <w:p w14:paraId="2BDC5150" w14:textId="3B07B554" w:rsidR="00084A06" w:rsidRDefault="00B91723" w:rsidP="00194937">
      <w:pPr>
        <w:spacing w:before="160" w:line="276" w:lineRule="auto"/>
      </w:pPr>
      <w:r>
        <w:t xml:space="preserve">A </w:t>
      </w:r>
      <w:r>
        <w:rPr>
          <w:b/>
          <w:bCs/>
        </w:rPr>
        <w:t>carbon footprint</w:t>
      </w:r>
      <w:r w:rsidR="00C54ED9">
        <w:t xml:space="preserve">, commonly </w:t>
      </w:r>
      <w:r w:rsidR="009B3614">
        <w:t xml:space="preserve">known as </w:t>
      </w:r>
      <w:r w:rsidR="00D81007">
        <w:t xml:space="preserve">emissions intensity or </w:t>
      </w:r>
      <w:r w:rsidR="009B3614">
        <w:t>EI,</w:t>
      </w:r>
      <w:r>
        <w:rPr>
          <w:b/>
          <w:bCs/>
        </w:rPr>
        <w:t xml:space="preserve"> </w:t>
      </w:r>
      <w:r>
        <w:t>represents the net GHG emissions per unit of product</w:t>
      </w:r>
      <w:r w:rsidR="00C15C69">
        <w:t xml:space="preserve"> </w:t>
      </w:r>
      <w:r w:rsidR="0072254F">
        <w:t xml:space="preserve">over </w:t>
      </w:r>
      <w:r w:rsidR="00414EE7">
        <w:t>1</w:t>
      </w:r>
      <w:r w:rsidR="0072254F">
        <w:t>2</w:t>
      </w:r>
      <w:r w:rsidR="00414EE7">
        <w:t xml:space="preserve"> </w:t>
      </w:r>
      <w:r w:rsidR="0072254F">
        <w:t>month</w:t>
      </w:r>
      <w:r w:rsidR="00414EE7">
        <w:t>s</w:t>
      </w:r>
      <w:r w:rsidR="0016256E">
        <w:t>, such as kg CO</w:t>
      </w:r>
      <w:r w:rsidR="0016256E" w:rsidRPr="008B16E6">
        <w:rPr>
          <w:vertAlign w:val="subscript"/>
        </w:rPr>
        <w:t>2</w:t>
      </w:r>
      <w:r w:rsidR="0016256E">
        <w:t>e</w:t>
      </w:r>
      <w:r w:rsidR="008B16E6">
        <w:t xml:space="preserve"> per </w:t>
      </w:r>
      <w:r w:rsidR="0016256E">
        <w:t xml:space="preserve">kg milksolids (MS) or </w:t>
      </w:r>
      <w:r w:rsidR="008B16E6">
        <w:t>kg CO</w:t>
      </w:r>
      <w:r w:rsidR="008B16E6" w:rsidRPr="008B16E6">
        <w:rPr>
          <w:vertAlign w:val="subscript"/>
        </w:rPr>
        <w:t>2</w:t>
      </w:r>
      <w:r w:rsidR="008B16E6">
        <w:t xml:space="preserve">e </w:t>
      </w:r>
      <w:r w:rsidR="0016256E">
        <w:t>per kg of fat and protein-corrected milk (FPCM)</w:t>
      </w:r>
      <w:r>
        <w:t>.</w:t>
      </w:r>
      <w:r w:rsidR="0016256E">
        <w:t xml:space="preserve"> </w:t>
      </w:r>
      <w:r w:rsidR="0003269F">
        <w:t xml:space="preserve">Most milk EIs use an equation to standardise milk production based on </w:t>
      </w:r>
      <w:r w:rsidR="00BA47EF">
        <w:t>fat and protein content</w:t>
      </w:r>
      <w:r w:rsidR="0003269F">
        <w:t>. The ADCC tool uses FPCM, based on the International Dairy Federation guidelines of standardising milk to 4.0% fat and 3.3% protein</w:t>
      </w:r>
      <w:r w:rsidR="005D140B">
        <w:t xml:space="preserve"> (</w:t>
      </w:r>
      <w:r w:rsidR="005D140B" w:rsidRPr="000E224A">
        <w:t>IDF, 20</w:t>
      </w:r>
      <w:r w:rsidR="00B472E9">
        <w:t>22</w:t>
      </w:r>
      <w:r w:rsidR="005D140B">
        <w:t>)</w:t>
      </w:r>
      <w:r w:rsidR="0003269F">
        <w:t xml:space="preserve">. In addition, EI is also estimated </w:t>
      </w:r>
      <w:r w:rsidR="005D140B">
        <w:t xml:space="preserve">in ADCC </w:t>
      </w:r>
      <w:r w:rsidR="0003269F">
        <w:t xml:space="preserve">by dividing net GHG emissions by kg of milksolids. </w:t>
      </w:r>
      <w:r w:rsidR="008B16E6">
        <w:t>EI allows</w:t>
      </w:r>
      <w:r w:rsidR="00C15C69">
        <w:t xml:space="preserve"> the comparison of a farm’s </w:t>
      </w:r>
      <w:r w:rsidR="009470AC">
        <w:t>GHG emissions</w:t>
      </w:r>
      <w:r w:rsidR="00C15C69">
        <w:t xml:space="preserve"> over time</w:t>
      </w:r>
      <w:r w:rsidR="0072254F">
        <w:t>, accounting for changes in production, herd size etc</w:t>
      </w:r>
      <w:r w:rsidR="009470AC">
        <w:t xml:space="preserve">. </w:t>
      </w:r>
      <w:r w:rsidR="00015015">
        <w:t xml:space="preserve">Alternatively, </w:t>
      </w:r>
      <w:r w:rsidR="009470AC">
        <w:t>EI</w:t>
      </w:r>
      <w:r w:rsidR="00015015">
        <w:t>’s</w:t>
      </w:r>
      <w:r w:rsidR="009470AC">
        <w:t xml:space="preserve"> </w:t>
      </w:r>
      <w:r w:rsidR="001B7D8B">
        <w:t xml:space="preserve">enables the </w:t>
      </w:r>
      <w:r w:rsidR="009470AC">
        <w:t xml:space="preserve">comparison of a farm’s GHG emissions with </w:t>
      </w:r>
      <w:r w:rsidR="009B2D34">
        <w:t xml:space="preserve">other farms </w:t>
      </w:r>
      <w:r w:rsidR="00DE113E">
        <w:t xml:space="preserve">within </w:t>
      </w:r>
      <w:r w:rsidR="009B2D34">
        <w:t>the region</w:t>
      </w:r>
      <w:r w:rsidR="00552BF3">
        <w:t>, other regions</w:t>
      </w:r>
      <w:r w:rsidR="000417B8">
        <w:t xml:space="preserve"> of Australia</w:t>
      </w:r>
      <w:r w:rsidR="0095232E">
        <w:t>,</w:t>
      </w:r>
      <w:r w:rsidR="00981DCD">
        <w:t xml:space="preserve"> or even globally</w:t>
      </w:r>
      <w:r w:rsidR="00981DCD">
        <w:rPr>
          <w:rStyle w:val="FootnoteReference"/>
        </w:rPr>
        <w:footnoteReference w:id="3"/>
      </w:r>
      <w:r w:rsidR="009B2D34">
        <w:t xml:space="preserve">. </w:t>
      </w:r>
    </w:p>
    <w:p w14:paraId="7DC8E58B" w14:textId="36DCB380" w:rsidR="00271E50" w:rsidRDefault="00007E46" w:rsidP="00194937">
      <w:pPr>
        <w:spacing w:before="160" w:line="276" w:lineRule="auto"/>
      </w:pPr>
      <w:r>
        <w:t xml:space="preserve">Dairy farms </w:t>
      </w:r>
      <w:r w:rsidR="006B5C2B">
        <w:t>produce several products, not just milk</w:t>
      </w:r>
      <w:r w:rsidR="00702CBA">
        <w:t>,</w:t>
      </w:r>
      <w:r w:rsidR="00D52EB1">
        <w:t xml:space="preserve"> but also </w:t>
      </w:r>
      <w:r>
        <w:t>meat</w:t>
      </w:r>
      <w:r w:rsidR="00702CBA">
        <w:t xml:space="preserve"> with </w:t>
      </w:r>
      <w:r>
        <w:t xml:space="preserve">cull cows, non-replacement heifers and </w:t>
      </w:r>
      <w:r w:rsidR="003F75FA">
        <w:t>bull calves/</w:t>
      </w:r>
      <w:r>
        <w:t xml:space="preserve">steers. </w:t>
      </w:r>
      <w:r w:rsidR="00017203">
        <w:t>The dairy industry is increasingly retaining more calves on farm, especially bull calves</w:t>
      </w:r>
      <w:r w:rsidR="00D76433">
        <w:t xml:space="preserve">. Thus, </w:t>
      </w:r>
      <w:r w:rsidR="00017203">
        <w:t xml:space="preserve">it is important that </w:t>
      </w:r>
      <w:r w:rsidR="002648BC">
        <w:rPr>
          <w:b/>
          <w:bCs/>
        </w:rPr>
        <w:t xml:space="preserve">allocation </w:t>
      </w:r>
      <w:r w:rsidR="002648BC">
        <w:t xml:space="preserve">of net GHG emissions is </w:t>
      </w:r>
      <w:r w:rsidR="00946EEB">
        <w:t>attributed to both milk and meat production. There are a range of allocation methods available</w:t>
      </w:r>
      <w:r w:rsidR="00011CB3">
        <w:t xml:space="preserve"> (e.g. economics, protein, systems expansion</w:t>
      </w:r>
      <w:r w:rsidR="00CE3BFB">
        <w:t xml:space="preserve">; </w:t>
      </w:r>
      <w:r w:rsidR="002E6E34">
        <w:t>Flys</w:t>
      </w:r>
      <w:r w:rsidR="002629EB">
        <w:t>j</w:t>
      </w:r>
      <w:r w:rsidR="002629EB">
        <w:rPr>
          <w:rFonts w:cstheme="minorHAnsi"/>
        </w:rPr>
        <w:t>ö</w:t>
      </w:r>
      <w:r w:rsidR="002629EB">
        <w:t xml:space="preserve"> </w:t>
      </w:r>
      <w:r w:rsidR="001D62EC" w:rsidRPr="006E5FCA">
        <w:rPr>
          <w:i/>
          <w:iCs/>
        </w:rPr>
        <w:t>et al</w:t>
      </w:r>
      <w:r w:rsidR="001D62EC">
        <w:t xml:space="preserve">. </w:t>
      </w:r>
      <w:r w:rsidR="002629EB">
        <w:t xml:space="preserve">(2011); </w:t>
      </w:r>
      <w:proofErr w:type="spellStart"/>
      <w:r w:rsidR="00787EBA">
        <w:t>Kytt</w:t>
      </w:r>
      <w:r w:rsidR="00787EBA">
        <w:rPr>
          <w:rFonts w:cstheme="minorHAnsi"/>
        </w:rPr>
        <w:t>ä</w:t>
      </w:r>
      <w:proofErr w:type="spellEnd"/>
      <w:r w:rsidR="00787EBA">
        <w:t xml:space="preserve"> </w:t>
      </w:r>
      <w:r w:rsidR="00787EBA" w:rsidRPr="00A734FE">
        <w:rPr>
          <w:i/>
          <w:iCs/>
        </w:rPr>
        <w:t>et al.</w:t>
      </w:r>
      <w:r w:rsidR="00787EBA">
        <w:rPr>
          <w:i/>
          <w:iCs/>
        </w:rPr>
        <w:t xml:space="preserve"> </w:t>
      </w:r>
      <w:r w:rsidR="00787EBA">
        <w:t>(</w:t>
      </w:r>
      <w:r w:rsidR="00AC1E75">
        <w:t>2022)</w:t>
      </w:r>
      <w:r w:rsidR="00CE3BFB">
        <w:t>).</w:t>
      </w:r>
      <w:r w:rsidR="00C21BD7">
        <w:t xml:space="preserve"> In ADCC</w:t>
      </w:r>
      <w:r w:rsidR="00D76433">
        <w:t>,</w:t>
      </w:r>
      <w:r w:rsidR="00C21BD7">
        <w:t xml:space="preserve"> we </w:t>
      </w:r>
      <w:r w:rsidR="00D517C4">
        <w:t xml:space="preserve">use an energy </w:t>
      </w:r>
      <w:r w:rsidR="001E4E5C">
        <w:t>allocation</w:t>
      </w:r>
      <w:r w:rsidR="00D76433">
        <w:t xml:space="preserve"> method</w:t>
      </w:r>
      <w:r w:rsidR="000D787B">
        <w:t xml:space="preserve"> where net emissions are attributed to both milk and meat based on </w:t>
      </w:r>
      <w:r w:rsidR="00705B8F">
        <w:t>the</w:t>
      </w:r>
      <w:r w:rsidR="00D937D0">
        <w:t xml:space="preserve"> known relationships between </w:t>
      </w:r>
      <w:r w:rsidR="00705B8F">
        <w:t>net energy requirements for lactation and growth</w:t>
      </w:r>
      <w:r w:rsidR="00702CBA">
        <w:t>,</w:t>
      </w:r>
      <w:r w:rsidR="00D937D0">
        <w:t xml:space="preserve"> and the production of milk and meat (</w:t>
      </w:r>
      <w:r w:rsidR="005E3AA1">
        <w:t xml:space="preserve">IDF, 2022 following </w:t>
      </w:r>
      <w:r w:rsidR="00187F3E">
        <w:t xml:space="preserve">Thoma and </w:t>
      </w:r>
      <w:r w:rsidR="005E3AA1">
        <w:t xml:space="preserve">Nemecek </w:t>
      </w:r>
      <w:r w:rsidR="00187F3E">
        <w:t>(2020)</w:t>
      </w:r>
      <w:r w:rsidR="00DA1EAA">
        <w:t>). S</w:t>
      </w:r>
      <w:r w:rsidR="006A739C">
        <w:t xml:space="preserve">ee </w:t>
      </w:r>
      <w:r w:rsidR="006A739C" w:rsidRPr="00C919D2">
        <w:t>Appendix 1 for a complete explanation of how GHG emissions are allocated to milk vs meat</w:t>
      </w:r>
      <w:r w:rsidR="00E20C22" w:rsidRPr="00C919D2">
        <w:t xml:space="preserve">). </w:t>
      </w:r>
    </w:p>
    <w:p w14:paraId="0AD64E68" w14:textId="5749A95C" w:rsidR="00437AAD" w:rsidRDefault="00E20C22" w:rsidP="00194937">
      <w:pPr>
        <w:spacing w:before="160" w:line="276" w:lineRule="auto"/>
      </w:pPr>
      <w:r w:rsidRPr="00C919D2">
        <w:t>When comparing results</w:t>
      </w:r>
      <w:r>
        <w:t xml:space="preserve"> between farms, it is a</w:t>
      </w:r>
      <w:r w:rsidR="00A15C67">
        <w:t>lso important to understand the allocation method used</w:t>
      </w:r>
      <w:r w:rsidR="00CE049F">
        <w:t>,</w:t>
      </w:r>
      <w:r w:rsidR="00A15C67">
        <w:t xml:space="preserve"> as EI will alter between methods</w:t>
      </w:r>
      <w:r w:rsidR="00E860F6">
        <w:t xml:space="preserve">. For example, </w:t>
      </w:r>
      <w:r w:rsidR="002D17CB">
        <w:t>Flysj</w:t>
      </w:r>
      <w:r w:rsidR="002D17CB">
        <w:rPr>
          <w:rFonts w:cstheme="minorHAnsi"/>
        </w:rPr>
        <w:t>ö</w:t>
      </w:r>
      <w:r w:rsidR="002D17CB">
        <w:t xml:space="preserve"> </w:t>
      </w:r>
      <w:r w:rsidR="00A734FE" w:rsidRPr="006E5FCA">
        <w:rPr>
          <w:i/>
          <w:iCs/>
        </w:rPr>
        <w:t>et al</w:t>
      </w:r>
      <w:r w:rsidR="00A734FE">
        <w:t xml:space="preserve">. </w:t>
      </w:r>
      <w:r w:rsidR="002D17CB">
        <w:t xml:space="preserve">(2011) found </w:t>
      </w:r>
      <w:r w:rsidR="007A058F">
        <w:t xml:space="preserve">that </w:t>
      </w:r>
      <w:r w:rsidR="004B3983">
        <w:t xml:space="preserve">the </w:t>
      </w:r>
      <w:r w:rsidR="002D17CB">
        <w:t xml:space="preserve">EI for </w:t>
      </w:r>
      <w:r w:rsidR="004B3983">
        <w:t xml:space="preserve">a </w:t>
      </w:r>
      <w:r w:rsidR="002D17CB">
        <w:t xml:space="preserve">New Zealand case study farm </w:t>
      </w:r>
      <w:r w:rsidR="00DE70C1">
        <w:t>was</w:t>
      </w:r>
      <w:r w:rsidR="002D17CB">
        <w:t xml:space="preserve"> </w:t>
      </w:r>
      <w:r w:rsidR="009B4EF3">
        <w:t>1.00 kg CO</w:t>
      </w:r>
      <w:r w:rsidR="009B4EF3" w:rsidRPr="009B4EF3">
        <w:rPr>
          <w:vertAlign w:val="subscript"/>
        </w:rPr>
        <w:t>2</w:t>
      </w:r>
      <w:r w:rsidR="009B4EF3">
        <w:t xml:space="preserve">e/kg energy-corrected milk </w:t>
      </w:r>
      <w:r w:rsidR="00CE049F">
        <w:t>when 100% of emissions were allocated to milk</w:t>
      </w:r>
      <w:r w:rsidR="00C366A6">
        <w:t xml:space="preserve">. However, EI </w:t>
      </w:r>
      <w:r w:rsidR="00DE70C1">
        <w:t xml:space="preserve">could be as low as </w:t>
      </w:r>
      <w:r w:rsidR="009B4EF3">
        <w:t>0.63 CO</w:t>
      </w:r>
      <w:r w:rsidR="009B4EF3" w:rsidRPr="009B4EF3">
        <w:rPr>
          <w:vertAlign w:val="subscript"/>
        </w:rPr>
        <w:t>2</w:t>
      </w:r>
      <w:r w:rsidR="009B4EF3">
        <w:t xml:space="preserve">e/kg energy-corrected milk </w:t>
      </w:r>
      <w:r w:rsidR="006066C1">
        <w:t xml:space="preserve">when </w:t>
      </w:r>
      <w:r w:rsidR="000C7049">
        <w:t>using</w:t>
      </w:r>
      <w:r w:rsidR="006066C1">
        <w:t xml:space="preserve"> a </w:t>
      </w:r>
      <w:r w:rsidR="009B4EF3">
        <w:t xml:space="preserve">systems expansion </w:t>
      </w:r>
      <w:r w:rsidR="000C7049">
        <w:t xml:space="preserve">GHG </w:t>
      </w:r>
      <w:r w:rsidR="009B4EF3">
        <w:t xml:space="preserve">allocation. </w:t>
      </w:r>
    </w:p>
    <w:p w14:paraId="51B28CE7" w14:textId="49D45F25" w:rsidR="00CA3445" w:rsidRDefault="00CA3445" w:rsidP="00194937">
      <w:pPr>
        <w:spacing w:before="160" w:line="276" w:lineRule="auto"/>
      </w:pPr>
    </w:p>
    <w:p w14:paraId="7FABB6C7" w14:textId="65E4AE18" w:rsidR="005B462E" w:rsidRDefault="000E6E83" w:rsidP="00194937">
      <w:pPr>
        <w:spacing w:before="160" w:line="276" w:lineRule="auto"/>
      </w:pPr>
      <w:r>
        <w:lastRenderedPageBreak/>
        <w:t xml:space="preserve">When </w:t>
      </w:r>
      <w:r w:rsidR="00DE6E22">
        <w:t xml:space="preserve">estimating a </w:t>
      </w:r>
      <w:r w:rsidR="00084A06">
        <w:t>carbon account or footprint</w:t>
      </w:r>
      <w:r w:rsidR="00DE6E22">
        <w:t xml:space="preserve">, it is important to </w:t>
      </w:r>
      <w:r w:rsidR="0044341E">
        <w:t xml:space="preserve">also define the </w:t>
      </w:r>
      <w:r w:rsidR="001575CF" w:rsidRPr="00AD79D8">
        <w:rPr>
          <w:b/>
          <w:bCs/>
        </w:rPr>
        <w:t xml:space="preserve">system </w:t>
      </w:r>
      <w:r w:rsidR="0044341E" w:rsidRPr="00AD79D8">
        <w:rPr>
          <w:b/>
          <w:bCs/>
        </w:rPr>
        <w:t>boundary</w:t>
      </w:r>
      <w:r w:rsidR="00DE6E22">
        <w:t xml:space="preserve">. In most instances, </w:t>
      </w:r>
      <w:r w:rsidR="00CB5446">
        <w:t xml:space="preserve">the system boundary </w:t>
      </w:r>
      <w:r w:rsidR="00E04227">
        <w:t>encompasses all GHG emissions arising within the o</w:t>
      </w:r>
      <w:r w:rsidR="00EC7BCD">
        <w:t xml:space="preserve">perational and organisational boundary of the farm enterprise. Therefore, </w:t>
      </w:r>
      <w:r w:rsidR="00DE6E22">
        <w:t xml:space="preserve">this </w:t>
      </w:r>
      <w:r w:rsidR="00F66761">
        <w:t>includes on-farm emissions associated with milk production</w:t>
      </w:r>
      <w:r w:rsidR="00862EA9">
        <w:t xml:space="preserve"> (e.g.</w:t>
      </w:r>
      <w:r w:rsidR="00715E20">
        <w:t xml:space="preserve"> </w:t>
      </w:r>
      <w:r w:rsidR="002C1C33">
        <w:t>enteric CH</w:t>
      </w:r>
      <w:r w:rsidR="002C1C33" w:rsidRPr="003F238D">
        <w:rPr>
          <w:vertAlign w:val="subscript"/>
        </w:rPr>
        <w:t xml:space="preserve">4 </w:t>
      </w:r>
      <w:r w:rsidR="00715E20">
        <w:t xml:space="preserve">emissions from livestock), feed production (e.g. </w:t>
      </w:r>
      <w:r w:rsidR="002C1C33">
        <w:t>N</w:t>
      </w:r>
      <w:r w:rsidR="002C1C33" w:rsidRPr="003F238D">
        <w:rPr>
          <w:vertAlign w:val="subscript"/>
        </w:rPr>
        <w:t>2</w:t>
      </w:r>
      <w:r w:rsidR="002C1C33">
        <w:t xml:space="preserve">O </w:t>
      </w:r>
      <w:r w:rsidR="00715E20">
        <w:t>emissions from fertiliser inputs)</w:t>
      </w:r>
      <w:r w:rsidR="00F4468B">
        <w:t>,</w:t>
      </w:r>
      <w:r w:rsidR="000A39AB">
        <w:t xml:space="preserve"> and</w:t>
      </w:r>
      <w:r w:rsidR="002C1C33">
        <w:t xml:space="preserve"> manure management (e.g. CH</w:t>
      </w:r>
      <w:r w:rsidR="002C1C33" w:rsidRPr="003F238D">
        <w:rPr>
          <w:vertAlign w:val="subscript"/>
        </w:rPr>
        <w:t>4</w:t>
      </w:r>
      <w:r w:rsidR="002C1C33">
        <w:t xml:space="preserve"> and N</w:t>
      </w:r>
      <w:r w:rsidR="002C1C33" w:rsidRPr="003F238D">
        <w:rPr>
          <w:vertAlign w:val="subscript"/>
        </w:rPr>
        <w:t>2</w:t>
      </w:r>
      <w:r w:rsidR="002C1C33">
        <w:t xml:space="preserve">O emissions from </w:t>
      </w:r>
      <w:r w:rsidR="000A39AB">
        <w:t xml:space="preserve">dung and urine). It also includes emissions </w:t>
      </w:r>
      <w:r w:rsidR="008C58E1">
        <w:t xml:space="preserve">associated </w:t>
      </w:r>
      <w:r w:rsidR="000A39AB">
        <w:t xml:space="preserve">with key inputs, </w:t>
      </w:r>
      <w:r w:rsidR="004551EB">
        <w:t>commonly known as pre-farm embed emissions</w:t>
      </w:r>
      <w:r w:rsidR="008C58E1">
        <w:t xml:space="preserve">. These include </w:t>
      </w:r>
      <w:r w:rsidR="00C01876">
        <w:t xml:space="preserve">supplementary feed, and manufactured fertilisers. In addition, emissions associated with </w:t>
      </w:r>
      <w:r w:rsidR="000A39AB">
        <w:t>off-farm generated electricity</w:t>
      </w:r>
      <w:r w:rsidR="0040142A">
        <w:t xml:space="preserve"> and diesel</w:t>
      </w:r>
      <w:r w:rsidR="00C01876">
        <w:t xml:space="preserve"> are included</w:t>
      </w:r>
      <w:r w:rsidR="003F238D">
        <w:t>.</w:t>
      </w:r>
      <w:r w:rsidR="00EC7BCD">
        <w:t xml:space="preserve"> </w:t>
      </w:r>
      <w:r w:rsidR="0010250D">
        <w:t>Dairy farms may</w:t>
      </w:r>
      <w:r w:rsidR="00EC7BCD">
        <w:t xml:space="preserve"> agist their replacement heifers, and sometimes even dry cows, </w:t>
      </w:r>
      <w:r w:rsidR="006B2F1B">
        <w:t xml:space="preserve">with another </w:t>
      </w:r>
      <w:r w:rsidR="00A71CC7">
        <w:t>farm business (i.e. we are not referring to a runoff/</w:t>
      </w:r>
      <w:proofErr w:type="spellStart"/>
      <w:r w:rsidR="00A71CC7">
        <w:t>outblock</w:t>
      </w:r>
      <w:proofErr w:type="spellEnd"/>
      <w:r w:rsidR="00A71CC7">
        <w:t xml:space="preserve"> here but a separate farm</w:t>
      </w:r>
      <w:r w:rsidR="00A14F3F">
        <w:t xml:space="preserve"> that the current farm owner has no control over</w:t>
      </w:r>
      <w:r w:rsidR="00A44789">
        <w:t>)</w:t>
      </w:r>
      <w:r w:rsidR="003B2673">
        <w:t>. It is important to note</w:t>
      </w:r>
      <w:r w:rsidR="00863366">
        <w:t xml:space="preserve"> that </w:t>
      </w:r>
      <w:r w:rsidR="003B2673">
        <w:t xml:space="preserve">even </w:t>
      </w:r>
      <w:r w:rsidR="0010250D">
        <w:t>though</w:t>
      </w:r>
      <w:r w:rsidR="003B2673">
        <w:t xml:space="preserve"> these animals are not within the physical boundary of the farm, they are part of the </w:t>
      </w:r>
      <w:r w:rsidR="00F56D88">
        <w:t>operational boundary of the</w:t>
      </w:r>
      <w:r w:rsidR="004A6E09">
        <w:t xml:space="preserve"> dairy</w:t>
      </w:r>
      <w:r w:rsidR="00F56D88">
        <w:t xml:space="preserve"> farm enterprise</w:t>
      </w:r>
      <w:r w:rsidR="00207341">
        <w:t xml:space="preserve">. </w:t>
      </w:r>
      <w:r w:rsidR="002404D8">
        <w:t>Therefore</w:t>
      </w:r>
      <w:r w:rsidR="00103C01">
        <w:t>, these animals</w:t>
      </w:r>
      <w:r w:rsidR="002404D8">
        <w:t xml:space="preserve"> </w:t>
      </w:r>
      <w:r w:rsidR="00F55E64">
        <w:t xml:space="preserve">must </w:t>
      </w:r>
      <w:r w:rsidR="00F56D88">
        <w:t>be included in the carbon account</w:t>
      </w:r>
      <w:r w:rsidR="00853378">
        <w:t>.</w:t>
      </w:r>
      <w:r w:rsidR="00F56D88">
        <w:t xml:space="preserve"> </w:t>
      </w:r>
    </w:p>
    <w:p w14:paraId="455EF253" w14:textId="23204ADE" w:rsidR="00B91723" w:rsidRDefault="005B462E" w:rsidP="00194937">
      <w:pPr>
        <w:spacing w:before="160" w:line="276" w:lineRule="auto"/>
      </w:pPr>
      <w:r>
        <w:t>I</w:t>
      </w:r>
      <w:r w:rsidR="001917E6">
        <w:t xml:space="preserve">n </w:t>
      </w:r>
      <w:r w:rsidR="009541A0">
        <w:t>most</w:t>
      </w:r>
      <w:r w:rsidR="001917E6">
        <w:t xml:space="preserve"> instances, the </w:t>
      </w:r>
      <w:r w:rsidR="00FD2E6B">
        <w:t xml:space="preserve">carbon </w:t>
      </w:r>
      <w:r w:rsidR="009541A0">
        <w:t xml:space="preserve">account or footprint </w:t>
      </w:r>
      <w:r w:rsidR="005052ED">
        <w:t xml:space="preserve">often </w:t>
      </w:r>
      <w:r w:rsidR="00FD2E6B">
        <w:t>concludes at the farm gate</w:t>
      </w:r>
      <w:r w:rsidR="00471FAE">
        <w:t>, commonly ter</w:t>
      </w:r>
      <w:r w:rsidR="005F46CF">
        <w:t xml:space="preserve">med </w:t>
      </w:r>
      <w:r w:rsidR="001A3C2D">
        <w:t>‘</w:t>
      </w:r>
      <w:r w:rsidR="005F46CF">
        <w:t>cradle to gate</w:t>
      </w:r>
      <w:r w:rsidR="001A3C2D">
        <w:t>’</w:t>
      </w:r>
      <w:r w:rsidR="002D3B07">
        <w:t>. The reason is that</w:t>
      </w:r>
      <w:r w:rsidR="00A94DDE">
        <w:t>,</w:t>
      </w:r>
      <w:r w:rsidR="002D3B07">
        <w:t xml:space="preserve"> </w:t>
      </w:r>
      <w:r w:rsidR="00277F31">
        <w:t>at this point, the farmer no longer has control of the milk they produce</w:t>
      </w:r>
      <w:r w:rsidR="00D94F72">
        <w:t xml:space="preserve">. </w:t>
      </w:r>
      <w:r w:rsidR="00535E62">
        <w:t>E</w:t>
      </w:r>
      <w:r w:rsidR="002D3B07">
        <w:t xml:space="preserve">missions associated with transporting raw milk for processing, </w:t>
      </w:r>
      <w:r>
        <w:t xml:space="preserve">milk processing, delivering </w:t>
      </w:r>
      <w:r w:rsidR="0081561D">
        <w:t xml:space="preserve">of </w:t>
      </w:r>
      <w:r w:rsidR="002B20B5">
        <w:t>product</w:t>
      </w:r>
      <w:r w:rsidR="00C6549A">
        <w:t>(s)</w:t>
      </w:r>
      <w:r w:rsidR="002B20B5">
        <w:t xml:space="preserve"> </w:t>
      </w:r>
      <w:r>
        <w:t xml:space="preserve">to </w:t>
      </w:r>
      <w:r w:rsidR="002B20B5">
        <w:t>the consumer</w:t>
      </w:r>
      <w:r w:rsidR="002910BC">
        <w:t>,</w:t>
      </w:r>
      <w:r>
        <w:t xml:space="preserve"> </w:t>
      </w:r>
      <w:r w:rsidR="001A3C2D">
        <w:t xml:space="preserve">and wastage at the consumer level </w:t>
      </w:r>
      <w:r>
        <w:t>is</w:t>
      </w:r>
      <w:r w:rsidR="00373CFD">
        <w:t xml:space="preserve"> beyond the </w:t>
      </w:r>
      <w:r w:rsidR="00B634EA">
        <w:t xml:space="preserve">farmer’s control. </w:t>
      </w:r>
      <w:r w:rsidR="007E4EAA">
        <w:t>S</w:t>
      </w:r>
      <w:r w:rsidR="00836F56">
        <w:t>tudies</w:t>
      </w:r>
      <w:r w:rsidR="00A437E7">
        <w:t xml:space="preserve"> </w:t>
      </w:r>
      <w:r w:rsidR="00836F56">
        <w:t xml:space="preserve">such as Life Cycle Assessments (LCAs) </w:t>
      </w:r>
      <w:r w:rsidR="005D22C3">
        <w:t>include both on-farm emissions and those emissions through the supply chain</w:t>
      </w:r>
      <w:r w:rsidR="0024001F">
        <w:t xml:space="preserve">, </w:t>
      </w:r>
      <w:r w:rsidR="005D22C3">
        <w:t xml:space="preserve">from </w:t>
      </w:r>
      <w:r w:rsidR="00836F56">
        <w:t xml:space="preserve">processing </w:t>
      </w:r>
      <w:r w:rsidR="00D101F6">
        <w:t>through to the consumer</w:t>
      </w:r>
      <w:r w:rsidR="00E82BE8">
        <w:t xml:space="preserve"> (termed </w:t>
      </w:r>
      <w:r w:rsidR="00F21544">
        <w:t>cradle to grave)</w:t>
      </w:r>
      <w:r w:rsidR="005D22C3">
        <w:t>.</w:t>
      </w:r>
      <w:r w:rsidR="00C45F7F">
        <w:t xml:space="preserve"> </w:t>
      </w:r>
    </w:p>
    <w:p w14:paraId="3754D79A" w14:textId="77777777" w:rsidR="00497BF7" w:rsidRPr="00B91723" w:rsidRDefault="00497BF7" w:rsidP="00194937">
      <w:pPr>
        <w:spacing w:before="160" w:line="276" w:lineRule="auto"/>
      </w:pPr>
    </w:p>
    <w:p w14:paraId="2ABBEE87" w14:textId="043BC17E" w:rsidR="0050003F" w:rsidRDefault="00E16D75" w:rsidP="00194937">
      <w:pPr>
        <w:pStyle w:val="Heading2"/>
        <w:numPr>
          <w:ilvl w:val="1"/>
          <w:numId w:val="5"/>
        </w:numPr>
        <w:spacing w:before="160" w:after="160" w:line="276" w:lineRule="auto"/>
      </w:pPr>
      <w:bookmarkStart w:id="10" w:name="_Toc165638148"/>
      <w:r>
        <w:t>Scope emissions breakdown</w:t>
      </w:r>
      <w:bookmarkEnd w:id="10"/>
    </w:p>
    <w:p w14:paraId="392A82EB" w14:textId="24552778" w:rsidR="0050003F" w:rsidRDefault="00EB1561" w:rsidP="00194937">
      <w:pPr>
        <w:spacing w:before="160" w:line="276" w:lineRule="auto"/>
      </w:pPr>
      <w:r>
        <w:t xml:space="preserve">Greenhouse gas emissions are </w:t>
      </w:r>
      <w:r w:rsidR="00F329AE">
        <w:t xml:space="preserve">often defined according to where and when they occur. </w:t>
      </w:r>
      <w:r w:rsidR="00DC2F5A">
        <w:t xml:space="preserve">Direct GHG emissions are those from sources owned or controlled by the farmer. </w:t>
      </w:r>
      <w:r w:rsidR="00CC5967">
        <w:t>Indirect</w:t>
      </w:r>
      <w:r w:rsidR="00DC2F5A">
        <w:t xml:space="preserve"> GHG </w:t>
      </w:r>
      <w:r w:rsidR="00E16B52">
        <w:t xml:space="preserve">emissions </w:t>
      </w:r>
      <w:r w:rsidR="00DC2F5A">
        <w:t xml:space="preserve">are those that are a consequence </w:t>
      </w:r>
      <w:r w:rsidR="0027630A">
        <w:t xml:space="preserve">of the activities of the </w:t>
      </w:r>
      <w:r w:rsidR="004E3FA7">
        <w:t>farm but</w:t>
      </w:r>
      <w:r w:rsidR="0027630A">
        <w:t xml:space="preserve"> occur at sources owned or controlled by another business</w:t>
      </w:r>
      <w:r w:rsidR="00CC5967">
        <w:t xml:space="preserve"> (N</w:t>
      </w:r>
      <w:r w:rsidR="00760F2B">
        <w:t>ote</w:t>
      </w:r>
      <w:r w:rsidR="00CC5967">
        <w:t xml:space="preserve"> we are not referring to indirect N</w:t>
      </w:r>
      <w:r w:rsidR="00CC5967" w:rsidRPr="00CC5967">
        <w:rPr>
          <w:vertAlign w:val="subscript"/>
        </w:rPr>
        <w:t>2</w:t>
      </w:r>
      <w:r w:rsidR="00CC5967">
        <w:t>O emissions here</w:t>
      </w:r>
      <w:r w:rsidR="00760F2B">
        <w:t>,</w:t>
      </w:r>
      <w:r w:rsidR="00CC5967">
        <w:t xml:space="preserve"> which are Scope 1 emission</w:t>
      </w:r>
      <w:r w:rsidR="00760F2B">
        <w:t>s</w:t>
      </w:r>
      <w:r w:rsidR="00CC5967">
        <w:t>)</w:t>
      </w:r>
      <w:r w:rsidR="0027630A">
        <w:t>.</w:t>
      </w:r>
      <w:r w:rsidR="00B100BB">
        <w:t xml:space="preserve"> </w:t>
      </w:r>
      <w:r w:rsidR="0035686B">
        <w:t xml:space="preserve">Ranganathan </w:t>
      </w:r>
      <w:r w:rsidR="0035686B" w:rsidRPr="00026AE5">
        <w:rPr>
          <w:i/>
          <w:iCs/>
        </w:rPr>
        <w:t>et al.</w:t>
      </w:r>
      <w:r w:rsidR="0035686B">
        <w:t xml:space="preserve"> (2004) developed three scopes t</w:t>
      </w:r>
      <w:r w:rsidR="00B100BB">
        <w:t>o help delineate direct and indirect GHG emissions</w:t>
      </w:r>
      <w:r w:rsidR="0035686B">
        <w:t>:</w:t>
      </w:r>
    </w:p>
    <w:p w14:paraId="2ED4B266" w14:textId="4204A5D4" w:rsidR="00EF4C62" w:rsidRDefault="00A155F0" w:rsidP="00194937">
      <w:pPr>
        <w:spacing w:before="160" w:line="276" w:lineRule="auto"/>
      </w:pPr>
      <w:r>
        <w:rPr>
          <w:b/>
          <w:bCs/>
        </w:rPr>
        <w:t xml:space="preserve">Scope 1 </w:t>
      </w:r>
      <w:r w:rsidR="00B76480">
        <w:t>GHG emissions are direct emissions under the control of the farmer</w:t>
      </w:r>
      <w:r w:rsidR="00A51F0A">
        <w:t>, such as enteric and waste CH</w:t>
      </w:r>
      <w:r w:rsidR="00E52B23" w:rsidRPr="00E52B23">
        <w:rPr>
          <w:vertAlign w:val="subscript"/>
        </w:rPr>
        <w:t>4</w:t>
      </w:r>
      <w:r w:rsidR="00A51F0A">
        <w:t xml:space="preserve"> emissions, N</w:t>
      </w:r>
      <w:r w:rsidR="00A51F0A" w:rsidRPr="00E52B23">
        <w:rPr>
          <w:vertAlign w:val="subscript"/>
        </w:rPr>
        <w:t>2</w:t>
      </w:r>
      <w:r w:rsidR="00A51F0A">
        <w:t>O emissions from animal waste and N-based fertilisers</w:t>
      </w:r>
      <w:r w:rsidR="00EF4C62">
        <w:t>, CO</w:t>
      </w:r>
      <w:r w:rsidR="00EF4C62" w:rsidRPr="00E52B23">
        <w:rPr>
          <w:vertAlign w:val="subscript"/>
        </w:rPr>
        <w:t xml:space="preserve">2 </w:t>
      </w:r>
      <w:r w:rsidR="00EF4C62">
        <w:t>emissions from lime and urea applications on farm</w:t>
      </w:r>
      <w:r w:rsidR="000056A6">
        <w:t>,</w:t>
      </w:r>
      <w:r w:rsidR="00437AA2">
        <w:t xml:space="preserve"> as well as CO</w:t>
      </w:r>
      <w:r w:rsidR="00437AA2" w:rsidRPr="00E52B23">
        <w:rPr>
          <w:vertAlign w:val="subscript"/>
        </w:rPr>
        <w:t>2</w:t>
      </w:r>
      <w:r w:rsidR="00437AA2">
        <w:t xml:space="preserve"> emissions from the consumption of fuel in</w:t>
      </w:r>
      <w:r w:rsidR="008271D7">
        <w:t xml:space="preserve"> farm vehicles</w:t>
      </w:r>
      <w:r w:rsidR="00742171">
        <w:t xml:space="preserve"> and </w:t>
      </w:r>
      <w:r w:rsidR="00437AA2">
        <w:t>machin</w:t>
      </w:r>
      <w:r w:rsidR="00742171">
        <w:t>ery</w:t>
      </w:r>
      <w:r w:rsidR="00A51F0A">
        <w:t>.</w:t>
      </w:r>
    </w:p>
    <w:p w14:paraId="149FB074" w14:textId="5868585A" w:rsidR="00B0183D" w:rsidRDefault="00742171" w:rsidP="00194937">
      <w:pPr>
        <w:spacing w:before="160" w:line="276" w:lineRule="auto"/>
      </w:pPr>
      <w:r>
        <w:rPr>
          <w:b/>
          <w:bCs/>
        </w:rPr>
        <w:t xml:space="preserve">Scope 2 </w:t>
      </w:r>
      <w:r>
        <w:t xml:space="preserve">GHG emissions are </w:t>
      </w:r>
      <w:r w:rsidR="002707C0">
        <w:t xml:space="preserve">the </w:t>
      </w:r>
      <w:r w:rsidR="00FB06D6">
        <w:t>CO</w:t>
      </w:r>
      <w:r w:rsidR="00FB06D6" w:rsidRPr="00E52B23">
        <w:rPr>
          <w:vertAlign w:val="subscript"/>
        </w:rPr>
        <w:t>2</w:t>
      </w:r>
      <w:r w:rsidR="00FB06D6">
        <w:t xml:space="preserve"> emissions associated with the generation of purchased electricity consumed on farm. These are also </w:t>
      </w:r>
      <w:r w:rsidR="00AB5D09">
        <w:t xml:space="preserve">considered </w:t>
      </w:r>
      <w:r w:rsidR="00FB06D6">
        <w:t>direct emission</w:t>
      </w:r>
      <w:r w:rsidR="000B24DD">
        <w:t>s</w:t>
      </w:r>
      <w:r w:rsidR="00FB06D6">
        <w:t xml:space="preserve"> as a farmer could </w:t>
      </w:r>
      <w:r w:rsidR="00253BC6">
        <w:t>reduce their electricity consumption</w:t>
      </w:r>
      <w:r w:rsidR="000056A6">
        <w:t>,</w:t>
      </w:r>
      <w:r w:rsidR="00253BC6">
        <w:t xml:space="preserve"> or install renewable energy </w:t>
      </w:r>
      <w:r w:rsidR="000B24DD">
        <w:t>on farm</w:t>
      </w:r>
      <w:r w:rsidR="000056A6">
        <w:t>,</w:t>
      </w:r>
      <w:r w:rsidR="000B24DD">
        <w:t xml:space="preserve"> </w:t>
      </w:r>
      <w:r w:rsidR="00253BC6">
        <w:t xml:space="preserve">to reduce </w:t>
      </w:r>
      <w:r w:rsidR="00FD7D8D">
        <w:t>c</w:t>
      </w:r>
      <w:r w:rsidR="00253BC6">
        <w:t xml:space="preserve">onsumption of </w:t>
      </w:r>
      <w:r w:rsidR="00AB5D09">
        <w:t xml:space="preserve">fossil-derived </w:t>
      </w:r>
      <w:r w:rsidR="00B0183D">
        <w:t>electricity.</w:t>
      </w:r>
    </w:p>
    <w:p w14:paraId="002D6934" w14:textId="12109797" w:rsidR="00CC3CD1" w:rsidRDefault="00B0183D" w:rsidP="00194937">
      <w:pPr>
        <w:spacing w:before="160" w:line="276" w:lineRule="auto"/>
      </w:pPr>
      <w:r>
        <w:rPr>
          <w:b/>
          <w:bCs/>
        </w:rPr>
        <w:t xml:space="preserve">Scope 3 </w:t>
      </w:r>
      <w:r>
        <w:t>GHG emissions are indirect emissions</w:t>
      </w:r>
      <w:r w:rsidR="00944031">
        <w:t xml:space="preserve"> when </w:t>
      </w:r>
      <w:r>
        <w:t>they are associated with the farm</w:t>
      </w:r>
      <w:r w:rsidR="00162B14">
        <w:t xml:space="preserve"> but occur off-farm. </w:t>
      </w:r>
      <w:r w:rsidR="009A5693">
        <w:t xml:space="preserve">These include the </w:t>
      </w:r>
      <w:r w:rsidR="009E452B">
        <w:t>CO</w:t>
      </w:r>
      <w:r w:rsidR="009E452B" w:rsidRPr="00E52B23">
        <w:rPr>
          <w:vertAlign w:val="subscript"/>
        </w:rPr>
        <w:t>2</w:t>
      </w:r>
      <w:r w:rsidR="009E452B">
        <w:t xml:space="preserve">e </w:t>
      </w:r>
      <w:r w:rsidR="009A5693">
        <w:t>emissions associated with the production of key-farm inputs, such as</w:t>
      </w:r>
      <w:r w:rsidR="009E452B">
        <w:t xml:space="preserve"> grain and fodder, </w:t>
      </w:r>
      <w:r w:rsidR="00711BAC">
        <w:t>fertilisers,</w:t>
      </w:r>
      <w:r w:rsidR="009E452B">
        <w:t xml:space="preserve"> and soil ameliorants</w:t>
      </w:r>
      <w:r w:rsidR="003D05F3">
        <w:t xml:space="preserve"> (lime)</w:t>
      </w:r>
      <w:r w:rsidR="00FF6D6C">
        <w:t xml:space="preserve">. </w:t>
      </w:r>
      <w:r w:rsidR="005760F3">
        <w:t xml:space="preserve">Scope 3 also includes </w:t>
      </w:r>
      <w:r w:rsidR="00F75BBE">
        <w:t xml:space="preserve">emissions associated with the </w:t>
      </w:r>
      <w:r w:rsidR="00F16F4F">
        <w:t xml:space="preserve">extraction and </w:t>
      </w:r>
      <w:r w:rsidR="00F75BBE">
        <w:t>manufact</w:t>
      </w:r>
      <w:r w:rsidR="00F16F4F">
        <w:t>uring of fuel</w:t>
      </w:r>
      <w:r w:rsidR="000056A6">
        <w:t>,</w:t>
      </w:r>
      <w:r w:rsidR="00F16F4F">
        <w:t xml:space="preserve"> </w:t>
      </w:r>
      <w:r w:rsidR="00EA6D35">
        <w:t xml:space="preserve">in addition to </w:t>
      </w:r>
      <w:r w:rsidR="0027349D">
        <w:t xml:space="preserve">the indirect loss of electricity </w:t>
      </w:r>
      <w:r w:rsidR="00CF26D0">
        <w:t xml:space="preserve">during transmission and distribution in the power grid. </w:t>
      </w:r>
      <w:r w:rsidR="00E2485A">
        <w:t xml:space="preserve">For example, a dairy farmer has no </w:t>
      </w:r>
      <w:r w:rsidR="0072527F">
        <w:t xml:space="preserve">direct </w:t>
      </w:r>
      <w:r w:rsidR="00E2485A">
        <w:t xml:space="preserve">control </w:t>
      </w:r>
      <w:r w:rsidR="00E2485A">
        <w:lastRenderedPageBreak/>
        <w:t xml:space="preserve">over the </w:t>
      </w:r>
      <w:r w:rsidR="0010332E">
        <w:t xml:space="preserve">management decisions </w:t>
      </w:r>
      <w:r w:rsidR="00F61863">
        <w:t xml:space="preserve">of a </w:t>
      </w:r>
      <w:r w:rsidR="00E2485A">
        <w:t>cropping farm</w:t>
      </w:r>
      <w:r w:rsidR="00F61863">
        <w:t>, e.g. N fertiliser inputs</w:t>
      </w:r>
      <w:r w:rsidR="001719E7">
        <w:t xml:space="preserve">. But they can make the decision </w:t>
      </w:r>
      <w:r w:rsidR="007F762B">
        <w:t xml:space="preserve">as to whether to buy </w:t>
      </w:r>
      <w:r w:rsidR="006A6CC5">
        <w:t>f</w:t>
      </w:r>
      <w:r w:rsidR="007F762B">
        <w:t xml:space="preserve">rom a farm that can illustrate that their grain’s EI is lower than </w:t>
      </w:r>
      <w:r w:rsidR="006A6CC5">
        <w:t xml:space="preserve">that of </w:t>
      </w:r>
      <w:r w:rsidR="007F762B">
        <w:t>a neighbouring farm</w:t>
      </w:r>
      <w:r w:rsidR="0072527F">
        <w:t>, due to lower N fertiliser inputs</w:t>
      </w:r>
      <w:r w:rsidR="00E2485A">
        <w:t xml:space="preserve">. </w:t>
      </w:r>
    </w:p>
    <w:p w14:paraId="74AB2FD7" w14:textId="232DCBCA" w:rsidR="00443C5E" w:rsidRDefault="00CC3CD1" w:rsidP="00194937">
      <w:pPr>
        <w:spacing w:before="160" w:line="276" w:lineRule="auto"/>
      </w:pPr>
      <w:r>
        <w:t xml:space="preserve">A carbon footprint </w:t>
      </w:r>
      <w:r w:rsidR="00713FBD">
        <w:t xml:space="preserve">requires all </w:t>
      </w:r>
      <w:r w:rsidR="003D1E74">
        <w:t xml:space="preserve">three </w:t>
      </w:r>
      <w:r w:rsidR="00713FBD">
        <w:t xml:space="preserve">Scope emissions to be </w:t>
      </w:r>
      <w:r w:rsidR="003D1E74">
        <w:t>included and</w:t>
      </w:r>
      <w:r w:rsidR="00713FBD">
        <w:t xml:space="preserve"> is frequently required for carbon n</w:t>
      </w:r>
      <w:r w:rsidR="004857E4">
        <w:t xml:space="preserve">eutral certification under systems such as the Federal Government’s </w:t>
      </w:r>
      <w:r w:rsidR="004857E4">
        <w:rPr>
          <w:i/>
          <w:iCs/>
        </w:rPr>
        <w:t xml:space="preserve">Climate Active </w:t>
      </w:r>
      <w:r w:rsidR="004857E4">
        <w:t>program</w:t>
      </w:r>
      <w:r w:rsidR="00F6624F">
        <w:t xml:space="preserve"> </w:t>
      </w:r>
      <w:r w:rsidR="00FC2DF7">
        <w:t>(</w:t>
      </w:r>
      <w:hyperlink r:id="rId17" w:history="1">
        <w:r w:rsidR="00F10B89" w:rsidRPr="00C97C83">
          <w:rPr>
            <w:rStyle w:val="Hyperlink"/>
          </w:rPr>
          <w:t>www.climateactive.org.au</w:t>
        </w:r>
      </w:hyperlink>
      <w:r w:rsidR="00246010">
        <w:t>)</w:t>
      </w:r>
      <w:r w:rsidR="00F10B89" w:rsidRPr="00872FC5">
        <w:rPr>
          <w:rStyle w:val="Hyperlink"/>
          <w:color w:val="auto"/>
          <w:u w:val="none"/>
        </w:rPr>
        <w:t>.</w:t>
      </w:r>
      <w:r w:rsidR="001E3474">
        <w:t xml:space="preserve"> </w:t>
      </w:r>
      <w:r w:rsidR="00246010">
        <w:t xml:space="preserve">Carbon neutrality or net zero </w:t>
      </w:r>
      <w:r w:rsidR="00B933C3">
        <w:t xml:space="preserve">occurs when total GHG emissions </w:t>
      </w:r>
      <w:r w:rsidR="00383AD2">
        <w:t xml:space="preserve">(sum of all three Scope emission) </w:t>
      </w:r>
      <w:r w:rsidR="00B028D1">
        <w:t xml:space="preserve">equals the </w:t>
      </w:r>
      <w:r w:rsidR="00B54904">
        <w:t>amount of carbon sequestered in soils</w:t>
      </w:r>
      <w:r w:rsidR="00CF7EBF">
        <w:t>,</w:t>
      </w:r>
      <w:r w:rsidR="00B54904">
        <w:t xml:space="preserve"> and/or tree vegetation</w:t>
      </w:r>
      <w:r w:rsidR="005E7181">
        <w:t xml:space="preserve"> plus any carbon offset credits</w:t>
      </w:r>
      <w:r w:rsidR="00872FC5">
        <w:t xml:space="preserve"> purchased and </w:t>
      </w:r>
      <w:r w:rsidR="005E7181">
        <w:t>relinquished by the farm business</w:t>
      </w:r>
      <w:r w:rsidR="003C4C33">
        <w:t xml:space="preserve"> for the year of assessment. Note </w:t>
      </w:r>
      <w:r w:rsidR="0063757B">
        <w:t xml:space="preserve">that </w:t>
      </w:r>
      <w:r w:rsidR="00865DB0">
        <w:t xml:space="preserve">a </w:t>
      </w:r>
      <w:r w:rsidR="00107E7A">
        <w:t xml:space="preserve">net zero </w:t>
      </w:r>
      <w:r w:rsidR="00865DB0">
        <w:t xml:space="preserve">carbon footprint </w:t>
      </w:r>
      <w:r w:rsidR="00085006">
        <w:t xml:space="preserve">does not </w:t>
      </w:r>
      <w:r w:rsidR="00865DB0">
        <w:t xml:space="preserve">necessarily </w:t>
      </w:r>
      <w:r w:rsidR="00085006">
        <w:t>mean absolute zero</w:t>
      </w:r>
      <w:r w:rsidR="00865DB0">
        <w:t xml:space="preserve"> GHG</w:t>
      </w:r>
      <w:r w:rsidR="00107E7A">
        <w:t xml:space="preserve"> </w:t>
      </w:r>
      <w:r w:rsidR="000521DA">
        <w:t>emissions</w:t>
      </w:r>
      <w:r w:rsidR="002F6DC7">
        <w:t>.</w:t>
      </w:r>
      <w:r w:rsidR="00443C5E" w:rsidRPr="00443C5E">
        <w:t xml:space="preserve"> </w:t>
      </w:r>
      <w:r w:rsidR="00443C5E">
        <w:t xml:space="preserve">A </w:t>
      </w:r>
      <w:r w:rsidR="00443C5E" w:rsidRPr="254B8741">
        <w:t xml:space="preserve">farm could </w:t>
      </w:r>
      <w:r w:rsidR="00CF7EBF">
        <w:t xml:space="preserve">still </w:t>
      </w:r>
      <w:r w:rsidR="00443C5E" w:rsidRPr="254B8741">
        <w:t xml:space="preserve">be a high emitter of GHGs but be </w:t>
      </w:r>
      <w:r w:rsidR="005D0236">
        <w:t>net zero</w:t>
      </w:r>
      <w:r w:rsidR="00443C5E" w:rsidRPr="254B8741">
        <w:t xml:space="preserve"> if the </w:t>
      </w:r>
      <w:r w:rsidR="00EA3D04">
        <w:t xml:space="preserve">amount of </w:t>
      </w:r>
      <w:r w:rsidR="00443C5E" w:rsidRPr="254B8741">
        <w:t>carbon sequestered</w:t>
      </w:r>
      <w:r w:rsidR="00EA3D04">
        <w:t xml:space="preserve"> on-farm </w:t>
      </w:r>
      <w:r w:rsidR="00443C5E">
        <w:t>plus</w:t>
      </w:r>
      <w:r w:rsidR="008918FD">
        <w:t xml:space="preserve"> purchased </w:t>
      </w:r>
      <w:r w:rsidR="00443C5E">
        <w:t>offsets</w:t>
      </w:r>
      <w:r w:rsidR="00443C5E" w:rsidRPr="254B8741">
        <w:t xml:space="preserve"> </w:t>
      </w:r>
      <w:r w:rsidR="004C4648">
        <w:t xml:space="preserve">either </w:t>
      </w:r>
      <w:r w:rsidR="00443C5E" w:rsidRPr="254B8741">
        <w:t>equal</w:t>
      </w:r>
      <w:r w:rsidR="004C4648">
        <w:t>s</w:t>
      </w:r>
      <w:r w:rsidR="00443C5E" w:rsidRPr="254B8741">
        <w:t xml:space="preserve"> GHG</w:t>
      </w:r>
      <w:r w:rsidR="008918FD">
        <w:t>s</w:t>
      </w:r>
      <w:r w:rsidR="00443C5E" w:rsidRPr="254B8741">
        <w:t xml:space="preserve"> </w:t>
      </w:r>
      <w:r w:rsidR="00107E7A">
        <w:t>emitted</w:t>
      </w:r>
      <w:r w:rsidR="00443C5E" w:rsidRPr="254B8741">
        <w:t xml:space="preserve"> (</w:t>
      </w:r>
      <w:r w:rsidR="00443C5E">
        <w:t>i</w:t>
      </w:r>
      <w:r w:rsidR="00277C43">
        <w:t>.</w:t>
      </w:r>
      <w:r w:rsidR="00443C5E">
        <w:t>e</w:t>
      </w:r>
      <w:r w:rsidR="00277C43">
        <w:t>.</w:t>
      </w:r>
      <w:r w:rsidR="00443C5E">
        <w:t xml:space="preserve"> </w:t>
      </w:r>
      <w:r w:rsidR="00443C5E" w:rsidRPr="254B8741">
        <w:t>carbon neutral</w:t>
      </w:r>
      <w:r w:rsidR="00A24D24">
        <w:t>/</w:t>
      </w:r>
      <w:r w:rsidR="00443C5E">
        <w:t>net-zero</w:t>
      </w:r>
      <w:r w:rsidR="00443C5E" w:rsidRPr="254B8741">
        <w:t>) or outweighs GHG emissions (</w:t>
      </w:r>
      <w:r w:rsidR="00DB4083">
        <w:t>beyond net zero</w:t>
      </w:r>
      <w:r w:rsidR="00443C5E" w:rsidRPr="254B8741">
        <w:t>)</w:t>
      </w:r>
      <w:r w:rsidR="004A15E1">
        <w:t xml:space="preserve"> (Figure </w:t>
      </w:r>
      <w:r w:rsidR="00C17E39">
        <w:t>3</w:t>
      </w:r>
      <w:r w:rsidR="004A15E1">
        <w:t>)</w:t>
      </w:r>
      <w:r w:rsidR="00443C5E" w:rsidRPr="254B8741">
        <w:t xml:space="preserve">. </w:t>
      </w:r>
    </w:p>
    <w:p w14:paraId="490E8094" w14:textId="77777777" w:rsidR="00497BF7" w:rsidRDefault="00497BF7" w:rsidP="00194937">
      <w:pPr>
        <w:spacing w:before="160" w:line="276" w:lineRule="auto"/>
      </w:pPr>
    </w:p>
    <w:p w14:paraId="22769367" w14:textId="4A323629" w:rsidR="00EB3B17" w:rsidRDefault="00F92FB8" w:rsidP="00194937">
      <w:pPr>
        <w:spacing w:before="160" w:line="276" w:lineRule="auto"/>
      </w:pPr>
      <w:r>
        <w:rPr>
          <w:noProof/>
        </w:rPr>
        <w:drawing>
          <wp:inline distT="0" distB="0" distL="0" distR="0" wp14:anchorId="5EC75F0D" wp14:editId="0354A641">
            <wp:extent cx="5468400" cy="12924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8400" cy="1292400"/>
                    </a:xfrm>
                    <a:prstGeom prst="rect">
                      <a:avLst/>
                    </a:prstGeom>
                    <a:noFill/>
                  </pic:spPr>
                </pic:pic>
              </a:graphicData>
            </a:graphic>
          </wp:inline>
        </w:drawing>
      </w:r>
    </w:p>
    <w:p w14:paraId="3C46D5D9" w14:textId="4748D04D" w:rsidR="00F45921" w:rsidRDefault="004A15E1" w:rsidP="00194937">
      <w:pPr>
        <w:spacing w:before="160" w:line="276" w:lineRule="auto"/>
      </w:pPr>
      <w:r>
        <w:rPr>
          <w:b/>
          <w:bCs/>
        </w:rPr>
        <w:t xml:space="preserve">Figure </w:t>
      </w:r>
      <w:r w:rsidR="00C17E39">
        <w:rPr>
          <w:b/>
          <w:bCs/>
        </w:rPr>
        <w:t>3</w:t>
      </w:r>
      <w:r>
        <w:rPr>
          <w:b/>
          <w:bCs/>
        </w:rPr>
        <w:t xml:space="preserve">. </w:t>
      </w:r>
      <w:r w:rsidR="00F31E74">
        <w:t xml:space="preserve">A farm remains a carbon emitter (red outcome) when </w:t>
      </w:r>
      <w:r>
        <w:t>GHG emissions are greater than carbon sequestered</w:t>
      </w:r>
      <w:r w:rsidR="001F74B3">
        <w:t xml:space="preserve">. </w:t>
      </w:r>
      <w:r w:rsidR="00F31E74">
        <w:t>A farm is carbon neutral/net zero (orange outcome) w</w:t>
      </w:r>
      <w:r w:rsidR="00C73177">
        <w:t>hen</w:t>
      </w:r>
      <w:r w:rsidR="00C73622">
        <w:t xml:space="preserve"> the amount of carbon sequestered is equal to </w:t>
      </w:r>
      <w:r w:rsidR="00C73177">
        <w:t>GHG emissions</w:t>
      </w:r>
      <w:r w:rsidR="00E654B9">
        <w:t xml:space="preserve">. </w:t>
      </w:r>
      <w:r w:rsidR="00C73177">
        <w:t>The best outcome is whe</w:t>
      </w:r>
      <w:r w:rsidR="008E094B">
        <w:t xml:space="preserve">n </w:t>
      </w:r>
      <w:r w:rsidR="00C73177">
        <w:t xml:space="preserve">the amount of carbon sequestered is greater than </w:t>
      </w:r>
      <w:r w:rsidR="00C17E39">
        <w:t>GHG</w:t>
      </w:r>
      <w:r w:rsidR="007104C8">
        <w:t>s</w:t>
      </w:r>
      <w:r w:rsidR="00C17E39">
        <w:t xml:space="preserve"> emi</w:t>
      </w:r>
      <w:r w:rsidR="007104C8">
        <w:t>tted</w:t>
      </w:r>
      <w:r w:rsidR="00C17E39">
        <w:t xml:space="preserve"> as the farm is now </w:t>
      </w:r>
      <w:r w:rsidR="00DF4408">
        <w:t xml:space="preserve">beyond net zero </w:t>
      </w:r>
      <w:r w:rsidR="00C17E39">
        <w:t>(</w:t>
      </w:r>
      <w:r w:rsidR="00C73622">
        <w:t>green outcome)</w:t>
      </w:r>
      <w:r w:rsidR="00C17E39">
        <w:t>.</w:t>
      </w:r>
    </w:p>
    <w:p w14:paraId="5F29939E" w14:textId="31119672" w:rsidR="00AE2856" w:rsidRDefault="00AE2856" w:rsidP="00C94A73"/>
    <w:p w14:paraId="68B2FA84" w14:textId="77777777" w:rsidR="00BD1F6A" w:rsidRDefault="00BD1F6A" w:rsidP="00F65476">
      <w:pPr>
        <w:pStyle w:val="Heading2"/>
        <w:numPr>
          <w:ilvl w:val="1"/>
          <w:numId w:val="5"/>
        </w:numPr>
        <w:spacing w:before="160" w:after="160" w:line="276" w:lineRule="auto"/>
        <w:sectPr w:rsidR="00BD1F6A" w:rsidSect="00BB6528">
          <w:pgSz w:w="11906" w:h="16838"/>
          <w:pgMar w:top="1440" w:right="1440" w:bottom="1440" w:left="1440" w:header="708" w:footer="708" w:gutter="0"/>
          <w:cols w:space="708"/>
          <w:docGrid w:linePitch="360"/>
        </w:sectPr>
      </w:pPr>
    </w:p>
    <w:p w14:paraId="51BB36C5" w14:textId="60AE80A0" w:rsidR="00F65476" w:rsidRDefault="00F65476" w:rsidP="00F65476">
      <w:pPr>
        <w:pStyle w:val="Heading2"/>
        <w:numPr>
          <w:ilvl w:val="1"/>
          <w:numId w:val="5"/>
        </w:numPr>
        <w:spacing w:before="160" w:after="160" w:line="276" w:lineRule="auto"/>
      </w:pPr>
      <w:bookmarkStart w:id="11" w:name="_Toc165638149"/>
      <w:r>
        <w:lastRenderedPageBreak/>
        <w:t>Commonly asked questions</w:t>
      </w:r>
      <w:bookmarkEnd w:id="11"/>
    </w:p>
    <w:p w14:paraId="21896A38" w14:textId="6739F0AA" w:rsidR="00F65476" w:rsidRDefault="00F65476" w:rsidP="00F65476">
      <w:r>
        <w:t xml:space="preserve">While not extensive, </w:t>
      </w:r>
      <w:r w:rsidR="00674C8B">
        <w:t>here</w:t>
      </w:r>
      <w:r>
        <w:t xml:space="preserve"> are som</w:t>
      </w:r>
      <w:r w:rsidR="005D3DC5">
        <w:t xml:space="preserve">e commonly asked questions related to undertaking assessments of dairy GHG emissions. </w:t>
      </w:r>
    </w:p>
    <w:p w14:paraId="1630FE28" w14:textId="6F34205F" w:rsidR="00F65476" w:rsidRDefault="00F65476" w:rsidP="00F65476">
      <w:pPr>
        <w:spacing w:before="160" w:line="276" w:lineRule="auto"/>
        <w:rPr>
          <w:i/>
          <w:iCs/>
        </w:rPr>
      </w:pPr>
      <w:r w:rsidRPr="00525EC0">
        <w:rPr>
          <w:i/>
          <w:iCs/>
        </w:rPr>
        <w:t>Why do you count feed inputs</w:t>
      </w:r>
      <w:r w:rsidR="008C67AA">
        <w:rPr>
          <w:i/>
          <w:iCs/>
        </w:rPr>
        <w:t>,</w:t>
      </w:r>
      <w:r w:rsidRPr="00525EC0">
        <w:rPr>
          <w:i/>
          <w:iCs/>
        </w:rPr>
        <w:t xml:space="preserve"> such as grain </w:t>
      </w:r>
      <w:r>
        <w:rPr>
          <w:i/>
          <w:iCs/>
        </w:rPr>
        <w:t>and fertiliser inputs</w:t>
      </w:r>
      <w:r w:rsidR="008C67AA">
        <w:rPr>
          <w:i/>
          <w:iCs/>
        </w:rPr>
        <w:t xml:space="preserve">, </w:t>
      </w:r>
      <w:r w:rsidRPr="00525EC0">
        <w:rPr>
          <w:i/>
          <w:iCs/>
        </w:rPr>
        <w:t>as part of the dairy farm’s carbon footprint? Is this not double counting the emissions?</w:t>
      </w:r>
    </w:p>
    <w:p w14:paraId="70930F28" w14:textId="17411296" w:rsidR="00F65476" w:rsidRDefault="00F65476" w:rsidP="00F65476">
      <w:pPr>
        <w:spacing w:before="160" w:line="276" w:lineRule="auto"/>
      </w:pPr>
      <w:r>
        <w:t xml:space="preserve">When the Australian government estimates national GHG emissions each year, the emissions from dairy supplementary feeds such as grain and fodder is only counted once, on the farm where it is produced. The emissions associated with </w:t>
      </w:r>
      <w:r w:rsidR="00DD6A92">
        <w:t>urea</w:t>
      </w:r>
      <w:r>
        <w:t xml:space="preserve"> production is attributed to the country where the urea is manufactured.</w:t>
      </w:r>
      <w:r w:rsidR="00C45F7F">
        <w:t xml:space="preserve"> </w:t>
      </w:r>
    </w:p>
    <w:p w14:paraId="54B96E70" w14:textId="35101012" w:rsidR="00F65476" w:rsidRDefault="00F65476" w:rsidP="00F65476">
      <w:pPr>
        <w:spacing w:before="160" w:line="276" w:lineRule="auto"/>
      </w:pPr>
      <w:r>
        <w:t xml:space="preserve">However, when we scale GHG estimations down to the farm-scale, it </w:t>
      </w:r>
      <w:r w:rsidR="00E02847">
        <w:t xml:space="preserve">should be noted that </w:t>
      </w:r>
      <w:r>
        <w:t xml:space="preserve">the GHG emissions attributed to the dairy farm </w:t>
      </w:r>
      <w:r w:rsidR="007F4D6F">
        <w:t>is</w:t>
      </w:r>
      <w:r>
        <w:t xml:space="preserve"> the sum of direct emissions, those from sources owned or controlled by the farmer</w:t>
      </w:r>
      <w:r w:rsidR="00AB2DD1">
        <w:t xml:space="preserve"> (Scope 1 and 2)</w:t>
      </w:r>
      <w:r>
        <w:t xml:space="preserve">, and indirect emissions, those </w:t>
      </w:r>
      <w:r w:rsidR="00B27CA5">
        <w:t xml:space="preserve">as </w:t>
      </w:r>
      <w:r>
        <w:t xml:space="preserve">a consequence of the activities of the </w:t>
      </w:r>
      <w:r w:rsidR="008058D5">
        <w:t>farm but</w:t>
      </w:r>
      <w:r>
        <w:t xml:space="preserve"> occur at sources owned or controlled by another business</w:t>
      </w:r>
      <w:r w:rsidR="00AB2DD1">
        <w:t xml:space="preserve"> (Scope 3)</w:t>
      </w:r>
      <w:r>
        <w:t xml:space="preserve">. </w:t>
      </w:r>
    </w:p>
    <w:p w14:paraId="68CE90BB" w14:textId="3885D078" w:rsidR="00F65476" w:rsidRDefault="00F65476" w:rsidP="00F65476">
      <w:pPr>
        <w:spacing w:before="160" w:line="276" w:lineRule="auto"/>
      </w:pPr>
      <w:r>
        <w:t xml:space="preserve">Farmers can make </w:t>
      </w:r>
      <w:r w:rsidR="00E02847">
        <w:t>a</w:t>
      </w:r>
      <w:r>
        <w:t xml:space="preserve"> choice to feed less grain and rely more on home-grown pastures and forages. Similarly, farmers can choose to increase the legume content of their pasture as opposed to applying N fertiliser to increase pasture production. Either option would reduce their Scope 3 GHG emissions and thus their </w:t>
      </w:r>
      <w:r w:rsidR="00083EB3">
        <w:t>net</w:t>
      </w:r>
      <w:r>
        <w:t xml:space="preserve"> GHG emissions. </w:t>
      </w:r>
    </w:p>
    <w:p w14:paraId="5793522A" w14:textId="0BF38617" w:rsidR="00F65476" w:rsidRDefault="00F65476" w:rsidP="00F65476">
      <w:pPr>
        <w:spacing w:before="160" w:line="276" w:lineRule="auto"/>
      </w:pPr>
      <w:r>
        <w:t xml:space="preserve"> </w:t>
      </w:r>
    </w:p>
    <w:p w14:paraId="49C3F53E" w14:textId="4B720FDB" w:rsidR="00F65476" w:rsidRPr="00C67520" w:rsidRDefault="00F65476" w:rsidP="00F65476">
      <w:pPr>
        <w:spacing w:before="160" w:line="276" w:lineRule="auto"/>
        <w:rPr>
          <w:i/>
          <w:iCs/>
        </w:rPr>
      </w:pPr>
      <w:r w:rsidRPr="00C67520">
        <w:rPr>
          <w:i/>
          <w:iCs/>
        </w:rPr>
        <w:t xml:space="preserve">Why do I not get credited for </w:t>
      </w:r>
      <w:r>
        <w:rPr>
          <w:i/>
          <w:iCs/>
        </w:rPr>
        <w:t xml:space="preserve">the </w:t>
      </w:r>
      <w:r w:rsidRPr="00C67520">
        <w:rPr>
          <w:i/>
          <w:iCs/>
        </w:rPr>
        <w:t xml:space="preserve">carbon </w:t>
      </w:r>
      <w:r w:rsidR="00B27CA5">
        <w:rPr>
          <w:i/>
          <w:iCs/>
        </w:rPr>
        <w:t>I</w:t>
      </w:r>
      <w:r w:rsidRPr="00C67520">
        <w:rPr>
          <w:i/>
          <w:iCs/>
        </w:rPr>
        <w:t xml:space="preserve"> sequester in pastures and crops?</w:t>
      </w:r>
    </w:p>
    <w:p w14:paraId="7DA41925" w14:textId="3ED1987A" w:rsidR="00F65476" w:rsidRDefault="00F65476" w:rsidP="00F65476">
      <w:pPr>
        <w:spacing w:before="160" w:line="276" w:lineRule="auto"/>
      </w:pPr>
      <w:r>
        <w:t>If the carbon sequestered in pastures and crops was permanently stored, farmers could be credited for the carbon stored in these feeds. However, pastures and crops are either grazed directly</w:t>
      </w:r>
      <w:r w:rsidR="00205355">
        <w:t>,</w:t>
      </w:r>
      <w:r>
        <w:t xml:space="preserve"> or conserved and fed out to livestock at a later stage. Thus, a proportion of the carbon in the forages is converted into CH</w:t>
      </w:r>
      <w:r w:rsidRPr="00182054">
        <w:rPr>
          <w:vertAlign w:val="subscript"/>
        </w:rPr>
        <w:t>4</w:t>
      </w:r>
      <w:r>
        <w:t xml:space="preserve"> in the rumen and released </w:t>
      </w:r>
      <w:r w:rsidR="003322D0">
        <w:t>in</w:t>
      </w:r>
      <w:r>
        <w:t>to the atmosphere. The biogenic carbon is constantly being recycled through photosynthesis and digestion by ruminants. Only options that permanently remove carbon from the atmosphere, either in tree vegetation</w:t>
      </w:r>
      <w:r w:rsidR="00D068F9">
        <w:t>,</w:t>
      </w:r>
      <w:r>
        <w:t xml:space="preserve"> or </w:t>
      </w:r>
      <w:r w:rsidR="009B7A35">
        <w:t xml:space="preserve">with </w:t>
      </w:r>
      <w:r>
        <w:t>building soil carbon</w:t>
      </w:r>
      <w:r w:rsidR="003322D0">
        <w:t>,</w:t>
      </w:r>
      <w:r>
        <w:t xml:space="preserve"> can qualify for carbon credits. </w:t>
      </w:r>
    </w:p>
    <w:p w14:paraId="1B65A78A" w14:textId="77777777" w:rsidR="00F65476" w:rsidRDefault="00F65476" w:rsidP="00F65476">
      <w:pPr>
        <w:spacing w:before="160" w:line="276" w:lineRule="auto"/>
      </w:pPr>
    </w:p>
    <w:p w14:paraId="25D91FCB" w14:textId="77777777" w:rsidR="00F65476" w:rsidRDefault="00F65476" w:rsidP="00F65476">
      <w:pPr>
        <w:spacing w:before="160" w:line="276" w:lineRule="auto"/>
        <w:rPr>
          <w:i/>
          <w:iCs/>
        </w:rPr>
      </w:pPr>
      <w:r>
        <w:rPr>
          <w:i/>
          <w:iCs/>
        </w:rPr>
        <w:t>Why do we account for CH</w:t>
      </w:r>
      <w:r w:rsidRPr="00FC3BC4">
        <w:rPr>
          <w:i/>
          <w:iCs/>
          <w:vertAlign w:val="subscript"/>
        </w:rPr>
        <w:t>4</w:t>
      </w:r>
      <w:r>
        <w:rPr>
          <w:i/>
          <w:iCs/>
        </w:rPr>
        <w:t xml:space="preserve"> gas (a short-term GHG) the same as we do CO</w:t>
      </w:r>
      <w:r w:rsidRPr="005D528C">
        <w:rPr>
          <w:i/>
          <w:iCs/>
          <w:vertAlign w:val="subscript"/>
        </w:rPr>
        <w:t>2</w:t>
      </w:r>
      <w:r>
        <w:rPr>
          <w:i/>
          <w:iCs/>
        </w:rPr>
        <w:t xml:space="preserve"> and N</w:t>
      </w:r>
      <w:r w:rsidRPr="005D528C">
        <w:rPr>
          <w:i/>
          <w:iCs/>
          <w:vertAlign w:val="subscript"/>
        </w:rPr>
        <w:t>2</w:t>
      </w:r>
      <w:r>
        <w:rPr>
          <w:i/>
          <w:iCs/>
        </w:rPr>
        <w:t>O (long-term GHGs)?</w:t>
      </w:r>
    </w:p>
    <w:p w14:paraId="15A56D3D" w14:textId="1E09E258" w:rsidR="00F65476" w:rsidRDefault="00F65476" w:rsidP="00F65476">
      <w:pPr>
        <w:spacing w:before="160" w:line="276" w:lineRule="auto"/>
      </w:pPr>
      <w:r>
        <w:t xml:space="preserve">The IPCC, when developing guidelines for countries to estimate their GHGs, compared all three gases </w:t>
      </w:r>
      <w:r w:rsidR="003322D0">
        <w:t>over</w:t>
      </w:r>
      <w:r>
        <w:t xml:space="preserve"> a 100-year timeframe. </w:t>
      </w:r>
      <w:r w:rsidR="00C80F12">
        <w:t>T</w:t>
      </w:r>
      <w:r>
        <w:t>he half-life of CH</w:t>
      </w:r>
      <w:r w:rsidRPr="00073BBF">
        <w:rPr>
          <w:vertAlign w:val="subscript"/>
        </w:rPr>
        <w:t>4</w:t>
      </w:r>
      <w:r>
        <w:t xml:space="preserve"> is around 10-12 years, </w:t>
      </w:r>
      <w:r w:rsidR="00730121">
        <w:t>compared to 100+ years for the other two gases. O</w:t>
      </w:r>
      <w:r>
        <w:t xml:space="preserve">ver </w:t>
      </w:r>
      <w:r w:rsidR="00B27CA5">
        <w:t xml:space="preserve">a </w:t>
      </w:r>
      <w:r>
        <w:t xml:space="preserve">much shorter timeframe, the GWP </w:t>
      </w:r>
      <w:r w:rsidR="00730121">
        <w:t>of CH</w:t>
      </w:r>
      <w:r w:rsidR="00730121" w:rsidRPr="00730121">
        <w:rPr>
          <w:vertAlign w:val="subscript"/>
        </w:rPr>
        <w:t>4</w:t>
      </w:r>
      <w:r w:rsidR="00730121">
        <w:t xml:space="preserve"> </w:t>
      </w:r>
      <w:r>
        <w:t>is significantly higher (~ 84 times more potent than CO</w:t>
      </w:r>
      <w:r w:rsidRPr="00A05E55">
        <w:rPr>
          <w:vertAlign w:val="subscript"/>
        </w:rPr>
        <w:t>2</w:t>
      </w:r>
      <w:r>
        <w:t>). A tonne of CH</w:t>
      </w:r>
      <w:r w:rsidRPr="00155356">
        <w:rPr>
          <w:vertAlign w:val="subscript"/>
        </w:rPr>
        <w:t>4</w:t>
      </w:r>
      <w:r>
        <w:t xml:space="preserve"> emitted today will break down into CO</w:t>
      </w:r>
      <w:r w:rsidRPr="00750BC5">
        <w:rPr>
          <w:vertAlign w:val="subscript"/>
        </w:rPr>
        <w:t>2</w:t>
      </w:r>
      <w:r>
        <w:t xml:space="preserve"> and water vapour in 10-12 years. Several other metrics have been proposed</w:t>
      </w:r>
      <w:r w:rsidR="003322D0">
        <w:t>,</w:t>
      </w:r>
      <w:r>
        <w:t xml:space="preserve"> including Global Temperature Potential (GTP) (IPCC</w:t>
      </w:r>
      <w:r w:rsidR="00815C81">
        <w:t>,</w:t>
      </w:r>
      <w:r>
        <w:t xml:space="preserve"> 2014) and GWP* (Lynch </w:t>
      </w:r>
      <w:r w:rsidRPr="00026AE5">
        <w:rPr>
          <w:i/>
          <w:iCs/>
        </w:rPr>
        <w:t>et al.</w:t>
      </w:r>
      <w:r>
        <w:t xml:space="preserve"> 2020)</w:t>
      </w:r>
      <w:r w:rsidR="003322D0">
        <w:t>,</w:t>
      </w:r>
      <w:r>
        <w:t xml:space="preserve"> to better capture the higher GWP of CH</w:t>
      </w:r>
      <w:r w:rsidRPr="00000CFB">
        <w:rPr>
          <w:vertAlign w:val="subscript"/>
        </w:rPr>
        <w:t>4</w:t>
      </w:r>
      <w:r>
        <w:t xml:space="preserve"> over its lifetime as opposed to 100 years. </w:t>
      </w:r>
      <w:r w:rsidR="00C80F12">
        <w:t>Until</w:t>
      </w:r>
      <w:r>
        <w:t xml:space="preserve"> the IPCC and UNFCCC (United Nations Framework Convention on Climate Change) determine a different metric, the Australian NGGI will remain using 100-year timeframes for all three gases. </w:t>
      </w:r>
    </w:p>
    <w:p w14:paraId="23433C38" w14:textId="77777777" w:rsidR="00867A58" w:rsidRDefault="00F65476" w:rsidP="00F65476">
      <w:pPr>
        <w:spacing w:before="160" w:line="276" w:lineRule="auto"/>
      </w:pPr>
      <w:r w:rsidRPr="00C919D2">
        <w:lastRenderedPageBreak/>
        <w:t>Figure</w:t>
      </w:r>
      <w:r w:rsidR="00C45F7F" w:rsidRPr="00C919D2">
        <w:t xml:space="preserve"> </w:t>
      </w:r>
      <w:r w:rsidR="00497BF7" w:rsidRPr="00C919D2">
        <w:t xml:space="preserve">4 </w:t>
      </w:r>
      <w:r w:rsidRPr="00C919D2">
        <w:t>illu</w:t>
      </w:r>
      <w:r>
        <w:t xml:space="preserve">strates the result of either increasing, </w:t>
      </w:r>
      <w:r w:rsidR="00711BAC">
        <w:t>maintaining,</w:t>
      </w:r>
      <w:r>
        <w:t xml:space="preserve"> </w:t>
      </w:r>
      <w:r w:rsidR="00A81463">
        <w:t>or</w:t>
      </w:r>
      <w:r>
        <w:t xml:space="preserve"> reducing CO</w:t>
      </w:r>
      <w:r w:rsidRPr="00155356">
        <w:rPr>
          <w:vertAlign w:val="subscript"/>
        </w:rPr>
        <w:t>2</w:t>
      </w:r>
      <w:r>
        <w:t xml:space="preserve"> and CH</w:t>
      </w:r>
      <w:r w:rsidRPr="00155356">
        <w:rPr>
          <w:vertAlign w:val="subscript"/>
        </w:rPr>
        <w:t>4</w:t>
      </w:r>
      <w:r>
        <w:t xml:space="preserve"> emissions on global warming over time. So if we (globally) can stabilise CH</w:t>
      </w:r>
      <w:r w:rsidRPr="00155356">
        <w:rPr>
          <w:vertAlign w:val="subscript"/>
        </w:rPr>
        <w:t>4</w:t>
      </w:r>
      <w:r>
        <w:t xml:space="preserve"> production, the tonne produced today replaces the tonne produced </w:t>
      </w:r>
      <w:r w:rsidR="009C3CD9">
        <w:t>10-</w:t>
      </w:r>
      <w:r>
        <w:t>12 years ago, thus the net change in CH</w:t>
      </w:r>
      <w:r w:rsidRPr="00155356">
        <w:rPr>
          <w:vertAlign w:val="subscript"/>
        </w:rPr>
        <w:t>4</w:t>
      </w:r>
      <w:r>
        <w:t xml:space="preserve"> emissions and global warming attributed to CH</w:t>
      </w:r>
      <w:r w:rsidRPr="00EF3011">
        <w:rPr>
          <w:vertAlign w:val="subscript"/>
        </w:rPr>
        <w:t xml:space="preserve">4 </w:t>
      </w:r>
      <w:r>
        <w:t>will flatline (middle set of graphs). In contrast, even if we were to stabilise CO</w:t>
      </w:r>
      <w:r w:rsidRPr="005B2CA5">
        <w:rPr>
          <w:vertAlign w:val="subscript"/>
        </w:rPr>
        <w:t>2</w:t>
      </w:r>
      <w:r>
        <w:t xml:space="preserve"> production today, the tonne of CO</w:t>
      </w:r>
      <w:r w:rsidRPr="00155356">
        <w:rPr>
          <w:vertAlign w:val="subscript"/>
        </w:rPr>
        <w:t>2</w:t>
      </w:r>
      <w:r>
        <w:t xml:space="preserve"> produced today builds on the tonne produced yesterday. </w:t>
      </w:r>
    </w:p>
    <w:p w14:paraId="1D178C69" w14:textId="77777777" w:rsidR="006E75A8" w:rsidRDefault="00F65476" w:rsidP="00F65476">
      <w:pPr>
        <w:spacing w:before="160" w:line="276" w:lineRule="auto"/>
      </w:pPr>
      <w:r>
        <w:t>Many of the largest dairy exporting countries (NZ, USA, EU) reached an agreement at COP26 in 2021 to reduce CH</w:t>
      </w:r>
      <w:r w:rsidRPr="00D615D5">
        <w:rPr>
          <w:vertAlign w:val="subscript"/>
        </w:rPr>
        <w:t>4</w:t>
      </w:r>
      <w:r>
        <w:t xml:space="preserve"> emissions by 30% by 2030. It must be noted </w:t>
      </w:r>
      <w:r w:rsidR="00B21386">
        <w:t xml:space="preserve">at the time, the </w:t>
      </w:r>
      <w:r w:rsidR="00E26288">
        <w:t xml:space="preserve">then </w:t>
      </w:r>
      <w:r>
        <w:t xml:space="preserve">Australian </w:t>
      </w:r>
      <w:r w:rsidR="00DD7F87">
        <w:t xml:space="preserve">coalition </w:t>
      </w:r>
      <w:r>
        <w:t>government did not sign this agreement (</w:t>
      </w:r>
      <w:hyperlink r:id="rId19" w:history="1">
        <w:r w:rsidRPr="00507BA1">
          <w:rPr>
            <w:rStyle w:val="Hyperlink"/>
          </w:rPr>
          <w:t>https://www.abc.net.au/news/2021-11-03/australia-refuses-to-join-global-pledge-to-cut-methane-emissions/100589510</w:t>
        </w:r>
      </w:hyperlink>
      <w:r>
        <w:t xml:space="preserve">, accessed March 2022). </w:t>
      </w:r>
      <w:r w:rsidR="00FE45CF">
        <w:t xml:space="preserve">This may change in the future with the current Labor government. </w:t>
      </w:r>
      <w:r>
        <w:t>While much of the initial focus will occur within the fossil fuel and waste management sectors, agriculture will also need to implement policies to reduce CH</w:t>
      </w:r>
      <w:r w:rsidRPr="00322457">
        <w:rPr>
          <w:vertAlign w:val="subscript"/>
        </w:rPr>
        <w:t xml:space="preserve">4 </w:t>
      </w:r>
      <w:r>
        <w:t xml:space="preserve">production. </w:t>
      </w:r>
    </w:p>
    <w:p w14:paraId="065C835F" w14:textId="3FC049D3" w:rsidR="00F65476" w:rsidRDefault="00A81463" w:rsidP="00F65476">
      <w:pPr>
        <w:spacing w:before="160" w:line="276" w:lineRule="auto"/>
      </w:pPr>
      <w:r>
        <w:t>T</w:t>
      </w:r>
      <w:r w:rsidR="00F65476">
        <w:t xml:space="preserve">o slow down global warming, </w:t>
      </w:r>
      <w:r>
        <w:t>it is imper</w:t>
      </w:r>
      <w:r w:rsidR="00D47084">
        <w:t xml:space="preserve">ative that </w:t>
      </w:r>
      <w:r w:rsidR="00F65476">
        <w:t xml:space="preserve">net production of all GHGs </w:t>
      </w:r>
      <w:proofErr w:type="gramStart"/>
      <w:r w:rsidR="00F65476">
        <w:t>are</w:t>
      </w:r>
      <w:proofErr w:type="gramEnd"/>
      <w:r w:rsidR="00F65476">
        <w:t xml:space="preserve"> eliminated (right</w:t>
      </w:r>
      <w:r w:rsidR="00AE5591">
        <w:t>-</w:t>
      </w:r>
      <w:r w:rsidR="0046462D">
        <w:t xml:space="preserve">hand side </w:t>
      </w:r>
      <w:r w:rsidR="00F65476">
        <w:t>graphs in Figure</w:t>
      </w:r>
      <w:r w:rsidR="0046462D">
        <w:t xml:space="preserve"> 4</w:t>
      </w:r>
      <w:r w:rsidR="00F65476">
        <w:t xml:space="preserve">). This does not mean that production of GHGs must cease, we may never get a net zero </w:t>
      </w:r>
      <w:r w:rsidR="008172CD">
        <w:t>GHG</w:t>
      </w:r>
      <w:r w:rsidR="00C413D5">
        <w:t>-emitting</w:t>
      </w:r>
      <w:r w:rsidR="00F65476">
        <w:t xml:space="preserve"> cow</w:t>
      </w:r>
      <w:r w:rsidR="008172CD">
        <w:t xml:space="preserve">. </w:t>
      </w:r>
      <w:r w:rsidR="007A25AC">
        <w:t xml:space="preserve">Our future needs to </w:t>
      </w:r>
      <w:r w:rsidR="005772EB">
        <w:t xml:space="preserve">be </w:t>
      </w:r>
      <w:r w:rsidR="007A25AC">
        <w:t xml:space="preserve">reflect </w:t>
      </w:r>
      <w:r w:rsidR="0097026B">
        <w:t xml:space="preserve">where </w:t>
      </w:r>
      <w:r w:rsidR="00F65476">
        <w:t xml:space="preserve">residual GHGs </w:t>
      </w:r>
      <w:r w:rsidR="0097026B">
        <w:t xml:space="preserve">are </w:t>
      </w:r>
      <w:r w:rsidR="00F65476">
        <w:t>offset with an equal, or preferably greater</w:t>
      </w:r>
      <w:r w:rsidR="00287D78">
        <w:t>,</w:t>
      </w:r>
      <w:r w:rsidR="001D7BDA">
        <w:t xml:space="preserve"> </w:t>
      </w:r>
      <w:r w:rsidR="00287D78">
        <w:t>rate</w:t>
      </w:r>
      <w:r w:rsidR="0097026B">
        <w:t>s</w:t>
      </w:r>
      <w:r w:rsidR="00287D78">
        <w:t xml:space="preserve"> of </w:t>
      </w:r>
      <w:r w:rsidR="00A1407D">
        <w:t xml:space="preserve">carbon sequestration </w:t>
      </w:r>
      <w:r w:rsidR="00F65476">
        <w:t>in trees and soils,</w:t>
      </w:r>
      <w:r w:rsidR="001654FB">
        <w:t xml:space="preserve"> so </w:t>
      </w:r>
      <w:r w:rsidR="003D5950">
        <w:t xml:space="preserve">that net emissions </w:t>
      </w:r>
      <w:r w:rsidR="005A51FC">
        <w:t>are</w:t>
      </w:r>
      <w:r w:rsidR="00F65476">
        <w:t xml:space="preserve"> zero</w:t>
      </w:r>
      <w:r w:rsidR="00A24D24">
        <w:t>/</w:t>
      </w:r>
      <w:r w:rsidR="003D5950">
        <w:t>beyond zero</w:t>
      </w:r>
      <w:r w:rsidR="00F65476">
        <w:t>.</w:t>
      </w:r>
      <w:r w:rsidR="00C45F7F">
        <w:t xml:space="preserve"> </w:t>
      </w:r>
    </w:p>
    <w:p w14:paraId="26288E8F" w14:textId="04FAF0A9" w:rsidR="00F65476" w:rsidRDefault="00C45F7F" w:rsidP="00F65476">
      <w:pPr>
        <w:spacing w:before="160" w:line="276" w:lineRule="auto"/>
      </w:pPr>
      <w:r>
        <w:t xml:space="preserve"> </w:t>
      </w:r>
      <w:r w:rsidR="00F65476" w:rsidRPr="00E310F5">
        <w:rPr>
          <w:noProof/>
        </w:rPr>
        <w:drawing>
          <wp:inline distT="0" distB="0" distL="0" distR="0" wp14:anchorId="60DA1979" wp14:editId="2A102B2C">
            <wp:extent cx="4666412" cy="2448175"/>
            <wp:effectExtent l="0" t="0" r="1270" b="9525"/>
            <wp:docPr id="14" name="Picture 5" descr="Diagram&#10;&#10;Description automatically generated">
              <a:extLst xmlns:a="http://schemas.openxmlformats.org/drawingml/2006/main">
                <a:ext uri="{FF2B5EF4-FFF2-40B4-BE49-F238E27FC236}">
                  <a16:creationId xmlns:a16="http://schemas.microsoft.com/office/drawing/2014/main" id="{7A6B20BC-81F9-4910-9849-C5B97E361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Diagram&#10;&#10;Description automatically generated">
                      <a:extLst>
                        <a:ext uri="{FF2B5EF4-FFF2-40B4-BE49-F238E27FC236}">
                          <a16:creationId xmlns:a16="http://schemas.microsoft.com/office/drawing/2014/main" id="{7A6B20BC-81F9-4910-9849-C5B97E361E11}"/>
                        </a:ext>
                      </a:extLst>
                    </pic:cNvPr>
                    <pic:cNvPicPr>
                      <a:picLocks noChangeAspect="1"/>
                    </pic:cNvPicPr>
                  </pic:nvPicPr>
                  <pic:blipFill>
                    <a:blip r:embed="rId20"/>
                    <a:stretch>
                      <a:fillRect/>
                    </a:stretch>
                  </pic:blipFill>
                  <pic:spPr>
                    <a:xfrm>
                      <a:off x="0" y="0"/>
                      <a:ext cx="4666412" cy="2448175"/>
                    </a:xfrm>
                    <a:prstGeom prst="rect">
                      <a:avLst/>
                    </a:prstGeom>
                  </pic:spPr>
                </pic:pic>
              </a:graphicData>
            </a:graphic>
          </wp:inline>
        </w:drawing>
      </w:r>
    </w:p>
    <w:p w14:paraId="7CF1BC84" w14:textId="6518212A" w:rsidR="00F65476" w:rsidRDefault="00F65476" w:rsidP="00F65476">
      <w:pPr>
        <w:spacing w:before="160" w:line="276" w:lineRule="auto"/>
      </w:pPr>
      <w:r>
        <w:rPr>
          <w:b/>
          <w:bCs/>
        </w:rPr>
        <w:t xml:space="preserve">Figure </w:t>
      </w:r>
      <w:r w:rsidR="00497BF7">
        <w:rPr>
          <w:b/>
          <w:bCs/>
        </w:rPr>
        <w:t>4</w:t>
      </w:r>
      <w:r>
        <w:rPr>
          <w:b/>
          <w:bCs/>
        </w:rPr>
        <w:t xml:space="preserve">. </w:t>
      </w:r>
      <w:r>
        <w:t xml:space="preserve">Illustration of the effect of rising, constant or falling carbon dioxide and methane emissions on global warming over time (Source: </w:t>
      </w:r>
      <w:hyperlink r:id="rId21" w:history="1">
        <w:r w:rsidRPr="00503453">
          <w:rPr>
            <w:rStyle w:val="Hyperlink"/>
          </w:rPr>
          <w:t>https://clear.ucdavis.edu/explainers/why-methane-cattle-warms-climate-differently-co2-fossil-fuels</w:t>
        </w:r>
      </w:hyperlink>
      <w:r>
        <w:t xml:space="preserve">, accessed March 2022). </w:t>
      </w:r>
    </w:p>
    <w:p w14:paraId="0AC564DD" w14:textId="77777777" w:rsidR="00F65476" w:rsidRPr="00F65476" w:rsidRDefault="00F65476" w:rsidP="00F65476"/>
    <w:p w14:paraId="7C258E15" w14:textId="6C667D9E" w:rsidR="00696B3E" w:rsidRDefault="00B6372A" w:rsidP="00194937">
      <w:pPr>
        <w:spacing w:before="160" w:line="276" w:lineRule="auto"/>
        <w:rPr>
          <w:i/>
          <w:iCs/>
        </w:rPr>
      </w:pPr>
      <w:r>
        <w:rPr>
          <w:i/>
          <w:iCs/>
        </w:rPr>
        <w:t xml:space="preserve">How critical is it that I separate my </w:t>
      </w:r>
      <w:r w:rsidR="00B52570">
        <w:rPr>
          <w:i/>
          <w:iCs/>
        </w:rPr>
        <w:t>urea N fertiliser out from all other sources of N fertiliser</w:t>
      </w:r>
    </w:p>
    <w:p w14:paraId="7298471B" w14:textId="425D2BE6" w:rsidR="00B52570" w:rsidRPr="00B52570" w:rsidRDefault="00342BF9" w:rsidP="00194937">
      <w:pPr>
        <w:spacing w:before="160" w:line="276" w:lineRule="auto"/>
      </w:pPr>
      <w:r>
        <w:t>When urea is manufactured, it takes CO</w:t>
      </w:r>
      <w:r w:rsidRPr="00342BF9">
        <w:rPr>
          <w:vertAlign w:val="subscript"/>
        </w:rPr>
        <w:t>2</w:t>
      </w:r>
      <w:r>
        <w:t xml:space="preserve"> out of the atmosphere. This is then released back into the atmosphere when the fertilise</w:t>
      </w:r>
      <w:r w:rsidR="00F20AD8">
        <w:t>r</w:t>
      </w:r>
      <w:r>
        <w:t xml:space="preserve"> is applied to land. </w:t>
      </w:r>
      <w:r w:rsidR="0079212A">
        <w:t xml:space="preserve">Where possible, determine the proportion of total N fertiliser derived from urea, keeping in mind that some blends may contain urea as the source of N fertiliser. Each tonne of urea N is equivalent to </w:t>
      </w:r>
      <w:r w:rsidR="00FF4295">
        <w:t>~ 1.6 t CO</w:t>
      </w:r>
      <w:r w:rsidR="00FF4295" w:rsidRPr="00FF4295">
        <w:rPr>
          <w:vertAlign w:val="subscript"/>
        </w:rPr>
        <w:t>2</w:t>
      </w:r>
      <w:r w:rsidR="00FF4295">
        <w:t xml:space="preserve">e. </w:t>
      </w:r>
    </w:p>
    <w:p w14:paraId="6A821945" w14:textId="77777777" w:rsidR="00F65E72" w:rsidRDefault="00F65E72" w:rsidP="00194937">
      <w:pPr>
        <w:pStyle w:val="Heading1"/>
        <w:numPr>
          <w:ilvl w:val="0"/>
          <w:numId w:val="4"/>
        </w:numPr>
        <w:spacing w:before="160" w:after="160" w:line="276" w:lineRule="auto"/>
        <w:ind w:left="567" w:hanging="567"/>
        <w:sectPr w:rsidR="00F65E72" w:rsidSect="00BB6528">
          <w:pgSz w:w="11906" w:h="16838"/>
          <w:pgMar w:top="1440" w:right="1440" w:bottom="1440" w:left="1440" w:header="708" w:footer="708" w:gutter="0"/>
          <w:cols w:space="708"/>
          <w:docGrid w:linePitch="360"/>
        </w:sectPr>
      </w:pPr>
    </w:p>
    <w:p w14:paraId="49763520" w14:textId="445E6705" w:rsidR="007F25D3" w:rsidRDefault="00956B24" w:rsidP="00194937">
      <w:pPr>
        <w:pStyle w:val="Heading1"/>
        <w:numPr>
          <w:ilvl w:val="0"/>
          <w:numId w:val="4"/>
        </w:numPr>
        <w:spacing w:before="160" w:after="160" w:line="276" w:lineRule="auto"/>
        <w:ind w:left="567" w:hanging="567"/>
      </w:pPr>
      <w:bookmarkStart w:id="12" w:name="_Toc165638150"/>
      <w:r>
        <w:lastRenderedPageBreak/>
        <w:t>Australian Dairy Carbon Calculator (ADCC)</w:t>
      </w:r>
      <w:bookmarkEnd w:id="12"/>
    </w:p>
    <w:p w14:paraId="5B68914C" w14:textId="762C1B89" w:rsidR="00021021" w:rsidRDefault="00CD5CD2" w:rsidP="00194937">
      <w:pPr>
        <w:spacing w:before="160" w:line="276" w:lineRule="auto"/>
      </w:pPr>
      <w:r>
        <w:t>The ADCC</w:t>
      </w:r>
      <w:r w:rsidR="00E56B92">
        <w:t>,</w:t>
      </w:r>
      <w:r>
        <w:t xml:space="preserve"> and </w:t>
      </w:r>
      <w:r w:rsidR="00E756FE">
        <w:t>its</w:t>
      </w:r>
      <w:r w:rsidR="0094261B">
        <w:t xml:space="preserve"> predecessor, the Dairy Greenhouse gas Abatement Strategies (DGAS) calculator</w:t>
      </w:r>
      <w:r w:rsidR="00512031">
        <w:t>,</w:t>
      </w:r>
      <w:r w:rsidR="0094261B">
        <w:t xml:space="preserve"> </w:t>
      </w:r>
      <w:r w:rsidR="00E756FE">
        <w:t>is based on the most currently available</w:t>
      </w:r>
      <w:r w:rsidR="00CC1280">
        <w:t xml:space="preserve"> Australian</w:t>
      </w:r>
      <w:r w:rsidR="00E756FE">
        <w:t xml:space="preserve"> NGGI methodology</w:t>
      </w:r>
      <w:r w:rsidR="00515A2C">
        <w:t xml:space="preserve"> (Australian Government, 202</w:t>
      </w:r>
      <w:r w:rsidR="00896D83">
        <w:t>3</w:t>
      </w:r>
      <w:r w:rsidR="00515A2C">
        <w:t>)</w:t>
      </w:r>
      <w:r w:rsidR="00E756FE">
        <w:t xml:space="preserve">. In many ways, ADCC is very similar to the University of Melbourne’s Greenhouse </w:t>
      </w:r>
      <w:r w:rsidR="00BF4E8D">
        <w:t>Accounting Framework (D-GAF</w:t>
      </w:r>
      <w:r w:rsidR="008A3724">
        <w:t xml:space="preserve">; </w:t>
      </w:r>
      <w:hyperlink r:id="rId22" w:history="1">
        <w:r w:rsidR="008A3724" w:rsidRPr="00261FEF">
          <w:rPr>
            <w:rStyle w:val="Hyperlink"/>
          </w:rPr>
          <w:t>http://www.piccc.org.au/resources/Tools</w:t>
        </w:r>
      </w:hyperlink>
      <w:r w:rsidR="008A3724">
        <w:t>)</w:t>
      </w:r>
      <w:r w:rsidR="00BF4E8D">
        <w:t xml:space="preserve"> calculator</w:t>
      </w:r>
      <w:r w:rsidR="00E56B92">
        <w:t>,</w:t>
      </w:r>
      <w:r w:rsidR="00BF4E8D">
        <w:t xml:space="preserve"> </w:t>
      </w:r>
      <w:r w:rsidR="008A3724">
        <w:t>and the carbon calculator within Dairy Australia’s DairyBase</w:t>
      </w:r>
      <w:r w:rsidR="009549A9">
        <w:t xml:space="preserve"> (</w:t>
      </w:r>
      <w:hyperlink r:id="rId23" w:anchor=".Yfyihd9BwnI" w:history="1">
        <w:r w:rsidR="00B01B75" w:rsidRPr="007C16C0">
          <w:rPr>
            <w:rStyle w:val="Hyperlink"/>
          </w:rPr>
          <w:t>https://www.dairyaustralia.com.au/farm-business/dairybase/getting-started#.Yfyihd9BwnI</w:t>
        </w:r>
      </w:hyperlink>
      <w:r w:rsidR="00B01B75">
        <w:t>)</w:t>
      </w:r>
      <w:r w:rsidR="008A3724">
        <w:t>.</w:t>
      </w:r>
      <w:r w:rsidR="00140399">
        <w:t xml:space="preserve"> </w:t>
      </w:r>
      <w:r w:rsidR="00E03B27">
        <w:t>There is also a DairyBase in New Zealand</w:t>
      </w:r>
      <w:r w:rsidR="00C44F6F">
        <w:t>,</w:t>
      </w:r>
      <w:r w:rsidR="00E03B27">
        <w:t xml:space="preserve"> so</w:t>
      </w:r>
      <w:r w:rsidR="00E57D1C">
        <w:t xml:space="preserve"> </w:t>
      </w:r>
      <w:r w:rsidR="00C44F6F">
        <w:t xml:space="preserve">when </w:t>
      </w:r>
      <w:r w:rsidR="00E80D57">
        <w:t>you</w:t>
      </w:r>
      <w:r w:rsidR="00E57D1C">
        <w:t xml:space="preserve"> google DairyBase</w:t>
      </w:r>
      <w:r w:rsidR="00E80D57">
        <w:t xml:space="preserve"> looking for the Australian version</w:t>
      </w:r>
      <w:r w:rsidR="00E57D1C">
        <w:t xml:space="preserve">, make sure you are selecting the correct </w:t>
      </w:r>
      <w:r w:rsidR="00074B76">
        <w:t>web</w:t>
      </w:r>
      <w:r w:rsidR="00E57D1C">
        <w:t>site</w:t>
      </w:r>
      <w:r w:rsidR="00CD7563">
        <w:t xml:space="preserve">, located on Dairy Australia’s </w:t>
      </w:r>
      <w:r w:rsidR="00BA114B">
        <w:t>website</w:t>
      </w:r>
      <w:r w:rsidR="00E57D1C">
        <w:t>.</w:t>
      </w:r>
    </w:p>
    <w:p w14:paraId="4422D662" w14:textId="413651F4" w:rsidR="00CA13A5" w:rsidRDefault="00140399" w:rsidP="00194937">
      <w:pPr>
        <w:spacing w:before="160" w:line="276" w:lineRule="auto"/>
      </w:pPr>
      <w:r>
        <w:t xml:space="preserve">All three </w:t>
      </w:r>
      <w:r w:rsidR="00074B76">
        <w:t xml:space="preserve">Australian dairy GHG </w:t>
      </w:r>
      <w:r w:rsidR="00C95F7F">
        <w:t xml:space="preserve">calculators </w:t>
      </w:r>
      <w:r>
        <w:t xml:space="preserve">are </w:t>
      </w:r>
      <w:r w:rsidR="00021021">
        <w:t>built</w:t>
      </w:r>
      <w:r>
        <w:t xml:space="preserve"> </w:t>
      </w:r>
      <w:r w:rsidR="00021021">
        <w:t xml:space="preserve">using </w:t>
      </w:r>
      <w:r w:rsidR="00C95F7F">
        <w:t>t</w:t>
      </w:r>
      <w:r>
        <w:t>he same NGGI methodology</w:t>
      </w:r>
      <w:r w:rsidR="00C95F7F">
        <w:t>, it’s essentially the ‘same machine under the hood’</w:t>
      </w:r>
      <w:r w:rsidR="00CA13A5">
        <w:t>. W</w:t>
      </w:r>
      <w:r w:rsidR="00F842CD">
        <w:t xml:space="preserve">hile previously there were some differences between the calculators, resulting in differing GHG emissions results, many of those differences have now been </w:t>
      </w:r>
      <w:r w:rsidR="0050565A">
        <w:t>r</w:t>
      </w:r>
      <w:r w:rsidR="00074B76">
        <w:t>esolved</w:t>
      </w:r>
      <w:r w:rsidR="0050565A">
        <w:t xml:space="preserve">. For example, D-GAF previously did not estimate pre-farm embedded emissions associated with key farm inputs such as grain, </w:t>
      </w:r>
      <w:r w:rsidR="00711BAC">
        <w:t>fodder,</w:t>
      </w:r>
      <w:r w:rsidR="0050565A">
        <w:t xml:space="preserve"> and fertiliser.</w:t>
      </w:r>
      <w:r w:rsidR="00B052EC">
        <w:t xml:space="preserve"> </w:t>
      </w:r>
      <w:r w:rsidR="00C34E1A">
        <w:t xml:space="preserve">At the time of writing this manual, D-GAF </w:t>
      </w:r>
      <w:r w:rsidR="009B4149">
        <w:t>has not</w:t>
      </w:r>
      <w:r w:rsidR="00C34E1A">
        <w:t xml:space="preserve"> allocate</w:t>
      </w:r>
      <w:r w:rsidR="009B4149">
        <w:t>d</w:t>
      </w:r>
      <w:r w:rsidR="00C34E1A">
        <w:t xml:space="preserve"> a proportion of GHG emissions to meat production; all emissions were attributed to milk production</w:t>
      </w:r>
      <w:r w:rsidR="000E704D">
        <w:t xml:space="preserve">. D-GAF also employs an </w:t>
      </w:r>
      <w:r w:rsidR="00331817">
        <w:t xml:space="preserve">EI </w:t>
      </w:r>
      <w:r w:rsidR="00C34E1A">
        <w:t>based on mil</w:t>
      </w:r>
      <w:r w:rsidR="000521DA">
        <w:t>ksolids</w:t>
      </w:r>
      <w:r w:rsidR="00331817">
        <w:t>,</w:t>
      </w:r>
      <w:r w:rsidR="000521DA">
        <w:t xml:space="preserve"> as opposed to FPCM.</w:t>
      </w:r>
      <w:r w:rsidR="0050565A">
        <w:t xml:space="preserve"> </w:t>
      </w:r>
    </w:p>
    <w:p w14:paraId="68EF8CB3" w14:textId="77A42D41" w:rsidR="00CA13A5" w:rsidRDefault="00D92482" w:rsidP="00194937">
      <w:pPr>
        <w:spacing w:before="160" w:line="276" w:lineRule="auto"/>
      </w:pPr>
      <w:r>
        <w:t xml:space="preserve">One key difference </w:t>
      </w:r>
      <w:r w:rsidR="00430F89">
        <w:t>between the</w:t>
      </w:r>
      <w:r w:rsidR="005A3C90">
        <w:t xml:space="preserve"> three</w:t>
      </w:r>
      <w:r w:rsidR="00430F89">
        <w:t xml:space="preserve"> calculators is</w:t>
      </w:r>
      <w:r w:rsidR="00907826">
        <w:t xml:space="preserve"> that</w:t>
      </w:r>
      <w:r w:rsidR="00430F89">
        <w:t xml:space="preserve"> ADCC </w:t>
      </w:r>
      <w:r w:rsidR="00F12447">
        <w:t xml:space="preserve">allows users to explore a range </w:t>
      </w:r>
      <w:r w:rsidR="00430F89">
        <w:t xml:space="preserve">of </w:t>
      </w:r>
      <w:r w:rsidR="00F95996">
        <w:t xml:space="preserve">abatement </w:t>
      </w:r>
      <w:r w:rsidR="00430F89">
        <w:t>options to reduc</w:t>
      </w:r>
      <w:r w:rsidR="00F12447">
        <w:t xml:space="preserve">e </w:t>
      </w:r>
      <w:r w:rsidR="00430F89">
        <w:t xml:space="preserve">on-farm GHG </w:t>
      </w:r>
      <w:r w:rsidR="00430F89" w:rsidRPr="00CA39D6">
        <w:t xml:space="preserve">emissions (see </w:t>
      </w:r>
      <w:r w:rsidR="00763930">
        <w:t xml:space="preserve">the Carbon Offset Scenario Tool (COST) in </w:t>
      </w:r>
      <w:r w:rsidR="00CA39D6" w:rsidRPr="00CA39D6">
        <w:t xml:space="preserve">section </w:t>
      </w:r>
      <w:r w:rsidR="0078330E">
        <w:t>7</w:t>
      </w:r>
      <w:r w:rsidR="00430F89" w:rsidRPr="00CA39D6">
        <w:t>).</w:t>
      </w:r>
      <w:r w:rsidR="008A3724" w:rsidRPr="00CA39D6">
        <w:t xml:space="preserve"> </w:t>
      </w:r>
      <w:r w:rsidR="005D5F09" w:rsidRPr="00CA39D6">
        <w:t>ADCC</w:t>
      </w:r>
      <w:r w:rsidR="005D5F09">
        <w:t xml:space="preserve"> also allows </w:t>
      </w:r>
      <w:r w:rsidR="009103B9">
        <w:t>users</w:t>
      </w:r>
      <w:r w:rsidR="005D5F09">
        <w:t xml:space="preserve"> to compare </w:t>
      </w:r>
      <w:r w:rsidR="000B1C7E">
        <w:t>the effect of the changing NGGI met</w:t>
      </w:r>
      <w:r w:rsidR="0049696D">
        <w:t xml:space="preserve">hodology on </w:t>
      </w:r>
      <w:r w:rsidR="005D5F09">
        <w:t xml:space="preserve">baseline farm emissions. </w:t>
      </w:r>
      <w:r w:rsidR="0049696D">
        <w:t xml:space="preserve">For example, </w:t>
      </w:r>
      <w:r w:rsidR="009103B9">
        <w:t xml:space="preserve">for the farm example used in sections 5 and 6, </w:t>
      </w:r>
      <w:r w:rsidR="0049696D">
        <w:t xml:space="preserve">the </w:t>
      </w:r>
      <w:r w:rsidR="005D5F09">
        <w:t>1990 methodology</w:t>
      </w:r>
      <w:r w:rsidR="0049696D">
        <w:t xml:space="preserve"> results </w:t>
      </w:r>
      <w:r w:rsidR="00504D56">
        <w:t xml:space="preserve">were </w:t>
      </w:r>
      <w:r w:rsidR="00283F03">
        <w:t>3,242</w:t>
      </w:r>
      <w:r w:rsidR="005D5F09">
        <w:t xml:space="preserve"> t CO</w:t>
      </w:r>
      <w:r w:rsidR="005D5F09" w:rsidRPr="00516C35">
        <w:rPr>
          <w:vertAlign w:val="subscript"/>
        </w:rPr>
        <w:t>2</w:t>
      </w:r>
      <w:r w:rsidR="005D5F09">
        <w:t xml:space="preserve">e/annum, </w:t>
      </w:r>
      <w:r w:rsidR="0049696D">
        <w:t xml:space="preserve">increasing </w:t>
      </w:r>
      <w:r w:rsidR="008D0F6A">
        <w:t xml:space="preserve">slightly </w:t>
      </w:r>
      <w:r w:rsidR="0049696D">
        <w:t xml:space="preserve">to </w:t>
      </w:r>
      <w:r w:rsidR="00BE628A">
        <w:t>3,289</w:t>
      </w:r>
      <w:r w:rsidR="0049696D">
        <w:t xml:space="preserve"> t CO2e/annum </w:t>
      </w:r>
      <w:r w:rsidR="005D5F09">
        <w:t>with the 2015 methodology</w:t>
      </w:r>
      <w:r w:rsidR="00504D56">
        <w:t>,</w:t>
      </w:r>
      <w:r w:rsidR="005D5F09">
        <w:t xml:space="preserve"> </w:t>
      </w:r>
      <w:r w:rsidR="008D0F6A">
        <w:t>increas</w:t>
      </w:r>
      <w:r w:rsidR="002250A6">
        <w:t>ing</w:t>
      </w:r>
      <w:r w:rsidR="008D0F6A">
        <w:t xml:space="preserve"> substantially to </w:t>
      </w:r>
      <w:r w:rsidR="00E6279F">
        <w:t xml:space="preserve">3,582 </w:t>
      </w:r>
      <w:r w:rsidR="00DC1975">
        <w:t>t CO</w:t>
      </w:r>
      <w:r w:rsidR="00DC1975" w:rsidRPr="00516C35">
        <w:rPr>
          <w:vertAlign w:val="subscript"/>
        </w:rPr>
        <w:t>2</w:t>
      </w:r>
      <w:r w:rsidR="00DC1975">
        <w:t>e/annum</w:t>
      </w:r>
      <w:r w:rsidR="002250A6">
        <w:t xml:space="preserve"> with the 2022 methodology</w:t>
      </w:r>
      <w:r w:rsidR="00DC1975">
        <w:t xml:space="preserve">. </w:t>
      </w:r>
      <w:r w:rsidR="00516C35">
        <w:t xml:space="preserve">This is </w:t>
      </w:r>
      <w:r w:rsidR="00DF4C5D">
        <w:t xml:space="preserve">an </w:t>
      </w:r>
      <w:r w:rsidR="00516C35">
        <w:t>important</w:t>
      </w:r>
      <w:r w:rsidR="00DF4C5D">
        <w:t xml:space="preserve"> insight</w:t>
      </w:r>
      <w:r w:rsidR="00516C35">
        <w:t xml:space="preserve">, as the </w:t>
      </w:r>
      <w:r w:rsidR="007E512D">
        <w:t xml:space="preserve">change in GHG emissions </w:t>
      </w:r>
      <w:r w:rsidR="00DA6623">
        <w:t xml:space="preserve">here </w:t>
      </w:r>
      <w:r w:rsidR="007E512D">
        <w:t>was solely a result of changing methodology, as opposed to any change in farm practice</w:t>
      </w:r>
      <w:r w:rsidR="00DF4C5D">
        <w:t>s</w:t>
      </w:r>
      <w:r w:rsidR="007E512D">
        <w:t xml:space="preserve">. </w:t>
      </w:r>
      <w:r w:rsidR="00504D56">
        <w:t>Therefore, it’s</w:t>
      </w:r>
      <w:r w:rsidR="007E512D">
        <w:t xml:space="preserve"> important</w:t>
      </w:r>
      <w:r w:rsidR="00504D56">
        <w:t xml:space="preserve"> </w:t>
      </w:r>
      <w:r w:rsidR="007E512D">
        <w:t xml:space="preserve">when reporting either net GHG emission or EI, that the methodology used is also </w:t>
      </w:r>
      <w:r w:rsidR="005F0E5A">
        <w:t>outlined</w:t>
      </w:r>
      <w:r w:rsidR="00A10ABD">
        <w:t>,</w:t>
      </w:r>
      <w:r w:rsidR="007E512D">
        <w:t xml:space="preserve"> so </w:t>
      </w:r>
      <w:r w:rsidR="00A10ABD">
        <w:t xml:space="preserve">that </w:t>
      </w:r>
      <w:r w:rsidR="007E512D">
        <w:t xml:space="preserve">you are comparing </w:t>
      </w:r>
      <w:r w:rsidR="00FC3AD8">
        <w:t>‘</w:t>
      </w:r>
      <w:r w:rsidR="002C344A">
        <w:t xml:space="preserve">apples with apples’, not ‘apples with </w:t>
      </w:r>
      <w:r w:rsidR="00B67582">
        <w:t>oranges’</w:t>
      </w:r>
      <w:r w:rsidR="007E512D">
        <w:t xml:space="preserve">. </w:t>
      </w:r>
    </w:p>
    <w:p w14:paraId="05128976" w14:textId="32929A2E" w:rsidR="00E26EA7" w:rsidRDefault="003E3E89" w:rsidP="00194937">
      <w:pPr>
        <w:spacing w:before="160" w:line="276" w:lineRule="auto"/>
      </w:pPr>
      <w:r>
        <w:t xml:space="preserve">It is </w:t>
      </w:r>
      <w:r w:rsidR="004E0035">
        <w:t xml:space="preserve">also </w:t>
      </w:r>
      <w:r>
        <w:t xml:space="preserve">important to note </w:t>
      </w:r>
      <w:r w:rsidR="005F0E5A">
        <w:t xml:space="preserve">that </w:t>
      </w:r>
      <w:r w:rsidR="007D4401">
        <w:t>ADCC</w:t>
      </w:r>
      <w:r w:rsidR="00F0740B">
        <w:t xml:space="preserve"> and DairyBase</w:t>
      </w:r>
      <w:r>
        <w:t xml:space="preserve"> may still </w:t>
      </w:r>
      <w:r w:rsidR="005F0E5A">
        <w:t xml:space="preserve">lead to </w:t>
      </w:r>
      <w:r>
        <w:t>slightly different results, d</w:t>
      </w:r>
      <w:r w:rsidR="00021021">
        <w:t>u</w:t>
      </w:r>
      <w:r>
        <w:t>e to rounding up</w:t>
      </w:r>
      <w:r w:rsidR="004E0035">
        <w:t xml:space="preserve">/down </w:t>
      </w:r>
      <w:r>
        <w:t xml:space="preserve">numbers, </w:t>
      </w:r>
      <w:r w:rsidR="004E0035">
        <w:t>determining annual stock numbers</w:t>
      </w:r>
      <w:r w:rsidR="00453E29">
        <w:t>, diet quality</w:t>
      </w:r>
      <w:r>
        <w:t xml:space="preserve"> e</w:t>
      </w:r>
      <w:r w:rsidR="00021021">
        <w:t>tc.</w:t>
      </w:r>
      <w:r w:rsidR="00453E29">
        <w:t xml:space="preserve"> Likewise, as mentioned above, D-GAF allocates all GHG emissions to milk production, so the </w:t>
      </w:r>
      <w:r w:rsidR="009C6EF2">
        <w:t xml:space="preserve">estimated </w:t>
      </w:r>
      <w:r w:rsidR="00453E29">
        <w:t xml:space="preserve">result will be greater than those of ADCC or DairyBase. </w:t>
      </w:r>
      <w:r w:rsidR="0036064A">
        <w:t>O</w:t>
      </w:r>
      <w:r w:rsidR="00021021">
        <w:t xml:space="preserve">nce you have determined a calculator to use, </w:t>
      </w:r>
      <w:r w:rsidR="0036064A">
        <w:t xml:space="preserve">it is important </w:t>
      </w:r>
      <w:r w:rsidR="00021021">
        <w:t>to remain using this same calculator</w:t>
      </w:r>
      <w:r w:rsidR="00A10ABD">
        <w:t>. This means that r</w:t>
      </w:r>
      <w:r w:rsidR="00021021">
        <w:t>esults can be compared over several years of assessment</w:t>
      </w:r>
      <w:r w:rsidR="00A67F5B">
        <w:t xml:space="preserve"> for the same farm</w:t>
      </w:r>
      <w:r w:rsidR="00021021">
        <w:t xml:space="preserve">, or </w:t>
      </w:r>
      <w:r w:rsidR="00A67F5B">
        <w:t xml:space="preserve">to compare results </w:t>
      </w:r>
      <w:r w:rsidR="00021021">
        <w:t>between farms.</w:t>
      </w:r>
      <w:r w:rsidR="00C45F7F">
        <w:t xml:space="preserve"> </w:t>
      </w:r>
    </w:p>
    <w:p w14:paraId="498871E8" w14:textId="1286BD8E" w:rsidR="009C6EF2" w:rsidRDefault="009C6EF2" w:rsidP="00194937">
      <w:pPr>
        <w:spacing w:before="160" w:line="276" w:lineRule="auto"/>
      </w:pPr>
    </w:p>
    <w:p w14:paraId="5622B61E" w14:textId="290E70C8" w:rsidR="009C6EF2" w:rsidRDefault="009C6EF2" w:rsidP="00194937">
      <w:pPr>
        <w:spacing w:before="160" w:line="276" w:lineRule="auto"/>
      </w:pPr>
    </w:p>
    <w:p w14:paraId="2A096FB1" w14:textId="5D2A5D2F" w:rsidR="009C6EF2" w:rsidRDefault="009C6EF2" w:rsidP="00194937">
      <w:pPr>
        <w:spacing w:before="160" w:line="276" w:lineRule="auto"/>
      </w:pPr>
    </w:p>
    <w:p w14:paraId="3D45C7C4" w14:textId="3A1E8720" w:rsidR="009C6EF2" w:rsidRDefault="009C6EF2" w:rsidP="00194937">
      <w:pPr>
        <w:spacing w:before="160" w:line="276" w:lineRule="auto"/>
      </w:pPr>
    </w:p>
    <w:p w14:paraId="4032AF0A" w14:textId="7872B238" w:rsidR="009C6EF2" w:rsidRDefault="009C6EF2" w:rsidP="00194937">
      <w:pPr>
        <w:spacing w:before="160" w:line="276" w:lineRule="auto"/>
      </w:pPr>
    </w:p>
    <w:p w14:paraId="632C04A7" w14:textId="77777777" w:rsidR="009C6EF2" w:rsidRPr="00E26EA7" w:rsidRDefault="009C6EF2" w:rsidP="00194937">
      <w:pPr>
        <w:spacing w:before="160" w:line="276" w:lineRule="auto"/>
        <w:rPr>
          <w:rFonts w:asciiTheme="majorHAnsi" w:eastAsiaTheme="majorEastAsia" w:hAnsiTheme="majorHAnsi" w:cstheme="majorBidi"/>
          <w:vanish/>
          <w:color w:val="2F5496" w:themeColor="accent1" w:themeShade="BF"/>
          <w:sz w:val="26"/>
          <w:szCs w:val="26"/>
        </w:rPr>
      </w:pPr>
    </w:p>
    <w:p w14:paraId="1E16068D" w14:textId="66A8A291" w:rsidR="00A67AF5" w:rsidRDefault="00A67AF5" w:rsidP="00194937">
      <w:pPr>
        <w:pStyle w:val="Heading2"/>
        <w:numPr>
          <w:ilvl w:val="1"/>
          <w:numId w:val="7"/>
        </w:numPr>
        <w:spacing w:before="160" w:after="160" w:line="276" w:lineRule="auto"/>
      </w:pPr>
      <w:bookmarkStart w:id="13" w:name="_Toc165638151"/>
      <w:r>
        <w:lastRenderedPageBreak/>
        <w:t>Where can I access ADCC from?</w:t>
      </w:r>
      <w:bookmarkEnd w:id="13"/>
    </w:p>
    <w:p w14:paraId="6E718285" w14:textId="2517162F" w:rsidR="00513773" w:rsidRDefault="00AB7364" w:rsidP="00194937">
      <w:pPr>
        <w:spacing w:before="160" w:line="276" w:lineRule="auto"/>
      </w:pPr>
      <w:r>
        <w:t>The ADCC is an excel spreadsheet</w:t>
      </w:r>
      <w:r w:rsidR="000844A0">
        <w:t xml:space="preserve"> </w:t>
      </w:r>
      <w:r w:rsidR="00B406B6">
        <w:t>on the Dairy Australia website</w:t>
      </w:r>
      <w:r w:rsidR="00BA2BCD">
        <w:t>,</w:t>
      </w:r>
      <w:r w:rsidR="00B406B6">
        <w:t xml:space="preserve"> and can be downloaded at </w:t>
      </w:r>
      <w:hyperlink r:id="rId24" w:history="1">
        <w:r w:rsidR="001E2DF6" w:rsidRPr="003F66C7">
          <w:rPr>
            <w:rStyle w:val="Hyperlink"/>
          </w:rPr>
          <w:t>https://www.dairyaustralia.com.au/resource-repository/2023/01/30/australian-dairy-carbon-calculator</w:t>
        </w:r>
      </w:hyperlink>
      <w:r w:rsidR="00F01987" w:rsidRPr="00084DED">
        <w:t>.</w:t>
      </w:r>
      <w:r w:rsidR="00F01987">
        <w:t xml:space="preserve"> The file should automatically download, and then you can save this to </w:t>
      </w:r>
      <w:r>
        <w:t xml:space="preserve">your computer. </w:t>
      </w:r>
      <w:r w:rsidR="003570DD">
        <w:t>Once downloaded,</w:t>
      </w:r>
      <w:r w:rsidR="00B052EC">
        <w:t xml:space="preserve"> </w:t>
      </w:r>
      <w:r w:rsidR="00867F6E">
        <w:t>you</w:t>
      </w:r>
      <w:r>
        <w:t xml:space="preserve"> </w:t>
      </w:r>
      <w:r w:rsidR="00867F6E">
        <w:t xml:space="preserve">no </w:t>
      </w:r>
      <w:r>
        <w:t xml:space="preserve">longer </w:t>
      </w:r>
      <w:r w:rsidR="000844A0">
        <w:t>require access to the Dairy Australia website to use the calculator.</w:t>
      </w:r>
    </w:p>
    <w:p w14:paraId="74C09850" w14:textId="77777777" w:rsidR="003E0F15" w:rsidRDefault="003E0F15" w:rsidP="003E0F15">
      <w:pPr>
        <w:pStyle w:val="Heading2"/>
        <w:numPr>
          <w:ilvl w:val="1"/>
          <w:numId w:val="7"/>
        </w:numPr>
        <w:spacing w:before="160" w:after="160" w:line="276" w:lineRule="auto"/>
      </w:pPr>
      <w:bookmarkStart w:id="14" w:name="_Toc165638152"/>
      <w:r>
        <w:t>What’s different between versions 5.1 and 5.2 of ADCC?</w:t>
      </w:r>
      <w:bookmarkEnd w:id="14"/>
    </w:p>
    <w:p w14:paraId="1BA019C5" w14:textId="77777777" w:rsidR="003E0F15" w:rsidRDefault="003E0F15" w:rsidP="003E0F15">
      <w:pPr>
        <w:spacing w:before="160" w:line="276" w:lineRule="auto"/>
      </w:pPr>
      <w:r>
        <w:t>There have been a series of updates/amendments between ADCC versions 5.1 and 5.2. These are listed towards row 140 of the Introduction tab, and include:</w:t>
      </w:r>
    </w:p>
    <w:p w14:paraId="680952D6" w14:textId="7AD8CEF1" w:rsidR="003E0F15" w:rsidRDefault="003E0F15" w:rsidP="003E0F15">
      <w:pPr>
        <w:pStyle w:val="ListParagraph"/>
        <w:numPr>
          <w:ilvl w:val="0"/>
          <w:numId w:val="38"/>
        </w:numPr>
        <w:spacing w:before="160" w:line="276" w:lineRule="auto"/>
      </w:pPr>
      <w:r w:rsidRPr="00E64985">
        <w:t>Implementation of a pathway to import a DairyBase farm dataset into ADCC, including how to implement macros which everyone will need to do, not just those importing a dataset from DairyBase</w:t>
      </w:r>
      <w:r w:rsidR="00AC606F">
        <w:t>,</w:t>
      </w:r>
    </w:p>
    <w:p w14:paraId="48BBC564" w14:textId="6A87FB78" w:rsidR="003E0F15" w:rsidRDefault="003E0F15" w:rsidP="003E0F15">
      <w:pPr>
        <w:pStyle w:val="ListParagraph"/>
        <w:numPr>
          <w:ilvl w:val="0"/>
          <w:numId w:val="38"/>
        </w:numPr>
        <w:spacing w:before="160" w:line="276" w:lineRule="auto"/>
      </w:pPr>
      <w:r>
        <w:t>Ability to clear all data entry for the baseline farm tab</w:t>
      </w:r>
      <w:r w:rsidR="00AC606F">
        <w:t>,</w:t>
      </w:r>
    </w:p>
    <w:p w14:paraId="66906B83" w14:textId="77777777" w:rsidR="003E0F15" w:rsidRDefault="003E0F15" w:rsidP="003E0F15">
      <w:pPr>
        <w:pStyle w:val="ListParagraph"/>
        <w:numPr>
          <w:ilvl w:val="0"/>
          <w:numId w:val="38"/>
        </w:numPr>
        <w:spacing w:before="160" w:line="276" w:lineRule="auto"/>
      </w:pPr>
      <w:r>
        <w:t>Clarifying that electricity inputs are those purchased from the grid only; we are no longer subtracting any home-generated renewable energy that is exported back into the grid,</w:t>
      </w:r>
    </w:p>
    <w:p w14:paraId="4D7966CB" w14:textId="77777777" w:rsidR="003E0F15" w:rsidRDefault="003E0F15" w:rsidP="003E0F15">
      <w:pPr>
        <w:pStyle w:val="ListParagraph"/>
        <w:numPr>
          <w:ilvl w:val="0"/>
          <w:numId w:val="38"/>
        </w:numPr>
        <w:spacing w:before="160" w:line="276" w:lineRule="auto"/>
      </w:pPr>
      <w:r>
        <w:t>Altered the design of the tree carbon sequestration section, including removing the data entry drop-down list for soils and d</w:t>
      </w:r>
      <w:r w:rsidRPr="007A5D36">
        <w:t xml:space="preserve">isengaged the </w:t>
      </w:r>
      <w:proofErr w:type="spellStart"/>
      <w:r>
        <w:t>V</w:t>
      </w:r>
      <w:r w:rsidRPr="007A5D36">
        <w:t>lookup</w:t>
      </w:r>
      <w:proofErr w:type="spellEnd"/>
      <w:r w:rsidRPr="007A5D36">
        <w:t xml:space="preserve"> function to determine soil type for sequestration estimates. There was only a very small number of regions by tree species interaction that resulted in slight difference in results (formulas still intact if we decide to re-instate in the future)</w:t>
      </w:r>
      <w:r>
        <w:t>,</w:t>
      </w:r>
    </w:p>
    <w:p w14:paraId="45694A4B" w14:textId="7DC7179C" w:rsidR="003E0F15" w:rsidRDefault="003E0F15" w:rsidP="003E0F15">
      <w:pPr>
        <w:pStyle w:val="ListParagraph"/>
        <w:numPr>
          <w:ilvl w:val="0"/>
          <w:numId w:val="38"/>
        </w:numPr>
        <w:spacing w:before="160" w:line="276" w:lineRule="auto"/>
      </w:pPr>
      <w:r>
        <w:t>Built in the option to explore up to four areas of tree carbon sequestration</w:t>
      </w:r>
      <w:r w:rsidR="00AC606F">
        <w:t>,</w:t>
      </w:r>
    </w:p>
    <w:p w14:paraId="73540333" w14:textId="77777777" w:rsidR="003E0F15" w:rsidRDefault="003E0F15" w:rsidP="003E0F15">
      <w:pPr>
        <w:pStyle w:val="ListParagraph"/>
        <w:numPr>
          <w:ilvl w:val="0"/>
          <w:numId w:val="38"/>
        </w:numPr>
        <w:spacing w:before="160" w:line="276" w:lineRule="auto"/>
      </w:pPr>
      <w:r w:rsidRPr="00F306E5">
        <w:t>Fixed the cell protection not allowing to pick the other option from the drop-down list and altered to being a white cell to identify that this is a data entry cell</w:t>
      </w:r>
      <w:r>
        <w:t>,</w:t>
      </w:r>
    </w:p>
    <w:p w14:paraId="790BA134" w14:textId="77777777" w:rsidR="003E0F15" w:rsidRDefault="003E0F15" w:rsidP="003E0F15">
      <w:pPr>
        <w:pStyle w:val="ListParagraph"/>
        <w:numPr>
          <w:ilvl w:val="0"/>
          <w:numId w:val="38"/>
        </w:numPr>
        <w:spacing w:before="160" w:line="276" w:lineRule="auto"/>
      </w:pPr>
      <w:r w:rsidRPr="00A15264">
        <w:t>Amended a few typing errors</w:t>
      </w:r>
      <w:r>
        <w:t>,</w:t>
      </w:r>
    </w:p>
    <w:p w14:paraId="4E343476" w14:textId="0D4067BF" w:rsidR="003E0F15" w:rsidRDefault="003E0F15" w:rsidP="003E0F15">
      <w:pPr>
        <w:pStyle w:val="ListParagraph"/>
        <w:numPr>
          <w:ilvl w:val="0"/>
          <w:numId w:val="38"/>
        </w:numPr>
        <w:spacing w:before="160" w:line="276" w:lineRule="auto"/>
      </w:pPr>
      <w:r w:rsidRPr="00F21086">
        <w:t>Amended an equation error for non-state based manure management for livestock when heifers manure is stored in a sump/</w:t>
      </w:r>
      <w:proofErr w:type="spellStart"/>
      <w:r w:rsidRPr="00F21086">
        <w:t>disperal</w:t>
      </w:r>
      <w:proofErr w:type="spellEnd"/>
      <w:r w:rsidRPr="00F21086">
        <w:t xml:space="preserve"> system prior to spreading onto pastures</w:t>
      </w:r>
      <w:r w:rsidR="00AC606F">
        <w:t>,</w:t>
      </w:r>
    </w:p>
    <w:p w14:paraId="43CD7459" w14:textId="59E1C6E3" w:rsidR="003E0F15" w:rsidRDefault="003E0F15" w:rsidP="003E0F15">
      <w:pPr>
        <w:pStyle w:val="ListParagraph"/>
        <w:numPr>
          <w:ilvl w:val="0"/>
          <w:numId w:val="38"/>
        </w:numPr>
        <w:spacing w:before="160" w:line="276" w:lineRule="auto"/>
      </w:pPr>
      <w:r w:rsidRPr="006D31D6">
        <w:t>Included industry comparison emissions intensities, broken down into each source, per kg FPCM, kg MS and kg LW and ratio of emissions to milk vs meat</w:t>
      </w:r>
      <w:r w:rsidR="00AC606F">
        <w:t>,</w:t>
      </w:r>
    </w:p>
    <w:p w14:paraId="2C10230F" w14:textId="727C6CC7" w:rsidR="0099560F" w:rsidRPr="00F21086" w:rsidRDefault="00D65403" w:rsidP="00E9382E">
      <w:pPr>
        <w:pStyle w:val="ListParagraph"/>
        <w:numPr>
          <w:ilvl w:val="0"/>
          <w:numId w:val="38"/>
        </w:numPr>
        <w:spacing w:before="160" w:line="276" w:lineRule="auto"/>
      </w:pPr>
      <w:r>
        <w:t xml:space="preserve">Altered the </w:t>
      </w:r>
      <w:r w:rsidR="00CC1189">
        <w:rPr>
          <w:i/>
          <w:iCs/>
        </w:rPr>
        <w:t xml:space="preserve">Reduced enteric methane through breeding or management </w:t>
      </w:r>
      <w:r w:rsidR="00CC1189">
        <w:t xml:space="preserve">scenario, re-naming it </w:t>
      </w:r>
      <w:r w:rsidR="00946A14" w:rsidRPr="0096699B">
        <w:rPr>
          <w:i/>
          <w:iCs/>
        </w:rPr>
        <w:t>Reduced enteric methane and/or</w:t>
      </w:r>
      <w:r w:rsidR="00946A14">
        <w:t xml:space="preserve"> i</w:t>
      </w:r>
      <w:r w:rsidR="00CC1189">
        <w:rPr>
          <w:i/>
          <w:iCs/>
        </w:rPr>
        <w:t xml:space="preserve">mproved milk production without changes to intake </w:t>
      </w:r>
      <w:r w:rsidR="00CC1189">
        <w:t>scenario</w:t>
      </w:r>
      <w:r w:rsidR="00DB538D">
        <w:t xml:space="preserve"> (tab name Reduce </w:t>
      </w:r>
      <w:r w:rsidR="00E9382E">
        <w:t>CH</w:t>
      </w:r>
      <w:r w:rsidR="000871F8" w:rsidRPr="00AC606F">
        <w:rPr>
          <w:vertAlign w:val="subscript"/>
        </w:rPr>
        <w:t>4</w:t>
      </w:r>
      <w:r w:rsidR="00E9382E">
        <w:rPr>
          <w:vertAlign w:val="subscript"/>
        </w:rPr>
        <w:t xml:space="preserve"> </w:t>
      </w:r>
      <w:r w:rsidR="00DB538D">
        <w:t>and or Increase milk)</w:t>
      </w:r>
      <w:r w:rsidR="00CC1189">
        <w:t xml:space="preserve">. </w:t>
      </w:r>
      <w:r w:rsidR="005160BA">
        <w:t xml:space="preserve">Here we can look at multiple options such as </w:t>
      </w:r>
      <w:r w:rsidR="00DB538D">
        <w:t>feeding an additive to reduce enteric CH</w:t>
      </w:r>
      <w:r w:rsidR="00DB538D" w:rsidRPr="00AC606F">
        <w:rPr>
          <w:vertAlign w:val="subscript"/>
        </w:rPr>
        <w:t>4</w:t>
      </w:r>
      <w:r w:rsidR="00DB538D">
        <w:t xml:space="preserve"> emissions (e.g. </w:t>
      </w:r>
      <w:r w:rsidR="00DB538D" w:rsidRPr="00D81E7B">
        <w:t>Asparagopsis</w:t>
      </w:r>
      <w:r w:rsidR="00D81E7B">
        <w:t xml:space="preserve">) or a CH4-reduction vaccine which may or may not increase milk production, or genetic improvement to increase milk production without a change in </w:t>
      </w:r>
      <w:r w:rsidR="005A6229">
        <w:t xml:space="preserve">enteric </w:t>
      </w:r>
      <w:r w:rsidR="00E9382E">
        <w:t>CH</w:t>
      </w:r>
      <w:r w:rsidR="00E9382E" w:rsidRPr="00E9382E">
        <w:rPr>
          <w:vertAlign w:val="subscript"/>
        </w:rPr>
        <w:t>4</w:t>
      </w:r>
      <w:r w:rsidR="005A6229">
        <w:t xml:space="preserve"> production, or the inclusion of high sugar ryegrass pastures to improve milk production with</w:t>
      </w:r>
      <w:r w:rsidR="00E9382E">
        <w:t>out a change in enteric CH</w:t>
      </w:r>
      <w:r w:rsidR="00E9382E" w:rsidRPr="00E9382E">
        <w:rPr>
          <w:vertAlign w:val="subscript"/>
        </w:rPr>
        <w:t>4</w:t>
      </w:r>
      <w:r w:rsidR="00E9382E">
        <w:t xml:space="preserve">, </w:t>
      </w:r>
    </w:p>
    <w:p w14:paraId="4F79B8D6" w14:textId="4597DF30" w:rsidR="003E0F15" w:rsidRDefault="003E0F15" w:rsidP="003E0F15">
      <w:pPr>
        <w:pStyle w:val="ListParagraph"/>
        <w:numPr>
          <w:ilvl w:val="0"/>
          <w:numId w:val="38"/>
        </w:numPr>
        <w:spacing w:before="160" w:line="276" w:lineRule="auto"/>
      </w:pPr>
      <w:r>
        <w:t>Changed the password to unprotect sheets to now be Dairy_ADCC</w:t>
      </w:r>
      <w:r w:rsidR="00AC606F">
        <w:t>,</w:t>
      </w:r>
    </w:p>
    <w:p w14:paraId="152A1C4C" w14:textId="77777777" w:rsidR="00AC606F" w:rsidRDefault="00DE5BA4" w:rsidP="003E0F15">
      <w:pPr>
        <w:pStyle w:val="ListParagraph"/>
        <w:numPr>
          <w:ilvl w:val="0"/>
          <w:numId w:val="38"/>
        </w:numPr>
        <w:spacing w:before="160" w:line="276" w:lineRule="auto"/>
      </w:pPr>
      <w:r>
        <w:t xml:space="preserve">Changed cell colouring for the fertiliser section so that if the ‘tonnes of element per annum’ </w:t>
      </w:r>
      <w:r w:rsidR="00630EA4">
        <w:t xml:space="preserve">option </w:t>
      </w:r>
      <w:r>
        <w:t>is selected</w:t>
      </w:r>
      <w:r w:rsidR="00630EA4">
        <w:t xml:space="preserve"> from the drop-down list</w:t>
      </w:r>
      <w:r>
        <w:t xml:space="preserve">, the area of pastures and crops goes from white to purple to signify that this section does not require data entry. </w:t>
      </w:r>
      <w:r w:rsidR="00630EA4">
        <w:t>The cells only remain white, to indicate data entry required, if the ‘kg of element per ha per annum’ option is selected</w:t>
      </w:r>
      <w:r w:rsidR="008C24E0">
        <w:t xml:space="preserve"> from the drop-down list</w:t>
      </w:r>
      <w:r w:rsidR="00AC606F">
        <w:t>,</w:t>
      </w:r>
    </w:p>
    <w:p w14:paraId="08ED5088" w14:textId="0C80F4FF" w:rsidR="00DE5BA4" w:rsidRDefault="00D95220" w:rsidP="003E0F15">
      <w:pPr>
        <w:pStyle w:val="ListParagraph"/>
        <w:numPr>
          <w:ilvl w:val="0"/>
          <w:numId w:val="38"/>
        </w:numPr>
        <w:spacing w:before="160" w:line="276" w:lineRule="auto"/>
      </w:pPr>
      <w:r>
        <w:t>Initially we allocated all Scope 3 emissions for purchased fodder to the milk enterprise when determining emissions allocated to milk vs meat</w:t>
      </w:r>
      <w:r w:rsidR="008C24E0">
        <w:t>.</w:t>
      </w:r>
      <w:r>
        <w:t xml:space="preserve"> Discussions with </w:t>
      </w:r>
      <w:r w:rsidR="00010997">
        <w:t xml:space="preserve">the DFMP team in </w:t>
      </w:r>
      <w:r w:rsidR="00010997">
        <w:lastRenderedPageBreak/>
        <w:t>particular, stated that for some WA farms in particular, and could be across all regions, farmers may buy in fodder for their Othe Livestock classes. To accommodate this, we have built in a new question which asks users to define what percentage of purchased fodder is all</w:t>
      </w:r>
      <w:r w:rsidR="00282D7D">
        <w:t>ocated to dairy, with a default of 100% if the cell is left blank.</w:t>
      </w:r>
      <w:r w:rsidR="0076762E">
        <w:t xml:space="preserve">  </w:t>
      </w:r>
    </w:p>
    <w:p w14:paraId="2303C01C" w14:textId="77777777" w:rsidR="0076762E" w:rsidRPr="00F21086" w:rsidRDefault="0076762E" w:rsidP="0076762E">
      <w:pPr>
        <w:spacing w:before="160" w:line="276" w:lineRule="auto"/>
      </w:pPr>
    </w:p>
    <w:p w14:paraId="0BB4B7D2" w14:textId="77777777" w:rsidR="003E0F15" w:rsidRDefault="003E0F15" w:rsidP="003E0F15">
      <w:pPr>
        <w:pStyle w:val="ListParagraph"/>
        <w:spacing w:before="160" w:line="276" w:lineRule="auto"/>
        <w:ind w:left="1440"/>
      </w:pPr>
    </w:p>
    <w:p w14:paraId="2F232D08" w14:textId="77777777" w:rsidR="003E0F15" w:rsidRPr="005E7848" w:rsidRDefault="003E0F15" w:rsidP="003E0F15">
      <w:pPr>
        <w:pStyle w:val="Heading2"/>
        <w:numPr>
          <w:ilvl w:val="1"/>
          <w:numId w:val="7"/>
        </w:numPr>
        <w:spacing w:before="160" w:after="160" w:line="276" w:lineRule="auto"/>
      </w:pPr>
      <w:bookmarkStart w:id="15" w:name="_Toc165638153"/>
      <w:r>
        <w:t>What are some of the limitations of ADCC?</w:t>
      </w:r>
      <w:bookmarkEnd w:id="15"/>
    </w:p>
    <w:p w14:paraId="738345AC" w14:textId="77777777" w:rsidR="003E0F15" w:rsidRDefault="003E0F15" w:rsidP="003E0F15">
      <w:pPr>
        <w:spacing w:before="160" w:line="276" w:lineRule="auto"/>
      </w:pPr>
      <w:r>
        <w:t>The estimations in ADCC rely on accurate farm data, “rubbish in” equals “rubbish out”. The calculator’s most sensitive number is the milking herd size. Each additional milking cow can be responsible for ~ 5.0 to 5.8 t CO</w:t>
      </w:r>
      <w:r w:rsidRPr="007112A4">
        <w:rPr>
          <w:vertAlign w:val="subscript"/>
        </w:rPr>
        <w:t>2</w:t>
      </w:r>
      <w:r>
        <w:t>e/annum depending on her milk production. Accurate annual milk production for the whole herd is also important as it is one of the major determinants of daily intake and, therefore, daily enteric CH</w:t>
      </w:r>
      <w:r w:rsidRPr="00522EEE">
        <w:rPr>
          <w:vertAlign w:val="subscript"/>
        </w:rPr>
        <w:t>4</w:t>
      </w:r>
      <w:r>
        <w:t xml:space="preserve"> emissions. </w:t>
      </w:r>
    </w:p>
    <w:p w14:paraId="0E14D96A" w14:textId="77777777" w:rsidR="003E0F15" w:rsidRDefault="003E0F15" w:rsidP="003E0F15">
      <w:pPr>
        <w:spacing w:before="160" w:line="276" w:lineRule="auto"/>
      </w:pPr>
      <w:r>
        <w:t>The GHG emission estimates are relatively static, and thus for some estimates, farm management can have a diminished impact on results. For example, each tonne of N fertiliser applied results in ~ 3 t CO</w:t>
      </w:r>
      <w:r w:rsidRPr="004F381E">
        <w:rPr>
          <w:vertAlign w:val="subscript"/>
        </w:rPr>
        <w:t>2</w:t>
      </w:r>
      <w:r>
        <w:t>e from direct and indirect N</w:t>
      </w:r>
      <w:r w:rsidRPr="004F381E">
        <w:rPr>
          <w:vertAlign w:val="subscript"/>
        </w:rPr>
        <w:t>2</w:t>
      </w:r>
      <w:r>
        <w:t>O emissions. The calculator does not distinguish whether the total amount was applied once per annum or smaller, more frequent applications. Clearly the risk of losing N to the environment (especially leaching and volatilisation) is greater if applied as 2-3 larger applications vs several smaller applications where the pastures can take up most of the N applied. Likewise, some soils are more conducive to leaching, and thus higher indirect N</w:t>
      </w:r>
      <w:r w:rsidRPr="00C51E73">
        <w:rPr>
          <w:vertAlign w:val="subscript"/>
        </w:rPr>
        <w:t>2</w:t>
      </w:r>
      <w:r>
        <w:t>O losses. The NGGI equations have taken a national approach to estimate N</w:t>
      </w:r>
      <w:r w:rsidRPr="000413FC">
        <w:rPr>
          <w:vertAlign w:val="subscript"/>
        </w:rPr>
        <w:t>2</w:t>
      </w:r>
      <w:r>
        <w:t xml:space="preserve">O losses. </w:t>
      </w:r>
    </w:p>
    <w:p w14:paraId="50E569C9" w14:textId="1AB1EAF4" w:rsidR="003E0F15" w:rsidRDefault="003E0F15" w:rsidP="003E0F15">
      <w:pPr>
        <w:spacing w:before="160" w:line="276" w:lineRule="auto"/>
      </w:pPr>
      <w:r>
        <w:t>The enteric CH</w:t>
      </w:r>
      <w:r w:rsidRPr="00A25F36">
        <w:rPr>
          <w:vertAlign w:val="subscript"/>
        </w:rPr>
        <w:t>4</w:t>
      </w:r>
      <w:r>
        <w:t xml:space="preserve"> equation is based on daily DM intake, which is driven by milk production, liveweight, and diet DMD%. The equations assume an increase in milk production results from an increase in daily DM intake. Therefore, the calculator does not consider any improvement in feed conversion efficiency of the animal. For example, </w:t>
      </w:r>
      <w:r w:rsidR="00ED0604">
        <w:t>two cows</w:t>
      </w:r>
      <w:r>
        <w:t xml:space="preserve"> consume the same amount and quality of feed per day and have the same liveweight. Daisy produces 20 litres/day as a long-term average over her  lactation, while Molly produces 21 litres/day as a long-term average over her lactation. In this example, Molly has an increased feed conversion efficiency as she is better at converting feed into milk compared to Daisy. The calculator will estimate that Molly </w:t>
      </w:r>
      <w:r w:rsidRPr="005A74C4">
        <w:rPr>
          <w:b/>
          <w:bCs/>
        </w:rPr>
        <w:t>must</w:t>
      </w:r>
      <w:r>
        <w:t xml:space="preserve"> have eaten more feed to produce the extra litre/day, therefore increasing Molly’s enteric CH</w:t>
      </w:r>
      <w:r w:rsidRPr="005A74C4">
        <w:rPr>
          <w:vertAlign w:val="subscript"/>
        </w:rPr>
        <w:t>4</w:t>
      </w:r>
      <w:r>
        <w:t xml:space="preserve"> production by approx. 0.16 t CO</w:t>
      </w:r>
      <w:r w:rsidRPr="0020765F">
        <w:rPr>
          <w:vertAlign w:val="subscript"/>
        </w:rPr>
        <w:t>2</w:t>
      </w:r>
      <w:r>
        <w:t xml:space="preserve">e/annum based on the baseline farm system explore in the manual. One cow in the herd is not going to be noticed, but </w:t>
      </w:r>
      <w:r w:rsidR="00ED0604">
        <w:t xml:space="preserve">scale this up to a full farm and </w:t>
      </w:r>
      <w:r>
        <w:t>if all cows have a greater feed conversion efficiency than the national inventory assumes, whole herd emissions will be greater. We have tried to explore this with a new intervention</w:t>
      </w:r>
      <w:r w:rsidR="008A2603">
        <w:t xml:space="preserve"> (</w:t>
      </w:r>
      <w:r w:rsidR="008A2603">
        <w:rPr>
          <w:i/>
          <w:iCs/>
        </w:rPr>
        <w:t>Increased milk production</w:t>
      </w:r>
      <w:r w:rsidR="008A2603">
        <w:t xml:space="preserve">) </w:t>
      </w:r>
      <w:r>
        <w:t xml:space="preserve">where users determine the improvement in milk production achieved through an intervention that </w:t>
      </w:r>
      <w:r>
        <w:rPr>
          <w:i/>
          <w:iCs/>
        </w:rPr>
        <w:t xml:space="preserve">does not </w:t>
      </w:r>
      <w:r>
        <w:t xml:space="preserve">result in an increase in feed intake and thus GHG emissions (see section 7.2). </w:t>
      </w:r>
      <w:r w:rsidR="000F2980">
        <w:t>If used in this way, t</w:t>
      </w:r>
      <w:r>
        <w:t xml:space="preserve">his intervention will not reduce net farm GHG emissions, only emissions intensity.   </w:t>
      </w:r>
    </w:p>
    <w:p w14:paraId="0C18194B" w14:textId="77777777" w:rsidR="003E0F15" w:rsidRDefault="003E0F15" w:rsidP="003E0F15">
      <w:pPr>
        <w:spacing w:before="160" w:line="276" w:lineRule="auto"/>
      </w:pPr>
      <w:r>
        <w:t>Several supplementary feeds may reduce enteric CH</w:t>
      </w:r>
      <w:r w:rsidRPr="00A301B7">
        <w:rPr>
          <w:vertAlign w:val="subscript"/>
        </w:rPr>
        <w:t xml:space="preserve">4 </w:t>
      </w:r>
      <w:r>
        <w:t>production. For example, feeding a source of high dietary fat can reduce enteric CH</w:t>
      </w:r>
      <w:r w:rsidRPr="000352E7">
        <w:rPr>
          <w:vertAlign w:val="subscript"/>
        </w:rPr>
        <w:t>4</w:t>
      </w:r>
      <w:r>
        <w:t xml:space="preserve"> by 3.5% for each 1% increase in overall diet fat content (see Sections 6.4 and 6.5). Another example is a comparison made by Moate </w:t>
      </w:r>
      <w:r w:rsidRPr="005C59E4">
        <w:rPr>
          <w:i/>
          <w:iCs/>
        </w:rPr>
        <w:t>et al.</w:t>
      </w:r>
      <w:r>
        <w:t xml:space="preserve"> (2017), finding dairy cattle fed wheat produced significantly less enteric CH</w:t>
      </w:r>
      <w:r w:rsidRPr="000352E7">
        <w:rPr>
          <w:vertAlign w:val="subscript"/>
        </w:rPr>
        <w:t>4</w:t>
      </w:r>
      <w:r>
        <w:t xml:space="preserve"> than if they were fed either barley or maize grain. The baseline farm estimation does not take the diet’s fat content, or the grain type into </w:t>
      </w:r>
      <w:r>
        <w:lastRenderedPageBreak/>
        <w:t>consideration. All diets are assumed to produce 20.7 grams of CH</w:t>
      </w:r>
      <w:r w:rsidRPr="00751E72">
        <w:rPr>
          <w:vertAlign w:val="subscript"/>
        </w:rPr>
        <w:t>4</w:t>
      </w:r>
      <w:r>
        <w:t xml:space="preserve"> per kg of DMI (</w:t>
      </w:r>
      <w:proofErr w:type="spellStart"/>
      <w:r>
        <w:t>Charmley</w:t>
      </w:r>
      <w:proofErr w:type="spellEnd"/>
      <w:r>
        <w:t xml:space="preserve"> </w:t>
      </w:r>
      <w:r w:rsidRPr="00BD213B">
        <w:rPr>
          <w:i/>
          <w:iCs/>
        </w:rPr>
        <w:t>et al.</w:t>
      </w:r>
      <w:r>
        <w:t xml:space="preserve"> 2016). </w:t>
      </w:r>
    </w:p>
    <w:p w14:paraId="138EFA7C" w14:textId="77777777" w:rsidR="003E0F15" w:rsidRDefault="003E0F15" w:rsidP="003E0F15">
      <w:pPr>
        <w:spacing w:before="160" w:line="276" w:lineRule="auto"/>
      </w:pPr>
      <w:r>
        <w:t xml:space="preserve">Similarly, there are pasture species that contain condensed tannins (e.g. </w:t>
      </w:r>
      <w:proofErr w:type="spellStart"/>
      <w:r>
        <w:t>Birdsfoot</w:t>
      </w:r>
      <w:proofErr w:type="spellEnd"/>
      <w:r>
        <w:t xml:space="preserve"> trefoil (</w:t>
      </w:r>
      <w:r>
        <w:rPr>
          <w:i/>
          <w:iCs/>
        </w:rPr>
        <w:t xml:space="preserve">Lotus </w:t>
      </w:r>
      <w:proofErr w:type="spellStart"/>
      <w:r>
        <w:rPr>
          <w:i/>
          <w:iCs/>
        </w:rPr>
        <w:t>corniculatus</w:t>
      </w:r>
      <w:proofErr w:type="spellEnd"/>
      <w:r>
        <w:t xml:space="preserve">), </w:t>
      </w:r>
      <w:proofErr w:type="spellStart"/>
      <w:r>
        <w:t>sulla</w:t>
      </w:r>
      <w:proofErr w:type="spellEnd"/>
      <w:r>
        <w:t xml:space="preserve"> (</w:t>
      </w:r>
      <w:proofErr w:type="spellStart"/>
      <w:r w:rsidRPr="00C46EF6">
        <w:rPr>
          <w:i/>
          <w:iCs/>
        </w:rPr>
        <w:t>Hedysarum</w:t>
      </w:r>
      <w:proofErr w:type="spellEnd"/>
      <w:r w:rsidRPr="00C46EF6">
        <w:rPr>
          <w:i/>
          <w:iCs/>
        </w:rPr>
        <w:t xml:space="preserve"> </w:t>
      </w:r>
      <w:proofErr w:type="spellStart"/>
      <w:r w:rsidRPr="00C46EF6">
        <w:rPr>
          <w:i/>
          <w:iCs/>
        </w:rPr>
        <w:t>coronarium</w:t>
      </w:r>
      <w:proofErr w:type="spellEnd"/>
      <w:r>
        <w:t>), and plantain (</w:t>
      </w:r>
      <w:r>
        <w:rPr>
          <w:i/>
          <w:iCs/>
        </w:rPr>
        <w:t xml:space="preserve">Plantago </w:t>
      </w:r>
      <w:proofErr w:type="spellStart"/>
      <w:r>
        <w:rPr>
          <w:i/>
          <w:iCs/>
        </w:rPr>
        <w:t>lanceolota</w:t>
      </w:r>
      <w:proofErr w:type="spellEnd"/>
      <w:r>
        <w:t xml:space="preserve">) (Min </w:t>
      </w:r>
      <w:r w:rsidRPr="005C59E4">
        <w:rPr>
          <w:i/>
          <w:iCs/>
        </w:rPr>
        <w:t>et al.</w:t>
      </w:r>
      <w:r>
        <w:t xml:space="preserve"> 2020; Simon </w:t>
      </w:r>
      <w:r w:rsidRPr="005C59E4">
        <w:rPr>
          <w:i/>
          <w:iCs/>
        </w:rPr>
        <w:t>et al.</w:t>
      </w:r>
      <w:r>
        <w:t xml:space="preserve"> 2019)). These species, to varying degrees, can reduce enteric CH</w:t>
      </w:r>
      <w:r w:rsidRPr="008C5840">
        <w:rPr>
          <w:vertAlign w:val="subscript"/>
        </w:rPr>
        <w:t>4</w:t>
      </w:r>
      <w:r>
        <w:t xml:space="preserve"> production. In addition, some of these species can also reduce N</w:t>
      </w:r>
      <w:r w:rsidRPr="00701F33">
        <w:rPr>
          <w:vertAlign w:val="subscript"/>
        </w:rPr>
        <w:t>2</w:t>
      </w:r>
      <w:r>
        <w:t>O emissions through the binding of proteins, increasing the deposition of N into dung vs urine. Suppose if the DMD and CP% of the diet with these species is comparative to perennial ryegrass/white clover pastures, and thus milk production per cow also remains the same. In that case, ADCC cannot estimate any reduction in GHG emissions with the alternative pasture species.</w:t>
      </w:r>
    </w:p>
    <w:p w14:paraId="6F2C2F46" w14:textId="77777777" w:rsidR="003E0F15" w:rsidRDefault="003E0F15" w:rsidP="003E0F15">
      <w:pPr>
        <w:spacing w:before="160" w:line="276" w:lineRule="auto"/>
      </w:pPr>
      <w:r>
        <w:t xml:space="preserve">The calculator does not estimate soil carbon due to the difficulty of accurate estimates due to spatial and temporal variability. However, on the assumption that the user has either measured data for changes in soil C, or data from other tools such as FullCAM, it is possible to include this data by substituting tree carbon with soil carbon using the “Carbon sequestered using other tools” option (see Figure 17). </w:t>
      </w:r>
    </w:p>
    <w:p w14:paraId="0D1E9488" w14:textId="77777777" w:rsidR="003E0F15" w:rsidRDefault="003E0F15" w:rsidP="003E0F15">
      <w:pPr>
        <w:spacing w:before="160" w:line="276" w:lineRule="auto"/>
      </w:pPr>
      <w:r>
        <w:t>Tree carbon sequestration is based on a regional average for a limited number of tree species. The inclusion of tree carbon sequestration is for illustrative purposes, giving a reasonable estimate. If farmers are keen to better understand the potential to sequester carbon in trees on their farm, we suggest they seek this information from other tools, such as LOOC-C (</w:t>
      </w:r>
      <w:hyperlink r:id="rId25" w:history="1">
        <w:r w:rsidRPr="005711A8">
          <w:rPr>
            <w:rStyle w:val="Hyperlink"/>
          </w:rPr>
          <w:t>https://looc-c.farm/</w:t>
        </w:r>
      </w:hyperlink>
      <w:r>
        <w:t>), FullCAM (</w:t>
      </w:r>
      <w:hyperlink r:id="rId26" w:history="1">
        <w:r w:rsidRPr="005711A8">
          <w:rPr>
            <w:rStyle w:val="Hyperlink"/>
          </w:rPr>
          <w:t>https://www.industry.gov.au/data-and-publications/full-carbon-accounting-model-fullcam</w:t>
        </w:r>
      </w:hyperlink>
      <w:r>
        <w:t>), or from specialist tree carbon service providers.</w:t>
      </w:r>
    </w:p>
    <w:p w14:paraId="6934E1DF" w14:textId="77777777" w:rsidR="003E0F15" w:rsidRPr="005E7848" w:rsidRDefault="003E0F15" w:rsidP="003E0F15">
      <w:pPr>
        <w:spacing w:before="160" w:line="276" w:lineRule="auto"/>
      </w:pPr>
    </w:p>
    <w:p w14:paraId="2926AC43" w14:textId="77777777" w:rsidR="00A315ED" w:rsidRDefault="00A315ED" w:rsidP="00194937">
      <w:pPr>
        <w:pStyle w:val="Heading2"/>
        <w:numPr>
          <w:ilvl w:val="1"/>
          <w:numId w:val="7"/>
        </w:numPr>
        <w:spacing w:before="160" w:after="160" w:line="276" w:lineRule="auto"/>
        <w:sectPr w:rsidR="00A315ED" w:rsidSect="00BB6528">
          <w:pgSz w:w="11906" w:h="16838"/>
          <w:pgMar w:top="1440" w:right="1440" w:bottom="1440" w:left="1440" w:header="708" w:footer="708" w:gutter="0"/>
          <w:cols w:space="708"/>
          <w:docGrid w:linePitch="360"/>
        </w:sectPr>
      </w:pPr>
    </w:p>
    <w:p w14:paraId="74A304BA" w14:textId="629DED65" w:rsidR="00956B24" w:rsidRDefault="00C56C02" w:rsidP="00194937">
      <w:pPr>
        <w:pStyle w:val="Heading2"/>
        <w:numPr>
          <w:ilvl w:val="1"/>
          <w:numId w:val="7"/>
        </w:numPr>
        <w:spacing w:before="160" w:after="160" w:line="276" w:lineRule="auto"/>
      </w:pPr>
      <w:bookmarkStart w:id="16" w:name="_Toc165638154"/>
      <w:r>
        <w:lastRenderedPageBreak/>
        <w:t>Introduction</w:t>
      </w:r>
      <w:bookmarkEnd w:id="16"/>
    </w:p>
    <w:p w14:paraId="2587C4E3" w14:textId="2447D58D" w:rsidR="00CE795E" w:rsidRDefault="00CE795E" w:rsidP="00194937">
      <w:pPr>
        <w:spacing w:before="160" w:line="276" w:lineRule="auto"/>
      </w:pPr>
      <w:r>
        <w:t xml:space="preserve">The data needed to undertake an assessment of farm GHG emissions will </w:t>
      </w:r>
      <w:r w:rsidR="00DF00FA">
        <w:t xml:space="preserve">come from a range of sources, such as milk production data from your milk factory, </w:t>
      </w:r>
      <w:r w:rsidR="00626A03">
        <w:t>herd book data for</w:t>
      </w:r>
      <w:r w:rsidR="009C6EF2">
        <w:t xml:space="preserve"> the</w:t>
      </w:r>
      <w:r w:rsidR="00626A03">
        <w:t xml:space="preserve"> number </w:t>
      </w:r>
      <w:r w:rsidR="005527EA">
        <w:t>of heifers,</w:t>
      </w:r>
      <w:r w:rsidR="00626A03">
        <w:t xml:space="preserve"> receipts from electricity or fertiliser suppliers, </w:t>
      </w:r>
      <w:r w:rsidR="00AE56D0">
        <w:t>stock agent</w:t>
      </w:r>
      <w:r w:rsidR="005527EA">
        <w:t xml:space="preserve"> for stock sales data</w:t>
      </w:r>
      <w:r w:rsidR="00AE56D0">
        <w:t xml:space="preserve">, </w:t>
      </w:r>
      <w:r w:rsidR="000E47BB">
        <w:t>accountant etc</w:t>
      </w:r>
      <w:r w:rsidR="00C01275">
        <w:t>.</w:t>
      </w:r>
      <w:r w:rsidR="00C45F7F">
        <w:t xml:space="preserve"> </w:t>
      </w:r>
    </w:p>
    <w:p w14:paraId="2B05EABA" w14:textId="6C49CC8E" w:rsidR="00E86908" w:rsidRDefault="00600CFF" w:rsidP="00194937">
      <w:pPr>
        <w:spacing w:before="160" w:line="276" w:lineRule="auto"/>
      </w:pPr>
      <w:r>
        <w:t>Fee</w:t>
      </w:r>
      <w:r w:rsidR="009C6EF2">
        <w:t>d</w:t>
      </w:r>
      <w:r>
        <w:t>back from users of the calculator ha</w:t>
      </w:r>
      <w:r w:rsidR="001A6EE0">
        <w:t>s</w:t>
      </w:r>
      <w:r>
        <w:t xml:space="preserve"> indicated </w:t>
      </w:r>
      <w:r w:rsidR="006E1026">
        <w:t xml:space="preserve">it takes around 1-2 hours </w:t>
      </w:r>
      <w:r>
        <w:t>to complete an assessment</w:t>
      </w:r>
      <w:r w:rsidR="00CA3390">
        <w:t xml:space="preserve">, </w:t>
      </w:r>
      <w:r>
        <w:t xml:space="preserve">assuming you have </w:t>
      </w:r>
      <w:r w:rsidR="00E86908">
        <w:t xml:space="preserve">most of this information </w:t>
      </w:r>
      <w:r w:rsidR="004555F7">
        <w:t>at hand</w:t>
      </w:r>
      <w:r w:rsidR="00E86908">
        <w:t xml:space="preserve">. </w:t>
      </w:r>
      <w:r w:rsidR="001A6EE0">
        <w:t xml:space="preserve">The task will take longer if you need to </w:t>
      </w:r>
      <w:r w:rsidR="00BC28DF">
        <w:t>gather all the information from a range of sources</w:t>
      </w:r>
      <w:r w:rsidR="00CE795E">
        <w:t>.</w:t>
      </w:r>
      <w:r w:rsidR="00A53FDA">
        <w:t xml:space="preserve"> Part of this time is spent becoming familiar with each </w:t>
      </w:r>
      <w:r w:rsidR="00BA2BCD">
        <w:t>question and</w:t>
      </w:r>
      <w:r w:rsidR="00BC28DF">
        <w:t xml:space="preserve"> discerning </w:t>
      </w:r>
      <w:r w:rsidR="0069054D">
        <w:t xml:space="preserve">the required level of </w:t>
      </w:r>
      <w:r w:rsidR="004C58CE">
        <w:t>detail.</w:t>
      </w:r>
      <w:r w:rsidR="0019396A">
        <w:t xml:space="preserve"> </w:t>
      </w:r>
    </w:p>
    <w:p w14:paraId="2D4A435A" w14:textId="684C6AA6" w:rsidR="00313DD0" w:rsidRDefault="00775AE6" w:rsidP="00313DD0">
      <w:pPr>
        <w:spacing w:before="160" w:line="276" w:lineRule="auto"/>
      </w:pPr>
      <w:r>
        <w:t xml:space="preserve">A new feature of version 5.2 of ADCC is the ability to import </w:t>
      </w:r>
      <w:r w:rsidR="00D14E97">
        <w:t>a DairyBase farm system file into the baseline sheet of ADCC</w:t>
      </w:r>
      <w:r w:rsidR="001F67D6">
        <w:t xml:space="preserve"> (see section </w:t>
      </w:r>
      <w:r w:rsidR="00024795">
        <w:t>5.6 for further details)</w:t>
      </w:r>
      <w:r w:rsidR="00D14E97">
        <w:t>. To facilitate this</w:t>
      </w:r>
      <w:r w:rsidR="00024795">
        <w:t xml:space="preserve"> new feature</w:t>
      </w:r>
      <w:r w:rsidR="00D14E97">
        <w:t xml:space="preserve">, we have needed to introduce macros to run this </w:t>
      </w:r>
      <w:r w:rsidR="0012770F">
        <w:t>import. Therefore, when downloading version 5.2, saving it to your computer and then opening it for the first time, you</w:t>
      </w:r>
      <w:r w:rsidR="007248C5">
        <w:t xml:space="preserve"> may need to </w:t>
      </w:r>
      <w:r w:rsidR="0012770F">
        <w:t>enable macros</w:t>
      </w:r>
      <w:r w:rsidR="007248C5">
        <w:t xml:space="preserve">, depending on </w:t>
      </w:r>
      <w:r w:rsidR="00582F29">
        <w:t xml:space="preserve">your </w:t>
      </w:r>
      <w:r w:rsidR="007248C5">
        <w:t xml:space="preserve">current </w:t>
      </w:r>
      <w:r w:rsidR="0059495F">
        <w:t xml:space="preserve">computer </w:t>
      </w:r>
      <w:r w:rsidR="007248C5">
        <w:t>security settings</w:t>
      </w:r>
      <w:r w:rsidR="00582F29">
        <w:t xml:space="preserve">. </w:t>
      </w:r>
      <w:r w:rsidR="00582F29" w:rsidRPr="00582F29">
        <w:rPr>
          <w:rFonts w:ascii="Calibri" w:eastAsia="Times New Roman" w:hAnsi="Calibri" w:cs="Calibri"/>
          <w:b/>
          <w:bCs/>
          <w:color w:val="000000"/>
          <w:lang w:eastAsia="en-AU"/>
        </w:rPr>
        <w:t>Warning: Never enable macros in a spreadsheet unless you are sure it can be trusted! Macros in Office documents are a common source of malicious content.</w:t>
      </w:r>
      <w:r w:rsidR="00313DD0">
        <w:rPr>
          <w:rFonts w:ascii="Calibri" w:eastAsia="Times New Roman" w:hAnsi="Calibri" w:cs="Calibri"/>
          <w:b/>
          <w:bCs/>
          <w:color w:val="000000"/>
          <w:lang w:eastAsia="en-AU"/>
        </w:rPr>
        <w:t xml:space="preserve"> </w:t>
      </w:r>
      <w:r w:rsidR="00313DD0">
        <w:rPr>
          <w:rFonts w:ascii="Calibri" w:eastAsia="Times New Roman" w:hAnsi="Calibri" w:cs="Calibri"/>
          <w:color w:val="000000"/>
          <w:lang w:eastAsia="en-AU"/>
        </w:rPr>
        <w:t xml:space="preserve">A detailed explanation of how to enable macros is included in Appendix 1 as well as </w:t>
      </w:r>
      <w:r w:rsidR="00534A5A">
        <w:rPr>
          <w:rFonts w:ascii="Calibri" w:eastAsia="Times New Roman" w:hAnsi="Calibri" w:cs="Calibri"/>
          <w:color w:val="000000"/>
          <w:lang w:eastAsia="en-AU"/>
        </w:rPr>
        <w:t xml:space="preserve">being listed on the Introduction sheet (scroll down </w:t>
      </w:r>
      <w:r w:rsidR="001931AB">
        <w:rPr>
          <w:rFonts w:ascii="Calibri" w:eastAsia="Times New Roman" w:hAnsi="Calibri" w:cs="Calibri"/>
          <w:color w:val="000000"/>
          <w:lang w:eastAsia="en-AU"/>
        </w:rPr>
        <w:t>to row 15</w:t>
      </w:r>
      <w:r w:rsidR="008626E1">
        <w:rPr>
          <w:rFonts w:ascii="Calibri" w:eastAsia="Times New Roman" w:hAnsi="Calibri" w:cs="Calibri"/>
          <w:color w:val="000000"/>
          <w:lang w:eastAsia="en-AU"/>
        </w:rPr>
        <w:t>5)</w:t>
      </w:r>
      <w:r w:rsidR="001931AB">
        <w:rPr>
          <w:rFonts w:ascii="Calibri" w:eastAsia="Times New Roman" w:hAnsi="Calibri" w:cs="Calibri"/>
          <w:color w:val="000000"/>
          <w:lang w:eastAsia="en-AU"/>
        </w:rPr>
        <w:t xml:space="preserve">.  </w:t>
      </w:r>
    </w:p>
    <w:p w14:paraId="27616EEC" w14:textId="6F446357" w:rsidR="001E16F8" w:rsidRDefault="00582F29" w:rsidP="00194937">
      <w:pPr>
        <w:spacing w:before="160" w:line="276" w:lineRule="auto"/>
      </w:pPr>
      <w:r>
        <w:t xml:space="preserve">Once you have enabled macros and </w:t>
      </w:r>
      <w:r w:rsidR="001E16F8">
        <w:t>you first open ADCC, you will see many tabs/data sheets</w:t>
      </w:r>
      <w:r w:rsidR="0051025B">
        <w:t xml:space="preserve"> (Figure</w:t>
      </w:r>
      <w:r w:rsidR="006F38F5">
        <w:t xml:space="preserve"> </w:t>
      </w:r>
      <w:r w:rsidR="00497BF7">
        <w:t>5</w:t>
      </w:r>
      <w:r w:rsidR="0051025B">
        <w:t xml:space="preserve">). </w:t>
      </w:r>
      <w:r w:rsidR="001E16F8">
        <w:t>The first is the Introduction</w:t>
      </w:r>
      <w:r w:rsidR="0069054D">
        <w:t>,</w:t>
      </w:r>
      <w:r w:rsidR="001E16F8">
        <w:t xml:space="preserve"> and this sheet gives you an overview of the calculator</w:t>
      </w:r>
      <w:r w:rsidR="00231038">
        <w:t xml:space="preserve">, including </w:t>
      </w:r>
      <w:r w:rsidR="0069054D">
        <w:t xml:space="preserve">a </w:t>
      </w:r>
      <w:r w:rsidR="001E16F8">
        <w:t xml:space="preserve">description </w:t>
      </w:r>
      <w:r w:rsidR="0001733B">
        <w:t xml:space="preserve">of </w:t>
      </w:r>
      <w:r w:rsidR="001E16F8">
        <w:t xml:space="preserve">how to manage the </w:t>
      </w:r>
      <w:r w:rsidR="009E7BC0">
        <w:t xml:space="preserve">Abatement strategies </w:t>
      </w:r>
      <w:r w:rsidR="006641C8">
        <w:t xml:space="preserve">(COST) </w:t>
      </w:r>
      <w:r w:rsidR="00F0316D">
        <w:t>worksheets.</w:t>
      </w:r>
      <w:r w:rsidR="0041071D">
        <w:t xml:space="preserve"> Some worksheets are hidden (e.g. data for generating the graphs</w:t>
      </w:r>
      <w:r w:rsidR="00231038">
        <w:t>,</w:t>
      </w:r>
      <w:r w:rsidR="00D766EC">
        <w:t xml:space="preserve"> and emission factors for GWPs</w:t>
      </w:r>
      <w:r w:rsidR="0041071D">
        <w:t>)</w:t>
      </w:r>
      <w:r w:rsidR="00D766EC">
        <w:t xml:space="preserve"> to protect them from being altered. </w:t>
      </w:r>
    </w:p>
    <w:p w14:paraId="7479DCB9" w14:textId="0149B2ED" w:rsidR="00382A8E" w:rsidRDefault="00A2000B" w:rsidP="00194937">
      <w:pPr>
        <w:spacing w:before="160" w:line="276" w:lineRule="auto"/>
      </w:pPr>
      <w:r>
        <w:rPr>
          <w:noProof/>
        </w:rPr>
        <w:drawing>
          <wp:inline distT="0" distB="0" distL="0" distR="0" wp14:anchorId="6FE2F6EB" wp14:editId="65BDE5BC">
            <wp:extent cx="5383987" cy="386964"/>
            <wp:effectExtent l="0" t="0" r="0" b="0"/>
            <wp:docPr id="163679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4924" cy="394219"/>
                    </a:xfrm>
                    <a:prstGeom prst="rect">
                      <a:avLst/>
                    </a:prstGeom>
                    <a:noFill/>
                  </pic:spPr>
                </pic:pic>
              </a:graphicData>
            </a:graphic>
          </wp:inline>
        </w:drawing>
      </w:r>
    </w:p>
    <w:p w14:paraId="2989E6C7" w14:textId="1BFF3AA6" w:rsidR="00382A8E" w:rsidRPr="0051025B" w:rsidRDefault="0051025B" w:rsidP="00194937">
      <w:pPr>
        <w:spacing w:before="160" w:line="276" w:lineRule="auto"/>
      </w:pPr>
      <w:r>
        <w:rPr>
          <w:b/>
          <w:bCs/>
        </w:rPr>
        <w:t>Figure</w:t>
      </w:r>
      <w:r w:rsidR="006F38F5">
        <w:rPr>
          <w:b/>
          <w:bCs/>
        </w:rPr>
        <w:t xml:space="preserve"> </w:t>
      </w:r>
      <w:r w:rsidR="00497BF7">
        <w:rPr>
          <w:b/>
          <w:bCs/>
        </w:rPr>
        <w:t>5</w:t>
      </w:r>
      <w:r>
        <w:rPr>
          <w:b/>
          <w:bCs/>
        </w:rPr>
        <w:t>.</w:t>
      </w:r>
      <w:r>
        <w:rPr>
          <w:i/>
          <w:iCs/>
        </w:rPr>
        <w:t xml:space="preserve"> </w:t>
      </w:r>
      <w:r>
        <w:t>A screenshot of the first few tabs/</w:t>
      </w:r>
      <w:r w:rsidR="004339A7">
        <w:t>work</w:t>
      </w:r>
      <w:r>
        <w:t xml:space="preserve">sheets in ADCC. </w:t>
      </w:r>
    </w:p>
    <w:p w14:paraId="072C6546" w14:textId="77777777" w:rsidR="00D766EC" w:rsidRDefault="00D766EC" w:rsidP="00194937">
      <w:pPr>
        <w:spacing w:before="160" w:line="276" w:lineRule="auto"/>
      </w:pPr>
    </w:p>
    <w:p w14:paraId="750E82F5" w14:textId="202ECA45" w:rsidR="00F0316D" w:rsidRDefault="001E16F8" w:rsidP="00194937">
      <w:pPr>
        <w:spacing w:before="160" w:line="276" w:lineRule="auto"/>
      </w:pPr>
      <w:r>
        <w:t>At the bottom left</w:t>
      </w:r>
      <w:r w:rsidR="0001733B">
        <w:t>-</w:t>
      </w:r>
      <w:r>
        <w:t xml:space="preserve">hand side of the </w:t>
      </w:r>
      <w:r w:rsidR="00F0316D">
        <w:t xml:space="preserve">Introduction </w:t>
      </w:r>
      <w:r>
        <w:t>sheet, ther</w:t>
      </w:r>
      <w:r w:rsidR="009B1405">
        <w:t xml:space="preserve">e’s a </w:t>
      </w:r>
      <w:r>
        <w:t xml:space="preserve">list of changes made </w:t>
      </w:r>
      <w:r w:rsidR="00FB716D">
        <w:t xml:space="preserve">versions. The current version 5.2 contains both a list of changes </w:t>
      </w:r>
      <w:r w:rsidR="006B23F8">
        <w:t xml:space="preserve">between </w:t>
      </w:r>
      <w:r w:rsidR="009B1405">
        <w:t>version 4</w:t>
      </w:r>
      <w:r w:rsidR="00F128F2">
        <w:t xml:space="preserve"> and version 5.1</w:t>
      </w:r>
      <w:r w:rsidR="006B23F8">
        <w:t>, and more recently the upgrades with version 5.2</w:t>
      </w:r>
      <w:r>
        <w:t>.</w:t>
      </w:r>
      <w:r w:rsidR="00F128F2">
        <w:t xml:space="preserve"> </w:t>
      </w:r>
    </w:p>
    <w:p w14:paraId="5FE929FA" w14:textId="35B8FF9B" w:rsidR="001E16F8" w:rsidRPr="00A67AF5" w:rsidRDefault="001E16F8" w:rsidP="00194937">
      <w:pPr>
        <w:spacing w:before="160" w:line="276" w:lineRule="auto"/>
      </w:pPr>
      <w:r>
        <w:t xml:space="preserve">We have purposely protected each sheet to maintain integrity of the equations. We have also hidden </w:t>
      </w:r>
      <w:r w:rsidR="001B1B62">
        <w:t>all</w:t>
      </w:r>
      <w:r>
        <w:t xml:space="preserve"> the ‘working’ components of each sheet. If you wish to unprotect </w:t>
      </w:r>
      <w:r w:rsidR="005D63B8">
        <w:t>work</w:t>
      </w:r>
      <w:r>
        <w:t>sheet</w:t>
      </w:r>
      <w:r w:rsidR="00A01E25">
        <w:t>(s)</w:t>
      </w:r>
      <w:r w:rsidR="009B1AA6">
        <w:t xml:space="preserve"> to view the working components</w:t>
      </w:r>
      <w:r>
        <w:t xml:space="preserve">, </w:t>
      </w:r>
      <w:r w:rsidR="003A4D0B">
        <w:t xml:space="preserve">locate the </w:t>
      </w:r>
      <w:r w:rsidR="00254C82">
        <w:t>‘</w:t>
      </w:r>
      <w:r>
        <w:t>Review</w:t>
      </w:r>
      <w:r w:rsidR="00254C82">
        <w:t>’ tab in excel</w:t>
      </w:r>
      <w:r>
        <w:t xml:space="preserve">, </w:t>
      </w:r>
      <w:r w:rsidR="00063FC2">
        <w:t>click on ‘</w:t>
      </w:r>
      <w:r>
        <w:t>Protect Sheet</w:t>
      </w:r>
      <w:r w:rsidR="00063FC2">
        <w:t>’</w:t>
      </w:r>
      <w:r w:rsidR="00867319">
        <w:t>,</w:t>
      </w:r>
      <w:r>
        <w:t xml:space="preserve"> and type in the password Dairy_</w:t>
      </w:r>
      <w:r w:rsidR="006150B5">
        <w:t>ADCC</w:t>
      </w:r>
      <w:r>
        <w:t xml:space="preserve"> (case sensitive). </w:t>
      </w:r>
      <w:r w:rsidR="007E68EF">
        <w:t xml:space="preserve">You can </w:t>
      </w:r>
      <w:r w:rsidR="00063FC2">
        <w:t xml:space="preserve">then </w:t>
      </w:r>
      <w:r w:rsidR="007E68EF">
        <w:t xml:space="preserve">unhide the rows to access the working calculation area. </w:t>
      </w:r>
      <w:r>
        <w:t xml:space="preserve">Only </w:t>
      </w:r>
      <w:r w:rsidR="00A437A6">
        <w:t xml:space="preserve">unprotect the worksheet(s) </w:t>
      </w:r>
      <w:r>
        <w:t xml:space="preserve">if you are </w:t>
      </w:r>
      <w:r w:rsidR="00063FC2">
        <w:t xml:space="preserve">confident that </w:t>
      </w:r>
      <w:r>
        <w:t>you won’t alter any of the equations.</w:t>
      </w:r>
      <w:r w:rsidR="00C45F7F">
        <w:t xml:space="preserve"> </w:t>
      </w:r>
    </w:p>
    <w:p w14:paraId="48E8D999" w14:textId="58D46166" w:rsidR="001E16F8" w:rsidRDefault="00192721" w:rsidP="00194937">
      <w:pPr>
        <w:pStyle w:val="Heading2"/>
        <w:numPr>
          <w:ilvl w:val="1"/>
          <w:numId w:val="7"/>
        </w:numPr>
        <w:spacing w:before="160" w:after="160" w:line="276" w:lineRule="auto"/>
      </w:pPr>
      <w:bookmarkStart w:id="17" w:name="_Toc165638155"/>
      <w:r>
        <w:t>Baseline farm</w:t>
      </w:r>
      <w:r w:rsidR="002E62D7">
        <w:t xml:space="preserve"> data entry</w:t>
      </w:r>
      <w:bookmarkEnd w:id="17"/>
    </w:p>
    <w:p w14:paraId="06B868F9" w14:textId="5E4A6C45" w:rsidR="00D53441" w:rsidRDefault="008220D6" w:rsidP="00194937">
      <w:pPr>
        <w:spacing w:before="160" w:line="276" w:lineRule="auto"/>
      </w:pPr>
      <w:r>
        <w:t xml:space="preserve">The </w:t>
      </w:r>
      <w:r w:rsidR="008B1A15">
        <w:t>“</w:t>
      </w:r>
      <w:r>
        <w:t>Baseline farm</w:t>
      </w:r>
      <w:r w:rsidR="008B1A15">
        <w:t>” sheet</w:t>
      </w:r>
      <w:r>
        <w:t xml:space="preserve"> </w:t>
      </w:r>
      <w:r w:rsidR="00E975E4">
        <w:t>is where you will spend most of your time when using the calculator</w:t>
      </w:r>
      <w:r w:rsidR="00BD5AFD">
        <w:t>;</w:t>
      </w:r>
      <w:r w:rsidR="00E975E4">
        <w:t xml:space="preserve"> its where you enter all the data for the </w:t>
      </w:r>
      <w:r w:rsidR="002C5A79">
        <w:t xml:space="preserve">assessment </w:t>
      </w:r>
      <w:r w:rsidR="00E975E4">
        <w:t>year</w:t>
      </w:r>
      <w:r w:rsidR="00DB53EE">
        <w:t>.</w:t>
      </w:r>
      <w:r w:rsidR="00D53441">
        <w:t xml:space="preserve"> When you open ADCC</w:t>
      </w:r>
      <w:r w:rsidR="00867319">
        <w:t>,</w:t>
      </w:r>
      <w:r w:rsidR="00397634">
        <w:t xml:space="preserve"> and progress to the </w:t>
      </w:r>
      <w:r w:rsidR="0025735B">
        <w:t>“</w:t>
      </w:r>
      <w:r w:rsidR="00397634">
        <w:t>Baseline farm</w:t>
      </w:r>
      <w:r w:rsidR="0025735B">
        <w:t>”</w:t>
      </w:r>
      <w:r w:rsidR="00397634">
        <w:t xml:space="preserve"> sheet</w:t>
      </w:r>
      <w:r w:rsidR="00D53441">
        <w:t xml:space="preserve"> for the first time, all cells will be blank.</w:t>
      </w:r>
      <w:r w:rsidR="006F38F5">
        <w:t xml:space="preserve"> </w:t>
      </w:r>
      <w:r w:rsidR="006B4EC5">
        <w:t>W</w:t>
      </w:r>
      <w:r w:rsidR="003F792D">
        <w:t xml:space="preserve">e have created an </w:t>
      </w:r>
      <w:r w:rsidR="00E64A4B">
        <w:t>“</w:t>
      </w:r>
      <w:r w:rsidR="003F792D">
        <w:t xml:space="preserve">Example baseline </w:t>
      </w:r>
      <w:r w:rsidR="003F792D">
        <w:lastRenderedPageBreak/>
        <w:t>farm</w:t>
      </w:r>
      <w:r w:rsidR="009266A0">
        <w:t>” sheet</w:t>
      </w:r>
      <w:r w:rsidR="003F792D">
        <w:t xml:space="preserve"> to illustrate a typical farm</w:t>
      </w:r>
      <w:r w:rsidR="00BD5AFD">
        <w:t xml:space="preserve"> (same as used in sections 5 and 6 in this manual)</w:t>
      </w:r>
      <w:r w:rsidR="006B4EC5">
        <w:t xml:space="preserve"> as a reference point to understand the </w:t>
      </w:r>
      <w:r w:rsidR="00CB5B2D">
        <w:t>data entry required</w:t>
      </w:r>
      <w:r w:rsidR="006B4EC5">
        <w:t>.</w:t>
      </w:r>
      <w:r w:rsidR="00C45F7F">
        <w:t xml:space="preserve"> </w:t>
      </w:r>
    </w:p>
    <w:p w14:paraId="3465C7A3" w14:textId="6711945C" w:rsidR="00DA5C96" w:rsidRDefault="00C876D6" w:rsidP="00194937">
      <w:pPr>
        <w:spacing w:before="160" w:line="276" w:lineRule="auto"/>
      </w:pPr>
      <w:r>
        <w:t>Many of the</w:t>
      </w:r>
      <w:r w:rsidR="0007619A">
        <w:t xml:space="preserve"> </w:t>
      </w:r>
      <w:r w:rsidR="00D35CE9">
        <w:t>headings or questions as</w:t>
      </w:r>
      <w:r w:rsidR="00031A11">
        <w:t xml:space="preserve">ked will have a </w:t>
      </w:r>
      <w:r w:rsidR="0081565B">
        <w:t xml:space="preserve">note in the form of a </w:t>
      </w:r>
      <w:r w:rsidR="00031A11">
        <w:t xml:space="preserve">red triangle in the top right corner. If you place your mouse over the cell where the </w:t>
      </w:r>
      <w:r w:rsidR="00D35CE9">
        <w:t>heading</w:t>
      </w:r>
      <w:r w:rsidR="00A24D24">
        <w:t>/</w:t>
      </w:r>
      <w:r w:rsidR="00031A11">
        <w:t>question</w:t>
      </w:r>
      <w:r w:rsidR="00A24D24">
        <w:t xml:space="preserve"> is</w:t>
      </w:r>
      <w:r w:rsidR="00031A11">
        <w:t xml:space="preserve">, </w:t>
      </w:r>
      <w:r w:rsidR="00A24D24">
        <w:t>a</w:t>
      </w:r>
      <w:r w:rsidR="0081565B">
        <w:t xml:space="preserve"> note will </w:t>
      </w:r>
      <w:r w:rsidR="005D0CD6">
        <w:t xml:space="preserve">appear, </w:t>
      </w:r>
      <w:r w:rsidR="003F1176">
        <w:t>giving</w:t>
      </w:r>
      <w:r w:rsidR="00031A11">
        <w:t xml:space="preserve"> </w:t>
      </w:r>
      <w:r w:rsidR="005D0CD6">
        <w:t xml:space="preserve">additional </w:t>
      </w:r>
      <w:r w:rsidR="00031A11">
        <w:t xml:space="preserve">information. </w:t>
      </w:r>
      <w:r w:rsidR="00C53F12">
        <w:t xml:space="preserve">For example, when you hover </w:t>
      </w:r>
      <w:r w:rsidR="005D0CD6">
        <w:t xml:space="preserve">your cursor </w:t>
      </w:r>
      <w:r w:rsidR="00C53F12">
        <w:t xml:space="preserve">over </w:t>
      </w:r>
      <w:r w:rsidR="00A24D24">
        <w:t xml:space="preserve">the </w:t>
      </w:r>
      <w:r w:rsidR="00C53F12">
        <w:t xml:space="preserve">Milking </w:t>
      </w:r>
      <w:r w:rsidR="001A1863">
        <w:t>C</w:t>
      </w:r>
      <w:r w:rsidR="00C53F12">
        <w:t>ow</w:t>
      </w:r>
      <w:r w:rsidR="001D678A">
        <w:t>s</w:t>
      </w:r>
      <w:r w:rsidR="00A24D24">
        <w:t xml:space="preserve"> heading</w:t>
      </w:r>
      <w:r w:rsidR="001D678A">
        <w:t xml:space="preserve">, </w:t>
      </w:r>
      <w:r w:rsidR="00705F9C">
        <w:t xml:space="preserve">the message in Figure </w:t>
      </w:r>
      <w:r w:rsidR="00104438">
        <w:t>6</w:t>
      </w:r>
      <w:r w:rsidR="00705F9C">
        <w:t xml:space="preserve"> appears</w:t>
      </w:r>
      <w:r w:rsidR="001D678A">
        <w:t xml:space="preserve">. </w:t>
      </w:r>
    </w:p>
    <w:p w14:paraId="14FD98B3" w14:textId="01337EA8" w:rsidR="007105AD" w:rsidRDefault="007105AD" w:rsidP="00194937">
      <w:pPr>
        <w:spacing w:before="160" w:line="276" w:lineRule="auto"/>
        <w:jc w:val="center"/>
      </w:pPr>
      <w:r>
        <w:rPr>
          <w:noProof/>
        </w:rPr>
        <w:drawing>
          <wp:inline distT="0" distB="0" distL="0" distR="0" wp14:anchorId="75BD1D34" wp14:editId="3ED1A293">
            <wp:extent cx="2247265" cy="2066649"/>
            <wp:effectExtent l="0" t="0" r="635" b="0"/>
            <wp:docPr id="3" name="Picture 3"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screenshot&#10;&#10;Description automatically generated"/>
                    <pic:cNvPicPr/>
                  </pic:nvPicPr>
                  <pic:blipFill rotWithShape="1">
                    <a:blip r:embed="rId28"/>
                    <a:srcRect l="2013" t="2402" r="2824" b="12149"/>
                    <a:stretch/>
                  </pic:blipFill>
                  <pic:spPr bwMode="auto">
                    <a:xfrm>
                      <a:off x="0" y="0"/>
                      <a:ext cx="2247949" cy="2067278"/>
                    </a:xfrm>
                    <a:prstGeom prst="rect">
                      <a:avLst/>
                    </a:prstGeom>
                    <a:ln>
                      <a:noFill/>
                    </a:ln>
                    <a:extLst>
                      <a:ext uri="{53640926-AAD7-44D8-BBD7-CCE9431645EC}">
                        <a14:shadowObscured xmlns:a14="http://schemas.microsoft.com/office/drawing/2010/main"/>
                      </a:ext>
                    </a:extLst>
                  </pic:spPr>
                </pic:pic>
              </a:graphicData>
            </a:graphic>
          </wp:inline>
        </w:drawing>
      </w:r>
    </w:p>
    <w:p w14:paraId="2F8EA05D" w14:textId="1BC2C70D" w:rsidR="007105AD" w:rsidRPr="001A1863" w:rsidRDefault="007105AD" w:rsidP="00194937">
      <w:pPr>
        <w:spacing w:before="160" w:line="276" w:lineRule="auto"/>
      </w:pPr>
      <w:r>
        <w:rPr>
          <w:b/>
          <w:bCs/>
        </w:rPr>
        <w:t>Figure</w:t>
      </w:r>
      <w:r w:rsidR="006F38F5">
        <w:rPr>
          <w:b/>
          <w:bCs/>
        </w:rPr>
        <w:t xml:space="preserve"> </w:t>
      </w:r>
      <w:r w:rsidR="00104438">
        <w:rPr>
          <w:b/>
          <w:bCs/>
        </w:rPr>
        <w:t>6</w:t>
      </w:r>
      <w:r>
        <w:rPr>
          <w:b/>
          <w:bCs/>
        </w:rPr>
        <w:t>.</w:t>
      </w:r>
      <w:r>
        <w:t xml:space="preserve"> </w:t>
      </w:r>
      <w:r w:rsidR="003F1176">
        <w:t xml:space="preserve">Screenshot of the </w:t>
      </w:r>
      <w:r w:rsidR="003F1176" w:rsidRPr="003F1176">
        <w:t>Milking Cows</w:t>
      </w:r>
      <w:r w:rsidR="003F1176">
        <w:t xml:space="preserve"> h</w:t>
      </w:r>
      <w:r>
        <w:t>elp message</w:t>
      </w:r>
      <w:r w:rsidR="003F1176">
        <w:t>.</w:t>
      </w:r>
      <w:r>
        <w:t xml:space="preserve"> </w:t>
      </w:r>
    </w:p>
    <w:p w14:paraId="3F7FF9DB" w14:textId="6B01C0B2" w:rsidR="00705F9C" w:rsidRDefault="00705F9C" w:rsidP="00194937">
      <w:pPr>
        <w:spacing w:before="160" w:line="276" w:lineRule="auto"/>
      </w:pPr>
    </w:p>
    <w:p w14:paraId="668248F8" w14:textId="49791A46" w:rsidR="00844AFC" w:rsidRDefault="00844AFC" w:rsidP="00844AFC">
      <w:pPr>
        <w:spacing w:before="160" w:line="276" w:lineRule="auto"/>
      </w:pPr>
      <w:r>
        <w:t xml:space="preserve">In most instances, you will need to enter data in each of the white cells. Some white cells require numbers, while others will have a drop-down list. You need to select the most suitable option for your farm assessment. </w:t>
      </w:r>
      <w:r w:rsidR="001479D4">
        <w:t>Note</w:t>
      </w:r>
      <w:r w:rsidR="00760F2B">
        <w:t>:</w:t>
      </w:r>
      <w:r w:rsidR="001479D4">
        <w:t xml:space="preserve"> the cell with the drop-down list for when calves are sold is purple as opposed to white. </w:t>
      </w:r>
    </w:p>
    <w:p w14:paraId="7F0AF584" w14:textId="1D0469E4" w:rsidR="00DC1C3D" w:rsidRDefault="00CD31A8" w:rsidP="00194937">
      <w:pPr>
        <w:spacing w:before="160" w:line="276" w:lineRule="auto"/>
      </w:pPr>
      <w:r>
        <w:t>The only exceptions</w:t>
      </w:r>
      <w:r w:rsidR="00DA5C96">
        <w:t xml:space="preserve"> where you may not need to enter data</w:t>
      </w:r>
      <w:r w:rsidR="00705F9C">
        <w:t xml:space="preserve"> in</w:t>
      </w:r>
      <w:r w:rsidR="00DC1C3D">
        <w:t>to</w:t>
      </w:r>
      <w:r w:rsidR="00705F9C">
        <w:t xml:space="preserve"> white cells </w:t>
      </w:r>
      <w:r w:rsidR="0083630D">
        <w:t xml:space="preserve">for the </w:t>
      </w:r>
      <w:r w:rsidR="0025735B">
        <w:t>b</w:t>
      </w:r>
      <w:r w:rsidR="0083630D">
        <w:t>aseline farm</w:t>
      </w:r>
      <w:r>
        <w:t xml:space="preserve"> are</w:t>
      </w:r>
      <w:r w:rsidR="002E4A76">
        <w:t>:</w:t>
      </w:r>
      <w:r>
        <w:t xml:space="preserve"> </w:t>
      </w:r>
    </w:p>
    <w:p w14:paraId="6C65FED2" w14:textId="7FC7C8BD" w:rsidR="005F5A1A" w:rsidRDefault="007B37F5" w:rsidP="00194937">
      <w:pPr>
        <w:pStyle w:val="ListParagraph"/>
        <w:numPr>
          <w:ilvl w:val="0"/>
          <w:numId w:val="26"/>
        </w:numPr>
        <w:spacing w:before="160" w:line="276" w:lineRule="auto"/>
        <w:ind w:left="851" w:hanging="425"/>
      </w:pPr>
      <w:r>
        <w:t>If</w:t>
      </w:r>
      <w:r w:rsidR="00B50649">
        <w:t xml:space="preserve"> you enter fertiliser using the </w:t>
      </w:r>
      <w:r w:rsidR="00241925">
        <w:t>‘</w:t>
      </w:r>
      <w:r w:rsidR="00B50649">
        <w:t>tonnes of element per annum</w:t>
      </w:r>
      <w:r w:rsidR="00241925">
        <w:t>’</w:t>
      </w:r>
      <w:r w:rsidR="00B50649">
        <w:t xml:space="preserve"> option rather than the </w:t>
      </w:r>
      <w:r w:rsidR="00241925">
        <w:t>‘</w:t>
      </w:r>
      <w:r w:rsidR="00B50649">
        <w:t>kg of element per ha per annu</w:t>
      </w:r>
      <w:r w:rsidR="00241925">
        <w:t>m’</w:t>
      </w:r>
      <w:r w:rsidR="00B50649">
        <w:t xml:space="preserve"> </w:t>
      </w:r>
      <w:r w:rsidR="00241925">
        <w:t>option</w:t>
      </w:r>
      <w:r w:rsidR="006B6E1C">
        <w:t xml:space="preserve"> </w:t>
      </w:r>
      <w:r w:rsidR="00B50649">
        <w:t xml:space="preserve">(see </w:t>
      </w:r>
      <w:r w:rsidR="00B50649" w:rsidRPr="005F6372">
        <w:rPr>
          <w:i/>
          <w:iCs/>
        </w:rPr>
        <w:t>Step five</w:t>
      </w:r>
      <w:r w:rsidR="00B50649" w:rsidRPr="00B50649">
        <w:t>)</w:t>
      </w:r>
      <w:r w:rsidR="00B50649">
        <w:t xml:space="preserve">, </w:t>
      </w:r>
    </w:p>
    <w:p w14:paraId="3CC7E5B7" w14:textId="4D2A52EB" w:rsidR="005F5A1A" w:rsidRDefault="007B37F5" w:rsidP="00194937">
      <w:pPr>
        <w:pStyle w:val="ListParagraph"/>
        <w:numPr>
          <w:ilvl w:val="0"/>
          <w:numId w:val="26"/>
        </w:numPr>
        <w:spacing w:before="160" w:line="276" w:lineRule="auto"/>
        <w:ind w:left="851" w:hanging="425"/>
      </w:pPr>
      <w:r>
        <w:t>Whet t</w:t>
      </w:r>
      <w:r w:rsidR="005F5A1A">
        <w:t xml:space="preserve">he answer is zero such as </w:t>
      </w:r>
      <w:r w:rsidR="00E915E6">
        <w:t>you d</w:t>
      </w:r>
      <w:r w:rsidR="007F53E0">
        <w:t xml:space="preserve">idn’t purchase </w:t>
      </w:r>
      <w:r w:rsidR="00E915E6">
        <w:t xml:space="preserve">any </w:t>
      </w:r>
      <w:r w:rsidR="006B6E1C">
        <w:t xml:space="preserve">supplementary feed </w:t>
      </w:r>
      <w:r w:rsidR="00CF0411">
        <w:t xml:space="preserve">for each feed type </w:t>
      </w:r>
      <w:r w:rsidR="00B50649">
        <w:t xml:space="preserve">(see </w:t>
      </w:r>
      <w:r w:rsidR="00B50649" w:rsidRPr="005F6372">
        <w:rPr>
          <w:i/>
          <w:iCs/>
        </w:rPr>
        <w:t>Step seven</w:t>
      </w:r>
      <w:r w:rsidR="00B50649">
        <w:t>)</w:t>
      </w:r>
      <w:r w:rsidR="00657AB1">
        <w:t xml:space="preserve">, </w:t>
      </w:r>
    </w:p>
    <w:p w14:paraId="5591E484" w14:textId="1C9A810B" w:rsidR="005F5A1A" w:rsidRDefault="00161D46" w:rsidP="00194937">
      <w:pPr>
        <w:pStyle w:val="ListParagraph"/>
        <w:numPr>
          <w:ilvl w:val="0"/>
          <w:numId w:val="26"/>
        </w:numPr>
        <w:spacing w:before="160" w:line="276" w:lineRule="auto"/>
        <w:ind w:left="851" w:hanging="425"/>
      </w:pPr>
      <w:r>
        <w:t>When y</w:t>
      </w:r>
      <w:r w:rsidR="00DB104F">
        <w:t xml:space="preserve">ou do not have trees </w:t>
      </w:r>
      <w:r>
        <w:t xml:space="preserve">established on farm </w:t>
      </w:r>
      <w:r w:rsidR="00DB104F">
        <w:t>to estimate their rate of carbon sequestration</w:t>
      </w:r>
      <w:r w:rsidR="00B50649">
        <w:t xml:space="preserve"> (see </w:t>
      </w:r>
      <w:r w:rsidR="00B50649" w:rsidRPr="005F6372">
        <w:rPr>
          <w:i/>
          <w:iCs/>
        </w:rPr>
        <w:t>Step eight</w:t>
      </w:r>
      <w:r w:rsidR="00B50649" w:rsidRPr="00B50649">
        <w:t>)</w:t>
      </w:r>
      <w:r w:rsidR="00DB104F">
        <w:t xml:space="preserve">, or </w:t>
      </w:r>
    </w:p>
    <w:p w14:paraId="66105E9F" w14:textId="211A7530" w:rsidR="00192721" w:rsidRDefault="00462AE0" w:rsidP="00194937">
      <w:pPr>
        <w:pStyle w:val="ListParagraph"/>
        <w:numPr>
          <w:ilvl w:val="0"/>
          <w:numId w:val="26"/>
        </w:numPr>
        <w:spacing w:before="160" w:line="276" w:lineRule="auto"/>
        <w:ind w:left="851" w:hanging="425"/>
      </w:pPr>
      <w:r>
        <w:t>When y</w:t>
      </w:r>
      <w:r w:rsidR="00143DE6">
        <w:t>ou are using the default state-based factors and fractions for manure management</w:t>
      </w:r>
      <w:r>
        <w:t xml:space="preserve"> </w:t>
      </w:r>
      <w:r w:rsidR="00B50649">
        <w:t xml:space="preserve">(see </w:t>
      </w:r>
      <w:r w:rsidR="00B50649" w:rsidRPr="005F6372">
        <w:rPr>
          <w:i/>
          <w:iCs/>
        </w:rPr>
        <w:t>Step nine</w:t>
      </w:r>
      <w:r w:rsidR="00B50649">
        <w:t>)</w:t>
      </w:r>
      <w:r w:rsidR="00BC4849">
        <w:t xml:space="preserve">. </w:t>
      </w:r>
    </w:p>
    <w:p w14:paraId="213472F7" w14:textId="51BA3891" w:rsidR="00BA061B" w:rsidRPr="00192721" w:rsidRDefault="00BA061B" w:rsidP="00194937">
      <w:pPr>
        <w:spacing w:before="160" w:line="276" w:lineRule="auto"/>
      </w:pPr>
    </w:p>
    <w:p w14:paraId="40D23992" w14:textId="06B81B2A" w:rsidR="001C30C7" w:rsidRDefault="001C30C7" w:rsidP="00194937">
      <w:pPr>
        <w:pStyle w:val="ListParagraph"/>
        <w:spacing w:before="160" w:line="276" w:lineRule="auto"/>
        <w:ind w:left="0"/>
        <w:rPr>
          <w:i/>
          <w:iCs/>
        </w:rPr>
      </w:pPr>
      <w:r>
        <w:rPr>
          <w:i/>
          <w:iCs/>
        </w:rPr>
        <w:t>Step one: Farm</w:t>
      </w:r>
      <w:r w:rsidR="00BA061B">
        <w:rPr>
          <w:i/>
          <w:iCs/>
        </w:rPr>
        <w:t>er</w:t>
      </w:r>
      <w:r>
        <w:rPr>
          <w:i/>
          <w:iCs/>
        </w:rPr>
        <w:t xml:space="preserve"> details</w:t>
      </w:r>
    </w:p>
    <w:p w14:paraId="1BD09DC2" w14:textId="0EC4E865" w:rsidR="001E16F8" w:rsidRDefault="001C30C7" w:rsidP="00194937">
      <w:pPr>
        <w:pStyle w:val="ListParagraph"/>
        <w:spacing w:before="160" w:line="276" w:lineRule="auto"/>
        <w:ind w:left="0"/>
      </w:pPr>
      <w:r>
        <w:t>Start at the top</w:t>
      </w:r>
      <w:r w:rsidR="00F87FA4">
        <w:t xml:space="preserve">, </w:t>
      </w:r>
      <w:r w:rsidR="00CB04D7">
        <w:t>work</w:t>
      </w:r>
      <w:r w:rsidR="00F87FA4">
        <w:t>ing</w:t>
      </w:r>
      <w:r w:rsidR="001E16F8">
        <w:t xml:space="preserve"> </w:t>
      </w:r>
      <w:r w:rsidR="00CB04D7">
        <w:t>your</w:t>
      </w:r>
      <w:r w:rsidR="00BC4849">
        <w:t xml:space="preserve"> way </w:t>
      </w:r>
      <w:r w:rsidR="00CB04D7">
        <w:t xml:space="preserve">across and </w:t>
      </w:r>
      <w:r w:rsidR="00BC4849">
        <w:t xml:space="preserve">down the sheet. Figure </w:t>
      </w:r>
      <w:r w:rsidR="00104438">
        <w:t>7</w:t>
      </w:r>
      <w:r w:rsidR="007C108F">
        <w:t xml:space="preserve"> </w:t>
      </w:r>
      <w:r w:rsidR="00BA061B">
        <w:t>is a screenshot of the farmer</w:t>
      </w:r>
      <w:r w:rsidR="00462AE0">
        <w:t>’s</w:t>
      </w:r>
      <w:r w:rsidR="00BA061B">
        <w:t xml:space="preserve"> details.</w:t>
      </w:r>
      <w:r w:rsidR="00880768">
        <w:t xml:space="preserve"> </w:t>
      </w:r>
      <w:r w:rsidR="00626EF2">
        <w:t>Selecting your</w:t>
      </w:r>
      <w:r w:rsidR="00E10D8F">
        <w:t xml:space="preserve"> state </w:t>
      </w:r>
      <w:r w:rsidR="00626EF2">
        <w:t>within</w:t>
      </w:r>
      <w:r w:rsidR="00E10D8F">
        <w:t xml:space="preserve"> Australia is critical to determining how the manure (dung and urine) is handled on farm</w:t>
      </w:r>
      <w:r w:rsidR="0040352B">
        <w:t>.</w:t>
      </w:r>
      <w:r w:rsidR="00626EF2">
        <w:t xml:space="preserve"> Choosing </w:t>
      </w:r>
      <w:r w:rsidR="007264A3">
        <w:t>you</w:t>
      </w:r>
      <w:r w:rsidR="00462AE0">
        <w:t>r</w:t>
      </w:r>
      <w:r w:rsidR="007264A3">
        <w:t xml:space="preserve"> region/farm system comparison</w:t>
      </w:r>
      <w:r w:rsidR="001B0A73">
        <w:t xml:space="preserve"> is important as ADCC uses this selection to ascertain which </w:t>
      </w:r>
      <w:r w:rsidR="008C78D2">
        <w:t xml:space="preserve">region to use when graphing the typical averages bar chart (see </w:t>
      </w:r>
      <w:r w:rsidR="00F2788C">
        <w:t>Results in section 5.4).</w:t>
      </w:r>
      <w:r w:rsidR="00C45F7F">
        <w:t xml:space="preserve"> </w:t>
      </w:r>
      <w:r w:rsidR="00F2788C">
        <w:t xml:space="preserve">Users </w:t>
      </w:r>
      <w:r w:rsidR="00B52268">
        <w:t xml:space="preserve">can select </w:t>
      </w:r>
      <w:r w:rsidR="005E2478">
        <w:t xml:space="preserve">either their </w:t>
      </w:r>
      <w:r w:rsidR="00E225C5">
        <w:t>region (Victoria</w:t>
      </w:r>
      <w:r w:rsidR="000C1095">
        <w:t>, New South Wales</w:t>
      </w:r>
      <w:r w:rsidR="00B52268">
        <w:t>,</w:t>
      </w:r>
      <w:r w:rsidR="000C1095">
        <w:t xml:space="preserve"> </w:t>
      </w:r>
      <w:r w:rsidR="00E225C5">
        <w:t xml:space="preserve">and Queensland </w:t>
      </w:r>
      <w:r w:rsidR="000C1095">
        <w:t>broken down into several regions</w:t>
      </w:r>
      <w:r w:rsidR="00E225C5">
        <w:t xml:space="preserve">), their state, </w:t>
      </w:r>
      <w:r w:rsidR="005E2478">
        <w:t>Australia-wide</w:t>
      </w:r>
      <w:r w:rsidR="00B52268">
        <w:t>,</w:t>
      </w:r>
      <w:r w:rsidR="00E225C5">
        <w:t xml:space="preserve"> or their level of grain </w:t>
      </w:r>
      <w:r w:rsidR="00E225C5">
        <w:lastRenderedPageBreak/>
        <w:t>feeding</w:t>
      </w:r>
      <w:r w:rsidR="005E2478">
        <w:t>.</w:t>
      </w:r>
      <w:r w:rsidR="008014FC">
        <w:t xml:space="preserve"> </w:t>
      </w:r>
      <w:r w:rsidR="004C2FEB">
        <w:t xml:space="preserve">Only the state and region/farm system comparison </w:t>
      </w:r>
      <w:proofErr w:type="gramStart"/>
      <w:r w:rsidR="004C2FEB">
        <w:t>is</w:t>
      </w:r>
      <w:proofErr w:type="gramEnd"/>
      <w:r w:rsidR="004C2FEB">
        <w:t xml:space="preserve"> used within the calculator, all other data is purely for identification.</w:t>
      </w:r>
      <w:r w:rsidR="00C45F7F">
        <w:t xml:space="preserve"> </w:t>
      </w:r>
    </w:p>
    <w:p w14:paraId="32A1AF09" w14:textId="4AC98CF3" w:rsidR="00A67AF5" w:rsidRDefault="00925234" w:rsidP="00194937">
      <w:pPr>
        <w:spacing w:before="160" w:line="276" w:lineRule="auto"/>
      </w:pPr>
      <w:r>
        <w:rPr>
          <w:noProof/>
        </w:rPr>
        <w:drawing>
          <wp:inline distT="0" distB="0" distL="0" distR="0" wp14:anchorId="31311F71" wp14:editId="00FADE22">
            <wp:extent cx="5805251" cy="70485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6105"/>
                    <a:stretch/>
                  </pic:blipFill>
                  <pic:spPr bwMode="auto">
                    <a:xfrm>
                      <a:off x="0" y="0"/>
                      <a:ext cx="5806776" cy="705035"/>
                    </a:xfrm>
                    <a:prstGeom prst="rect">
                      <a:avLst/>
                    </a:prstGeom>
                    <a:ln>
                      <a:noFill/>
                    </a:ln>
                    <a:extLst>
                      <a:ext uri="{53640926-AAD7-44D8-BBD7-CCE9431645EC}">
                        <a14:shadowObscured xmlns:a14="http://schemas.microsoft.com/office/drawing/2010/main"/>
                      </a:ext>
                    </a:extLst>
                  </pic:spPr>
                </pic:pic>
              </a:graphicData>
            </a:graphic>
          </wp:inline>
        </w:drawing>
      </w:r>
    </w:p>
    <w:p w14:paraId="5E85209D" w14:textId="500A8607" w:rsidR="004118C7" w:rsidRDefault="004118C7" w:rsidP="00194937">
      <w:pPr>
        <w:spacing w:before="160" w:line="276" w:lineRule="auto"/>
      </w:pPr>
      <w:r>
        <w:rPr>
          <w:b/>
          <w:bCs/>
        </w:rPr>
        <w:t>Figure</w:t>
      </w:r>
      <w:r w:rsidR="006F38F5">
        <w:rPr>
          <w:b/>
          <w:bCs/>
        </w:rPr>
        <w:t xml:space="preserve"> </w:t>
      </w:r>
      <w:r w:rsidR="00104438">
        <w:rPr>
          <w:b/>
          <w:bCs/>
        </w:rPr>
        <w:t>7</w:t>
      </w:r>
      <w:r>
        <w:rPr>
          <w:b/>
          <w:bCs/>
        </w:rPr>
        <w:t xml:space="preserve">. </w:t>
      </w:r>
      <w:r>
        <w:t xml:space="preserve">Farmer details </w:t>
      </w:r>
      <w:r w:rsidR="005861B4">
        <w:t xml:space="preserve">section on the </w:t>
      </w:r>
      <w:r w:rsidR="009266A0">
        <w:t>“</w:t>
      </w:r>
      <w:r w:rsidR="005861B4">
        <w:t>Baseline farm</w:t>
      </w:r>
      <w:r w:rsidR="009266A0">
        <w:t>”</w:t>
      </w:r>
      <w:r w:rsidR="005861B4">
        <w:t xml:space="preserve"> sheet</w:t>
      </w:r>
      <w:r w:rsidR="00492280">
        <w:t xml:space="preserve">. This farm </w:t>
      </w:r>
      <w:r w:rsidR="00CE47A3">
        <w:t>is in</w:t>
      </w:r>
      <w:r w:rsidR="00492280">
        <w:t xml:space="preserve"> Victoria</w:t>
      </w:r>
      <w:r w:rsidR="00CE47A3">
        <w:t>,</w:t>
      </w:r>
      <w:r w:rsidR="00492280">
        <w:t xml:space="preserve"> to estimate waste emissions, and the results graph will compare this farm with the </w:t>
      </w:r>
      <w:r w:rsidR="001329D2">
        <w:t xml:space="preserve">Victoria- South West </w:t>
      </w:r>
      <w:r w:rsidR="00492280">
        <w:t>average.</w:t>
      </w:r>
    </w:p>
    <w:p w14:paraId="4B64F692" w14:textId="1C105FAF" w:rsidR="005861B4" w:rsidRDefault="005861B4" w:rsidP="00194937">
      <w:pPr>
        <w:spacing w:before="160" w:line="276" w:lineRule="auto"/>
      </w:pPr>
    </w:p>
    <w:p w14:paraId="67AC7A7B" w14:textId="7E7C62F2" w:rsidR="005861B4" w:rsidRDefault="005861B4" w:rsidP="00194937">
      <w:pPr>
        <w:spacing w:before="160" w:line="276" w:lineRule="auto"/>
        <w:rPr>
          <w:i/>
          <w:iCs/>
        </w:rPr>
      </w:pPr>
      <w:r>
        <w:rPr>
          <w:i/>
          <w:iCs/>
        </w:rPr>
        <w:t xml:space="preserve">Step two: </w:t>
      </w:r>
      <w:r w:rsidR="00303036">
        <w:rPr>
          <w:i/>
          <w:iCs/>
        </w:rPr>
        <w:t>Livestock numbers, liveweight</w:t>
      </w:r>
      <w:r w:rsidR="004E6E25">
        <w:rPr>
          <w:i/>
          <w:iCs/>
        </w:rPr>
        <w:t>s</w:t>
      </w:r>
      <w:r w:rsidR="00B52268">
        <w:rPr>
          <w:i/>
          <w:iCs/>
        </w:rPr>
        <w:t>,</w:t>
      </w:r>
      <w:r w:rsidR="00303036">
        <w:rPr>
          <w:i/>
          <w:iCs/>
        </w:rPr>
        <w:t xml:space="preserve"> and sales data</w:t>
      </w:r>
    </w:p>
    <w:p w14:paraId="3B59D6B1" w14:textId="02FEAB2C" w:rsidR="002C567D" w:rsidRPr="002C567D" w:rsidRDefault="002C567D" w:rsidP="00194937">
      <w:pPr>
        <w:spacing w:before="160" w:line="276" w:lineRule="auto"/>
        <w:rPr>
          <w:u w:val="single"/>
        </w:rPr>
      </w:pPr>
      <w:r>
        <w:rPr>
          <w:u w:val="single"/>
        </w:rPr>
        <w:t>Livestock numbers</w:t>
      </w:r>
    </w:p>
    <w:p w14:paraId="7B8D121B" w14:textId="4C72BB80" w:rsidR="006819CD" w:rsidRDefault="00974807" w:rsidP="00194937">
      <w:pPr>
        <w:spacing w:before="160" w:line="276" w:lineRule="auto"/>
      </w:pPr>
      <w:r>
        <w:t xml:space="preserve">The largest source of on-farm GHG emissions is enteric </w:t>
      </w:r>
      <w:r w:rsidR="00396CE2">
        <w:t>CH</w:t>
      </w:r>
      <w:r w:rsidR="00396CE2" w:rsidRPr="00396CE2">
        <w:rPr>
          <w:vertAlign w:val="subscript"/>
        </w:rPr>
        <w:t>4</w:t>
      </w:r>
      <w:r w:rsidR="00396CE2">
        <w:t xml:space="preserve">. </w:t>
      </w:r>
      <w:r w:rsidR="007C5965">
        <w:t>Therefore, entering accurate stock numbers is critical</w:t>
      </w:r>
      <w:r w:rsidR="00261169">
        <w:t xml:space="preserve"> for an accurate assessment</w:t>
      </w:r>
      <w:r w:rsidR="007C5965">
        <w:t>.</w:t>
      </w:r>
      <w:r w:rsidR="006F38F5">
        <w:t xml:space="preserve"> </w:t>
      </w:r>
      <w:r w:rsidR="00904AD9">
        <w:t xml:space="preserve">Milking cows number </w:t>
      </w:r>
      <w:r w:rsidR="008E3B6E">
        <w:t xml:space="preserve">also </w:t>
      </w:r>
      <w:r w:rsidR="00904AD9">
        <w:t xml:space="preserve">includes dry cows for the year of assessment. For example, </w:t>
      </w:r>
      <w:r w:rsidR="008205CC">
        <w:t xml:space="preserve">a 360 spring calving herd is the same as a </w:t>
      </w:r>
      <w:r w:rsidR="008B1433">
        <w:t xml:space="preserve">year-round calving herd that </w:t>
      </w:r>
      <w:r w:rsidR="008205CC">
        <w:t xml:space="preserve">milks </w:t>
      </w:r>
      <w:r w:rsidR="00143708">
        <w:t xml:space="preserve">~ </w:t>
      </w:r>
      <w:r w:rsidR="008205CC">
        <w:t xml:space="preserve">300 </w:t>
      </w:r>
      <w:r w:rsidR="008B1433">
        <w:t>cows</w:t>
      </w:r>
      <w:r w:rsidR="008205CC">
        <w:t xml:space="preserve"> </w:t>
      </w:r>
      <w:r w:rsidR="00E26008">
        <w:t>daily and</w:t>
      </w:r>
      <w:r w:rsidR="008205CC">
        <w:t xml:space="preserve"> has </w:t>
      </w:r>
      <w:r w:rsidR="00143708">
        <w:t xml:space="preserve">~ </w:t>
      </w:r>
      <w:r w:rsidR="008205CC">
        <w:t xml:space="preserve">60 dry cows present at any </w:t>
      </w:r>
      <w:r w:rsidR="001B1B62">
        <w:t>time</w:t>
      </w:r>
      <w:r w:rsidR="008205CC">
        <w:t xml:space="preserve"> of the year</w:t>
      </w:r>
      <w:r w:rsidR="00605276">
        <w:t xml:space="preserve"> or a split-calving herd with 200 cows calving in spring and 160 cows calving in autumn</w:t>
      </w:r>
      <w:r w:rsidR="008205CC">
        <w:t xml:space="preserve">. </w:t>
      </w:r>
      <w:r w:rsidR="008E3B6E">
        <w:t>A</w:t>
      </w:r>
      <w:r w:rsidR="00904AD9">
        <w:t xml:space="preserve">ny cow milked for a minimum of two months should be </w:t>
      </w:r>
      <w:r w:rsidR="001148EF">
        <w:t>accounted for</w:t>
      </w:r>
      <w:r w:rsidR="00FA2BBD">
        <w:t>, even if they were culled</w:t>
      </w:r>
      <w:r w:rsidR="00A6256C">
        <w:t xml:space="preserve"> prior to the rest of the herd being dried off</w:t>
      </w:r>
      <w:r w:rsidR="008B1433">
        <w:t>.</w:t>
      </w:r>
      <w:r w:rsidR="008B44C8">
        <w:t xml:space="preserve"> </w:t>
      </w:r>
    </w:p>
    <w:p w14:paraId="480647BB" w14:textId="0EDECADA" w:rsidR="00105DC7" w:rsidRDefault="001148EF" w:rsidP="00194937">
      <w:pPr>
        <w:spacing w:before="160" w:line="276" w:lineRule="auto"/>
      </w:pPr>
      <w:r>
        <w:t xml:space="preserve">All other stock classes are determined by the average number present over the full 12-month period. </w:t>
      </w:r>
      <w:r w:rsidR="008474CF">
        <w:t>For example,</w:t>
      </w:r>
      <w:r w:rsidR="007248F1">
        <w:t xml:space="preserve"> </w:t>
      </w:r>
      <w:r w:rsidR="001D3E99">
        <w:t xml:space="preserve">displayed in </w:t>
      </w:r>
      <w:r w:rsidR="00EB77F3">
        <w:t xml:space="preserve">Figure </w:t>
      </w:r>
      <w:r w:rsidR="00104438">
        <w:t>8</w:t>
      </w:r>
      <w:r w:rsidR="00267EDD">
        <w:t xml:space="preserve">, we </w:t>
      </w:r>
      <w:r w:rsidR="008B7520">
        <w:t xml:space="preserve">retained </w:t>
      </w:r>
      <w:r w:rsidR="005E1CEA">
        <w:t xml:space="preserve">125 </w:t>
      </w:r>
      <w:r w:rsidR="00752680">
        <w:t xml:space="preserve">Heifers &lt; 1 </w:t>
      </w:r>
      <w:proofErr w:type="spellStart"/>
      <w:r w:rsidR="00752680">
        <w:t>yr</w:t>
      </w:r>
      <w:proofErr w:type="spellEnd"/>
      <w:r w:rsidR="00752680">
        <w:t xml:space="preserve"> of age</w:t>
      </w:r>
      <w:r w:rsidR="005A142A">
        <w:t>. We also had 12</w:t>
      </w:r>
      <w:r w:rsidR="00900A0C">
        <w:t>5</w:t>
      </w:r>
      <w:r w:rsidR="00752680">
        <w:t xml:space="preserve"> </w:t>
      </w:r>
      <w:r w:rsidR="00900A0C">
        <w:t xml:space="preserve">Heifers &gt; 1 </w:t>
      </w:r>
      <w:proofErr w:type="spellStart"/>
      <w:r w:rsidR="00900A0C">
        <w:t>yr</w:t>
      </w:r>
      <w:proofErr w:type="spellEnd"/>
      <w:r w:rsidR="00900A0C">
        <w:t xml:space="preserve"> of age</w:t>
      </w:r>
      <w:r w:rsidR="005A142A">
        <w:t xml:space="preserve"> but after preg</w:t>
      </w:r>
      <w:r w:rsidR="00FB094C">
        <w:t>nancy</w:t>
      </w:r>
      <w:r w:rsidR="005A142A">
        <w:t xml:space="preserve"> testing at 18 months of age, there were 10 </w:t>
      </w:r>
      <w:r w:rsidR="0074171D">
        <w:t>non-pregnant</w:t>
      </w:r>
      <w:r w:rsidR="005A142A">
        <w:t xml:space="preserve"> heifers</w:t>
      </w:r>
      <w:r w:rsidR="00C324D9">
        <w:t xml:space="preserve">. </w:t>
      </w:r>
      <w:r w:rsidR="002A7578">
        <w:t xml:space="preserve">In this example, there was </w:t>
      </w:r>
      <w:r w:rsidR="00C324D9">
        <w:t>125 heifers for 6 months (12-18 months of age)</w:t>
      </w:r>
      <w:r w:rsidR="005B3943">
        <w:t>,</w:t>
      </w:r>
      <w:r w:rsidR="00C324D9">
        <w:t xml:space="preserve"> and 115 heifers for 6 months (18-24 months of age)</w:t>
      </w:r>
      <w:r w:rsidR="00646849">
        <w:t xml:space="preserve">, thus </w:t>
      </w:r>
      <w:r w:rsidR="00C324D9">
        <w:t xml:space="preserve">the annual average was 120 heifers. The </w:t>
      </w:r>
      <w:r w:rsidR="00DB7260">
        <w:t xml:space="preserve">10 </w:t>
      </w:r>
      <w:r w:rsidR="002A7578">
        <w:t>non-pregnant</w:t>
      </w:r>
      <w:r w:rsidR="00646849">
        <w:t xml:space="preserve"> </w:t>
      </w:r>
      <w:r w:rsidR="00DB7260">
        <w:t>heifers were sold at 425 kg liveweight.</w:t>
      </w:r>
      <w:r w:rsidR="00C45F7F">
        <w:t xml:space="preserve"> </w:t>
      </w:r>
      <w:r w:rsidR="002D1F1C">
        <w:t xml:space="preserve">We retained 100 </w:t>
      </w:r>
      <w:r w:rsidR="00005BC4">
        <w:t xml:space="preserve">bull calves </w:t>
      </w:r>
      <w:r w:rsidR="008B4289">
        <w:t xml:space="preserve">(Other stock &lt; 1 </w:t>
      </w:r>
      <w:proofErr w:type="spellStart"/>
      <w:r w:rsidR="008B4289">
        <w:t>yr</w:t>
      </w:r>
      <w:proofErr w:type="spellEnd"/>
      <w:r w:rsidR="008B4289">
        <w:t xml:space="preserve"> of age) </w:t>
      </w:r>
      <w:r w:rsidR="002D1F1C">
        <w:t>which were fattened for 12 months before selling at 400 kg liveweight. We also sold 4 bulls at 600 kg</w:t>
      </w:r>
      <w:r w:rsidR="005B3943">
        <w:t>,</w:t>
      </w:r>
      <w:r w:rsidR="002D1F1C">
        <w:t xml:space="preserve"> and 115 cull cows at 550 kg liveweight. </w:t>
      </w:r>
    </w:p>
    <w:p w14:paraId="3073CFA7" w14:textId="43F539F0" w:rsidR="00A56E56" w:rsidRDefault="00294B29" w:rsidP="00194937">
      <w:pPr>
        <w:spacing w:before="160" w:line="276" w:lineRule="auto"/>
      </w:pPr>
      <w:r>
        <w:t>If</w:t>
      </w:r>
      <w:r w:rsidR="004D2BB8">
        <w:t xml:space="preserve"> you retained </w:t>
      </w:r>
      <w:r w:rsidR="008E4493">
        <w:t>100</w:t>
      </w:r>
      <w:r w:rsidR="004D2BB8">
        <w:t xml:space="preserve"> steers </w:t>
      </w:r>
      <w:r w:rsidR="008E4493">
        <w:t xml:space="preserve">each year </w:t>
      </w:r>
      <w:r w:rsidR="004D2BB8">
        <w:t xml:space="preserve">until they </w:t>
      </w:r>
      <w:r w:rsidR="00047EBB">
        <w:t>a</w:t>
      </w:r>
      <w:r w:rsidR="004D2BB8">
        <w:t xml:space="preserve">re 24 months of age before selling, then </w:t>
      </w:r>
      <w:r w:rsidR="009717CF">
        <w:t xml:space="preserve">in addition to having 100 </w:t>
      </w:r>
      <w:r w:rsidR="004D44C5">
        <w:t xml:space="preserve">steers in the </w:t>
      </w:r>
      <w:r w:rsidR="008A5AA1">
        <w:t xml:space="preserve">Other stock &lt; 1 </w:t>
      </w:r>
      <w:proofErr w:type="spellStart"/>
      <w:r w:rsidR="008A5AA1">
        <w:t>yr</w:t>
      </w:r>
      <w:proofErr w:type="spellEnd"/>
      <w:r w:rsidR="008A5AA1">
        <w:t xml:space="preserve"> age</w:t>
      </w:r>
      <w:r w:rsidR="004D44C5">
        <w:t xml:space="preserve"> class</w:t>
      </w:r>
      <w:r w:rsidR="008A5AA1">
        <w:t xml:space="preserve">, </w:t>
      </w:r>
      <w:r w:rsidR="009C3D44">
        <w:t>you also have 10</w:t>
      </w:r>
      <w:r w:rsidR="004D2BB8">
        <w:t xml:space="preserve">0 steers in the </w:t>
      </w:r>
      <w:r w:rsidR="00672E47">
        <w:t>Other stock</w:t>
      </w:r>
      <w:r w:rsidR="004D2BB8">
        <w:t xml:space="preserve"> &gt; 1 </w:t>
      </w:r>
      <w:proofErr w:type="spellStart"/>
      <w:r w:rsidR="004D2BB8">
        <w:t>yr</w:t>
      </w:r>
      <w:proofErr w:type="spellEnd"/>
      <w:r w:rsidR="004D2BB8">
        <w:t xml:space="preserve"> age</w:t>
      </w:r>
      <w:r w:rsidR="009C3D44">
        <w:t xml:space="preserve"> class</w:t>
      </w:r>
      <w:r w:rsidR="004D2BB8">
        <w:t xml:space="preserve">. </w:t>
      </w:r>
      <w:r w:rsidR="001D3E99">
        <w:t xml:space="preserve">However, </w:t>
      </w:r>
      <w:r w:rsidR="004D2BB8">
        <w:t xml:space="preserve">if </w:t>
      </w:r>
      <w:r w:rsidR="00D56124">
        <w:t xml:space="preserve">these </w:t>
      </w:r>
      <w:r w:rsidR="009C3D44">
        <w:t>100</w:t>
      </w:r>
      <w:r w:rsidR="00D56124">
        <w:t xml:space="preserve"> steers were sold at </w:t>
      </w:r>
      <w:r w:rsidR="00E537D3">
        <w:t>21</w:t>
      </w:r>
      <w:r w:rsidR="00D56124">
        <w:t xml:space="preserve"> months of age</w:t>
      </w:r>
      <w:r w:rsidR="002C606E">
        <w:t xml:space="preserve"> instead</w:t>
      </w:r>
      <w:r w:rsidR="00D67E6B">
        <w:t xml:space="preserve"> of 24</w:t>
      </w:r>
      <w:r w:rsidR="00D56124">
        <w:t xml:space="preserve">, then you would have </w:t>
      </w:r>
      <w:r w:rsidR="009C3D44">
        <w:t>100</w:t>
      </w:r>
      <w:r w:rsidR="00D56124">
        <w:t xml:space="preserve"> </w:t>
      </w:r>
      <w:r w:rsidR="00E537D3">
        <w:t>steers for 9 months</w:t>
      </w:r>
      <w:r w:rsidR="00BA757F">
        <w:t>,</w:t>
      </w:r>
      <w:r w:rsidR="00E537D3">
        <w:t xml:space="preserve"> and 0 steers for 3 months</w:t>
      </w:r>
      <w:r w:rsidR="008D71FC">
        <w:t xml:space="preserve">, equivalent to </w:t>
      </w:r>
      <w:r w:rsidR="009717CF">
        <w:t>7</w:t>
      </w:r>
      <w:r w:rsidR="00151D39">
        <w:t>5</w:t>
      </w:r>
      <w:r w:rsidR="008D71FC">
        <w:t xml:space="preserve"> head for </w:t>
      </w:r>
      <w:r w:rsidR="009621D2">
        <w:t xml:space="preserve">the </w:t>
      </w:r>
      <w:r w:rsidR="00D67E6B">
        <w:t xml:space="preserve">full </w:t>
      </w:r>
      <w:r w:rsidR="008D71FC">
        <w:t>12 month</w:t>
      </w:r>
      <w:r w:rsidR="009621D2">
        <w:t xml:space="preserve"> as</w:t>
      </w:r>
      <w:r w:rsidR="008D71FC">
        <w:t>s</w:t>
      </w:r>
      <w:r w:rsidR="009621D2">
        <w:t>essment</w:t>
      </w:r>
      <w:r w:rsidR="008D71FC">
        <w:t xml:space="preserve"> (i.e. </w:t>
      </w:r>
      <w:r w:rsidR="008A5AA1">
        <w:t>100</w:t>
      </w:r>
      <w:r w:rsidR="008D71FC">
        <w:t xml:space="preserve"> steers x 9 months + 0 steers x 3 months = </w:t>
      </w:r>
      <w:r w:rsidR="008A5AA1">
        <w:t xml:space="preserve">900 </w:t>
      </w:r>
      <w:r w:rsidR="00001DC0">
        <w:t xml:space="preserve">steers / 12 months = </w:t>
      </w:r>
      <w:r w:rsidR="008A5AA1">
        <w:t>7</w:t>
      </w:r>
      <w:r w:rsidR="00151D39">
        <w:t xml:space="preserve">5 </w:t>
      </w:r>
      <w:r w:rsidR="00001DC0">
        <w:t>steers).</w:t>
      </w:r>
      <w:r w:rsidR="007F188C">
        <w:t xml:space="preserve"> If you retain your steers for longer than 24 months, </w:t>
      </w:r>
      <w:r w:rsidR="005920E3">
        <w:t>you will</w:t>
      </w:r>
      <w:r w:rsidR="00ED1AEB">
        <w:t xml:space="preserve"> have </w:t>
      </w:r>
      <w:r w:rsidR="00C13A94">
        <w:t xml:space="preserve">one group of steers </w:t>
      </w:r>
      <w:r w:rsidR="002635DF">
        <w:t xml:space="preserve">&gt; 1 </w:t>
      </w:r>
      <w:proofErr w:type="spellStart"/>
      <w:r w:rsidR="002635DF">
        <w:t>yr</w:t>
      </w:r>
      <w:proofErr w:type="spellEnd"/>
      <w:r w:rsidR="002635DF">
        <w:t xml:space="preserve"> age</w:t>
      </w:r>
      <w:r w:rsidR="00BA757F">
        <w:t>,</w:t>
      </w:r>
      <w:r w:rsidR="002635DF">
        <w:t xml:space="preserve"> and another group of steers &gt; 2 years of age</w:t>
      </w:r>
      <w:r w:rsidR="005920E3">
        <w:t xml:space="preserve">. </w:t>
      </w:r>
      <w:r w:rsidR="00E60D07">
        <w:t xml:space="preserve">For example, you have </w:t>
      </w:r>
      <w:r w:rsidR="009B645B">
        <w:t>100</w:t>
      </w:r>
      <w:r w:rsidR="00E60D07">
        <w:t xml:space="preserve"> steers present for the full 12 months (</w:t>
      </w:r>
      <w:r w:rsidR="009621D2">
        <w:t>12 to 24 months</w:t>
      </w:r>
      <w:r w:rsidR="00E60D07">
        <w:t>)</w:t>
      </w:r>
      <w:r w:rsidR="00BA757F">
        <w:t>,</w:t>
      </w:r>
      <w:r w:rsidR="00E60D07">
        <w:t xml:space="preserve"> and then have another cohort of </w:t>
      </w:r>
      <w:r w:rsidR="009B645B">
        <w:t>10</w:t>
      </w:r>
      <w:r w:rsidR="00E60D07">
        <w:t xml:space="preserve">0 steers present for </w:t>
      </w:r>
      <w:r w:rsidR="00F92572">
        <w:t>2 months</w:t>
      </w:r>
      <w:r w:rsidR="009621D2">
        <w:t xml:space="preserve"> </w:t>
      </w:r>
      <w:r w:rsidR="00DE7E58">
        <w:t>(</w:t>
      </w:r>
      <w:r w:rsidR="009621D2">
        <w:t>24 to 26 months)</w:t>
      </w:r>
      <w:r w:rsidR="00F92572">
        <w:t xml:space="preserve">, as they are sold at 26 months of age. This would be equivalent to </w:t>
      </w:r>
      <w:r w:rsidR="000C5FA3">
        <w:t>117</w:t>
      </w:r>
      <w:r w:rsidR="009D0698">
        <w:t xml:space="preserve"> steers present</w:t>
      </w:r>
      <w:r w:rsidR="009621D2">
        <w:t xml:space="preserve"> across the 12</w:t>
      </w:r>
      <w:r w:rsidR="002C606E">
        <w:t>-</w:t>
      </w:r>
      <w:r w:rsidR="009621D2">
        <w:t>month assessment</w:t>
      </w:r>
      <w:r w:rsidR="009D0698">
        <w:t xml:space="preserve"> (i.e. </w:t>
      </w:r>
      <w:r w:rsidR="009B645B">
        <w:t>10</w:t>
      </w:r>
      <w:r w:rsidR="009D0698">
        <w:t xml:space="preserve">0 </w:t>
      </w:r>
      <w:r w:rsidR="000C5FA3">
        <w:t xml:space="preserve">1-2 </w:t>
      </w:r>
      <w:proofErr w:type="spellStart"/>
      <w:r w:rsidR="000C5FA3">
        <w:t>yr</w:t>
      </w:r>
      <w:proofErr w:type="spellEnd"/>
      <w:r w:rsidR="000C5FA3">
        <w:t xml:space="preserve"> old </w:t>
      </w:r>
      <w:r w:rsidR="009D0698">
        <w:t xml:space="preserve">steers x 12 months + </w:t>
      </w:r>
      <w:r w:rsidR="009B645B">
        <w:t>10</w:t>
      </w:r>
      <w:r w:rsidR="009D0698">
        <w:t xml:space="preserve">0 </w:t>
      </w:r>
      <w:r w:rsidR="000C5FA3">
        <w:t xml:space="preserve">2- 3 </w:t>
      </w:r>
      <w:proofErr w:type="spellStart"/>
      <w:r w:rsidR="000C5FA3">
        <w:t>yr</w:t>
      </w:r>
      <w:proofErr w:type="spellEnd"/>
      <w:r w:rsidR="000C5FA3">
        <w:t xml:space="preserve"> old </w:t>
      </w:r>
      <w:r w:rsidR="009D0698">
        <w:t xml:space="preserve">steers x 2 months = </w:t>
      </w:r>
      <w:r w:rsidR="00FE01A1">
        <w:t>1400</w:t>
      </w:r>
      <w:r w:rsidR="009D0698">
        <w:t xml:space="preserve"> steers / 12 months = </w:t>
      </w:r>
      <w:r w:rsidR="00FE01A1">
        <w:t>117</w:t>
      </w:r>
      <w:r w:rsidR="009D0698">
        <w:t xml:space="preserve"> steers).</w:t>
      </w:r>
      <w:r w:rsidR="00C45F7F">
        <w:t xml:space="preserve"> </w:t>
      </w:r>
    </w:p>
    <w:p w14:paraId="506AD78B" w14:textId="4BDC023E" w:rsidR="0088143C" w:rsidRPr="0088143C" w:rsidRDefault="0088143C" w:rsidP="00194937">
      <w:pPr>
        <w:spacing w:before="160" w:line="276" w:lineRule="auto"/>
        <w:rPr>
          <w:u w:val="single"/>
        </w:rPr>
      </w:pPr>
      <w:r>
        <w:rPr>
          <w:u w:val="single"/>
        </w:rPr>
        <w:t>Liveweight and liveweight gain</w:t>
      </w:r>
    </w:p>
    <w:p w14:paraId="41062AEE" w14:textId="448EE43F" w:rsidR="00C104B2" w:rsidRDefault="006819CD" w:rsidP="00194937">
      <w:pPr>
        <w:spacing w:before="160" w:line="276" w:lineRule="auto"/>
      </w:pPr>
      <w:r>
        <w:t xml:space="preserve">Liveweight is the average liveweight for each stock class over the 12-month period. For </w:t>
      </w:r>
      <w:r w:rsidR="000E6C93">
        <w:t>H</w:t>
      </w:r>
      <w:r w:rsidR="00C5059B">
        <w:t xml:space="preserve">eifers &lt; 1 </w:t>
      </w:r>
      <w:proofErr w:type="spellStart"/>
      <w:r w:rsidR="00687E87">
        <w:t>y</w:t>
      </w:r>
      <w:r w:rsidR="00C5059B">
        <w:t>r</w:t>
      </w:r>
      <w:proofErr w:type="spellEnd"/>
      <w:r w:rsidR="00C5059B">
        <w:t xml:space="preserve"> and Heifers &gt; 1 </w:t>
      </w:r>
      <w:proofErr w:type="spellStart"/>
      <w:r w:rsidR="00C5059B">
        <w:t>yr</w:t>
      </w:r>
      <w:proofErr w:type="spellEnd"/>
      <w:r w:rsidR="00C5059B">
        <w:t>, i</w:t>
      </w:r>
      <w:r>
        <w:t>t is generally their liveweight at 6 months and 18 months of age</w:t>
      </w:r>
      <w:r w:rsidR="00C104B2">
        <w:t xml:space="preserve">. </w:t>
      </w:r>
      <w:r w:rsidR="007F188C">
        <w:t xml:space="preserve">For </w:t>
      </w:r>
      <w:r w:rsidR="00630727">
        <w:t xml:space="preserve">‘Other stock’ </w:t>
      </w:r>
      <w:r w:rsidR="007F188C">
        <w:lastRenderedPageBreak/>
        <w:t>in each age group, it will be the average weight for the</w:t>
      </w:r>
      <w:r w:rsidR="00D82197">
        <w:t xml:space="preserve"> period they are present on the farm within each stock class.</w:t>
      </w:r>
      <w:r w:rsidR="006F38F5">
        <w:t xml:space="preserve"> </w:t>
      </w:r>
      <w:r w:rsidR="00B43A80">
        <w:t>For example, steers were 300</w:t>
      </w:r>
      <w:r w:rsidR="00236068">
        <w:t xml:space="preserve"> </w:t>
      </w:r>
      <w:r w:rsidR="00B43A80">
        <w:t>kg at 12 months of age</w:t>
      </w:r>
      <w:r w:rsidR="00BA757F">
        <w:t>,</w:t>
      </w:r>
      <w:r w:rsidR="00B43A80">
        <w:t xml:space="preserve"> and sold at </w:t>
      </w:r>
      <w:r w:rsidR="00F2632D">
        <w:t>450</w:t>
      </w:r>
      <w:r w:rsidR="00236068">
        <w:t xml:space="preserve"> </w:t>
      </w:r>
      <w:r w:rsidR="00F2632D">
        <w:t>kg at 18 months of age</w:t>
      </w:r>
      <w:r w:rsidR="00A10ABD">
        <w:t>,</w:t>
      </w:r>
      <w:r w:rsidR="00F2632D">
        <w:t xml:space="preserve"> so their average liveweight </w:t>
      </w:r>
      <w:r w:rsidR="00366204">
        <w:t xml:space="preserve">for </w:t>
      </w:r>
      <w:r w:rsidR="00756E51">
        <w:t xml:space="preserve">Other stock &gt; 1 </w:t>
      </w:r>
      <w:proofErr w:type="spellStart"/>
      <w:r w:rsidR="00756E51">
        <w:t>yr</w:t>
      </w:r>
      <w:proofErr w:type="spellEnd"/>
      <w:r w:rsidR="00756E51">
        <w:t xml:space="preserve"> of age </w:t>
      </w:r>
      <w:r w:rsidR="00F2632D">
        <w:t>would be 375</w:t>
      </w:r>
      <w:r w:rsidR="00236068">
        <w:t xml:space="preserve"> </w:t>
      </w:r>
      <w:r w:rsidR="00F2632D">
        <w:t>kg.</w:t>
      </w:r>
      <w:r w:rsidR="00715384">
        <w:t xml:space="preserve"> </w:t>
      </w:r>
      <w:r w:rsidR="004F2F92">
        <w:t>Milking cow l</w:t>
      </w:r>
      <w:r w:rsidR="00715384">
        <w:t>iveweight gain is blanked out</w:t>
      </w:r>
      <w:r w:rsidR="00484CA0">
        <w:t>. O</w:t>
      </w:r>
      <w:r w:rsidR="00715384">
        <w:t xml:space="preserve">ver the duration of 12 months, </w:t>
      </w:r>
      <w:r w:rsidR="00484CA0">
        <w:t>t</w:t>
      </w:r>
      <w:r w:rsidR="009D3691">
        <w:t xml:space="preserve">he weight they lose in early lactation is regained over the balance of their lactation and dry period. </w:t>
      </w:r>
      <w:r w:rsidR="004F2F92">
        <w:t>Bull liveweight gain is also blanked out as they</w:t>
      </w:r>
      <w:r w:rsidR="00484CA0">
        <w:t xml:space="preserve"> are unlikely to gain much weight over a 12 month period. </w:t>
      </w:r>
      <w:r w:rsidR="004F2F92">
        <w:t xml:space="preserve"> </w:t>
      </w:r>
      <w:r w:rsidR="00F2632D">
        <w:t xml:space="preserve"> </w:t>
      </w:r>
    </w:p>
    <w:p w14:paraId="27BE8EC3" w14:textId="0CEEDF68" w:rsidR="006971E8" w:rsidRDefault="00C104B2" w:rsidP="00194937">
      <w:pPr>
        <w:spacing w:before="160" w:line="276" w:lineRule="auto"/>
      </w:pPr>
      <w:r>
        <w:t xml:space="preserve">Liveweight gain is </w:t>
      </w:r>
      <w:r w:rsidR="00B06885">
        <w:t xml:space="preserve">the average </w:t>
      </w:r>
      <w:r w:rsidR="00F1113B">
        <w:t>weight gain</w:t>
      </w:r>
      <w:r w:rsidR="00702762">
        <w:t xml:space="preserve"> per day</w:t>
      </w:r>
      <w:r w:rsidR="00B06885">
        <w:t xml:space="preserve"> over the </w:t>
      </w:r>
      <w:r w:rsidR="00AB5006">
        <w:t xml:space="preserve">assessment </w:t>
      </w:r>
      <w:r w:rsidR="00B06885">
        <w:t xml:space="preserve">year. Heifers will gain between around 0.6 and 0.75 kg/day, </w:t>
      </w:r>
      <w:r w:rsidR="000E6C93">
        <w:t xml:space="preserve">although </w:t>
      </w:r>
      <w:r w:rsidR="00B06885">
        <w:t xml:space="preserve">steers </w:t>
      </w:r>
      <w:r w:rsidR="00016DA2">
        <w:t xml:space="preserve">are likely to </w:t>
      </w:r>
      <w:r w:rsidR="005A6A43">
        <w:t>have a higher daily liveweight gain</w:t>
      </w:r>
      <w:r w:rsidR="000C331A">
        <w:t>. An easy way to estimate liveweight gain might be to work out their liveweight at the end of the 12 months, subtract from this their liveweight at bi</w:t>
      </w:r>
      <w:r w:rsidR="00351565">
        <w:t>rth</w:t>
      </w:r>
      <w:r w:rsidR="00364B9F">
        <w:t>,</w:t>
      </w:r>
      <w:r w:rsidR="00351565">
        <w:t xml:space="preserve"> and divide by 365 days. For example, heifers were born at 40 kg</w:t>
      </w:r>
      <w:r w:rsidR="00364B9F">
        <w:t>,</w:t>
      </w:r>
      <w:r w:rsidR="00351565">
        <w:t xml:space="preserve"> and at 12 months of age were </w:t>
      </w:r>
      <w:r w:rsidR="00B80ED5">
        <w:t>250 kg</w:t>
      </w:r>
      <w:r w:rsidR="00B7770A">
        <w:t>,</w:t>
      </w:r>
      <w:r w:rsidR="00B80ED5">
        <w:t xml:space="preserve"> so they put on 210 kg over 365 days, equivalent to </w:t>
      </w:r>
      <w:r w:rsidR="006971E8">
        <w:t>0.6 kg/day.</w:t>
      </w:r>
      <w:r w:rsidR="00092D56">
        <w:t xml:space="preserve"> </w:t>
      </w:r>
      <w:r w:rsidR="00083CC8">
        <w:t>Likewise, the steers put on 150</w:t>
      </w:r>
      <w:r w:rsidR="007E4F80">
        <w:t xml:space="preserve"> </w:t>
      </w:r>
      <w:r w:rsidR="00083CC8">
        <w:t>kg over 6 months</w:t>
      </w:r>
      <w:r w:rsidR="003A6F1C">
        <w:t xml:space="preserve">, </w:t>
      </w:r>
      <w:r w:rsidR="00083CC8">
        <w:t>gain</w:t>
      </w:r>
      <w:r w:rsidR="003A6F1C">
        <w:t>ing</w:t>
      </w:r>
      <w:r w:rsidR="00083CC8">
        <w:t xml:space="preserve"> </w:t>
      </w:r>
      <w:r w:rsidR="0050614C">
        <w:t>0.83 kg/day.</w:t>
      </w:r>
      <w:r w:rsidR="00C45F7F">
        <w:t xml:space="preserve"> </w:t>
      </w:r>
      <w:r w:rsidR="006546B1">
        <w:t xml:space="preserve">If the animals are not present for the full 12 months, still determine the difference between the start and end of the </w:t>
      </w:r>
      <w:r w:rsidR="00364B9F">
        <w:t>assessment and</w:t>
      </w:r>
      <w:r w:rsidR="006546B1">
        <w:t xml:space="preserve"> divide by the number of days present. For example, steers put on 100 kg over </w:t>
      </w:r>
      <w:r w:rsidR="007573C6">
        <w:t xml:space="preserve">75 days equates to 1.33 kg/day. </w:t>
      </w:r>
    </w:p>
    <w:p w14:paraId="1386821D" w14:textId="748862C7" w:rsidR="005C3D64" w:rsidRDefault="005C3D64" w:rsidP="00194937">
      <w:pPr>
        <w:spacing w:before="160" w:line="276" w:lineRule="auto"/>
      </w:pPr>
      <w:r>
        <w:t xml:space="preserve">Typical liveweights for different breeds of dairy cows are presented in Table </w:t>
      </w:r>
      <w:r w:rsidR="00D42E5D">
        <w:t>1</w:t>
      </w:r>
      <w:r w:rsidR="009E539E">
        <w:t xml:space="preserve"> (values </w:t>
      </w:r>
      <w:r w:rsidR="00DD0A12">
        <w:t>are similar to those</w:t>
      </w:r>
      <w:r w:rsidR="009E539E">
        <w:t xml:space="preserve"> implemented in ADCC within DairyBase)</w:t>
      </w:r>
      <w:r w:rsidR="00D42E5D">
        <w:t xml:space="preserve">. </w:t>
      </w:r>
      <w:r w:rsidR="002F62B0">
        <w:t xml:space="preserve">Bulls are generally around 10-20% heavier than the milking cow, </w:t>
      </w:r>
      <w:r w:rsidR="00360EB0">
        <w:t xml:space="preserve">whereas the Rising 2 and Rising 1 </w:t>
      </w:r>
      <w:proofErr w:type="spellStart"/>
      <w:r w:rsidR="00360EB0">
        <w:t>yr</w:t>
      </w:r>
      <w:proofErr w:type="spellEnd"/>
      <w:r w:rsidR="00360EB0">
        <w:t xml:space="preserve"> olds are approx. 70 and 3</w:t>
      </w:r>
      <w:r w:rsidR="00732754">
        <w:t>0</w:t>
      </w:r>
      <w:r w:rsidR="00360EB0">
        <w:t>% that of the milking cow at the</w:t>
      </w:r>
      <w:r w:rsidR="00062950">
        <w:t>ir</w:t>
      </w:r>
      <w:r w:rsidR="00360EB0">
        <w:t xml:space="preserve"> mid-year point</w:t>
      </w:r>
      <w:r w:rsidR="00062950">
        <w:t xml:space="preserve"> (i.e. at 18 and 6 months of age for rising 2 and rising 1 </w:t>
      </w:r>
      <w:proofErr w:type="spellStart"/>
      <w:r w:rsidR="00062950">
        <w:t>yr</w:t>
      </w:r>
      <w:proofErr w:type="spellEnd"/>
      <w:r w:rsidR="00062950">
        <w:t xml:space="preserve"> olds, respectively)</w:t>
      </w:r>
      <w:r w:rsidR="00360EB0">
        <w:t xml:space="preserve">. </w:t>
      </w:r>
      <w:r w:rsidR="00DA301C">
        <w:t>The liveweight gain for smaller breeds, such as Jerseys</w:t>
      </w:r>
      <w:r w:rsidR="00CE7217">
        <w:t>,</w:t>
      </w:r>
      <w:r w:rsidR="00DA301C">
        <w:t xml:space="preserve"> </w:t>
      </w:r>
      <w:r w:rsidR="00F51260">
        <w:t xml:space="preserve">is likely to be around </w:t>
      </w:r>
      <w:r w:rsidR="00E341BD">
        <w:t xml:space="preserve">0.45 to 0.5 kg/day, medium size Friesians might be around </w:t>
      </w:r>
      <w:r w:rsidR="00F50694">
        <w:t>0.6</w:t>
      </w:r>
      <w:r w:rsidR="008C0020">
        <w:t>0</w:t>
      </w:r>
      <w:r w:rsidR="00F50694">
        <w:t xml:space="preserve"> to 0.</w:t>
      </w:r>
      <w:r w:rsidR="008C0020">
        <w:t>65</w:t>
      </w:r>
      <w:r w:rsidR="00F50694">
        <w:t xml:space="preserve"> kg/day whereas large Holstein Friesians might be around </w:t>
      </w:r>
      <w:r w:rsidR="00077C26">
        <w:t>0.</w:t>
      </w:r>
      <w:r w:rsidR="008C0020">
        <w:t xml:space="preserve">7 to 0.75 kg/day. </w:t>
      </w:r>
    </w:p>
    <w:p w14:paraId="24C819B5" w14:textId="77777777" w:rsidR="00717D1B" w:rsidRDefault="00717D1B" w:rsidP="00194937">
      <w:pPr>
        <w:spacing w:before="160" w:line="276" w:lineRule="auto"/>
        <w:rPr>
          <w:b/>
          <w:bCs/>
        </w:rPr>
      </w:pPr>
    </w:p>
    <w:p w14:paraId="314DD019" w14:textId="4ADD3F09" w:rsidR="009250C0" w:rsidRDefault="009250C0" w:rsidP="00194937">
      <w:pPr>
        <w:spacing w:before="160" w:line="276" w:lineRule="auto"/>
      </w:pPr>
      <w:r>
        <w:rPr>
          <w:b/>
          <w:bCs/>
        </w:rPr>
        <w:t xml:space="preserve">Table 1. </w:t>
      </w:r>
      <w:r>
        <w:t xml:space="preserve">Typical average liveweights of </w:t>
      </w:r>
      <w:r w:rsidR="009E539E">
        <w:t>dairy cattle breeds.</w:t>
      </w:r>
    </w:p>
    <w:tbl>
      <w:tblPr>
        <w:tblStyle w:val="TableGrid1"/>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242"/>
        <w:gridCol w:w="2226"/>
        <w:gridCol w:w="2166"/>
      </w:tblGrid>
      <w:tr w:rsidR="002F62B0" w14:paraId="4CE800F4" w14:textId="031FBE60" w:rsidTr="002F62B0">
        <w:tc>
          <w:tcPr>
            <w:tcW w:w="2392" w:type="dxa"/>
            <w:tcBorders>
              <w:top w:val="single" w:sz="4" w:space="0" w:color="auto"/>
              <w:bottom w:val="single" w:sz="4" w:space="0" w:color="auto"/>
            </w:tcBorders>
            <w:shd w:val="clear" w:color="auto" w:fill="D0CECE" w:themeFill="background2" w:themeFillShade="E6"/>
          </w:tcPr>
          <w:p w14:paraId="1348D2D6" w14:textId="10E29112" w:rsidR="002F62B0" w:rsidRPr="00422C3D" w:rsidRDefault="002F62B0" w:rsidP="00EB4986">
            <w:pPr>
              <w:rPr>
                <w:b/>
                <w:bCs/>
              </w:rPr>
            </w:pPr>
            <w:r>
              <w:rPr>
                <w:b/>
                <w:bCs/>
              </w:rPr>
              <w:t>Breed</w:t>
            </w:r>
          </w:p>
        </w:tc>
        <w:tc>
          <w:tcPr>
            <w:tcW w:w="2242" w:type="dxa"/>
            <w:tcBorders>
              <w:top w:val="single" w:sz="4" w:space="0" w:color="auto"/>
              <w:bottom w:val="single" w:sz="4" w:space="0" w:color="auto"/>
            </w:tcBorders>
            <w:shd w:val="clear" w:color="auto" w:fill="D0CECE" w:themeFill="background2" w:themeFillShade="E6"/>
          </w:tcPr>
          <w:p w14:paraId="6BCD083F" w14:textId="53F5F61A" w:rsidR="002F62B0" w:rsidRPr="00422C3D" w:rsidRDefault="002F62B0" w:rsidP="00EB4986">
            <w:pPr>
              <w:jc w:val="center"/>
              <w:rPr>
                <w:b/>
                <w:bCs/>
              </w:rPr>
            </w:pPr>
            <w:r>
              <w:rPr>
                <w:b/>
                <w:bCs/>
              </w:rPr>
              <w:t>Milking cows (kg)</w:t>
            </w:r>
          </w:p>
        </w:tc>
        <w:tc>
          <w:tcPr>
            <w:tcW w:w="2226" w:type="dxa"/>
            <w:tcBorders>
              <w:top w:val="single" w:sz="4" w:space="0" w:color="auto"/>
              <w:bottom w:val="single" w:sz="4" w:space="0" w:color="auto"/>
            </w:tcBorders>
            <w:shd w:val="clear" w:color="auto" w:fill="D0CECE" w:themeFill="background2" w:themeFillShade="E6"/>
          </w:tcPr>
          <w:p w14:paraId="1D018E24" w14:textId="3229C593" w:rsidR="002F62B0" w:rsidRDefault="002F62B0" w:rsidP="00EB4986">
            <w:pPr>
              <w:jc w:val="center"/>
              <w:rPr>
                <w:b/>
                <w:bCs/>
              </w:rPr>
            </w:pPr>
            <w:r>
              <w:rPr>
                <w:b/>
                <w:bCs/>
              </w:rPr>
              <w:t xml:space="preserve">Rising 2 </w:t>
            </w:r>
            <w:proofErr w:type="spellStart"/>
            <w:r>
              <w:rPr>
                <w:b/>
                <w:bCs/>
              </w:rPr>
              <w:t>yr</w:t>
            </w:r>
            <w:proofErr w:type="spellEnd"/>
            <w:r>
              <w:rPr>
                <w:b/>
                <w:bCs/>
              </w:rPr>
              <w:t xml:space="preserve"> olds (kg)</w:t>
            </w:r>
          </w:p>
        </w:tc>
        <w:tc>
          <w:tcPr>
            <w:tcW w:w="2166" w:type="dxa"/>
            <w:tcBorders>
              <w:top w:val="single" w:sz="4" w:space="0" w:color="auto"/>
              <w:bottom w:val="single" w:sz="4" w:space="0" w:color="auto"/>
            </w:tcBorders>
            <w:shd w:val="clear" w:color="auto" w:fill="D0CECE" w:themeFill="background2" w:themeFillShade="E6"/>
          </w:tcPr>
          <w:p w14:paraId="73D71D2C" w14:textId="6036676D" w:rsidR="002F62B0" w:rsidRDefault="002F62B0" w:rsidP="00EB4986">
            <w:pPr>
              <w:jc w:val="center"/>
              <w:rPr>
                <w:b/>
                <w:bCs/>
              </w:rPr>
            </w:pPr>
            <w:r>
              <w:rPr>
                <w:b/>
                <w:bCs/>
              </w:rPr>
              <w:t xml:space="preserve">Rising 1 </w:t>
            </w:r>
            <w:proofErr w:type="spellStart"/>
            <w:r>
              <w:rPr>
                <w:b/>
                <w:bCs/>
              </w:rPr>
              <w:t>yr</w:t>
            </w:r>
            <w:proofErr w:type="spellEnd"/>
            <w:r>
              <w:rPr>
                <w:b/>
                <w:bCs/>
              </w:rPr>
              <w:t xml:space="preserve"> olds (kg)</w:t>
            </w:r>
          </w:p>
        </w:tc>
      </w:tr>
      <w:tr w:rsidR="002F62B0" w14:paraId="07ED73BE" w14:textId="656F03E2" w:rsidTr="002F62B0">
        <w:tc>
          <w:tcPr>
            <w:tcW w:w="2392" w:type="dxa"/>
            <w:tcBorders>
              <w:top w:val="single" w:sz="4" w:space="0" w:color="auto"/>
            </w:tcBorders>
          </w:tcPr>
          <w:p w14:paraId="7B7971F8" w14:textId="1A90CE66" w:rsidR="002F62B0" w:rsidRDefault="002F62B0" w:rsidP="009E539E">
            <w:r w:rsidRPr="007A024C">
              <w:rPr>
                <w:b/>
                <w:bCs/>
              </w:rPr>
              <w:t>Medium Friesian</w:t>
            </w:r>
          </w:p>
        </w:tc>
        <w:tc>
          <w:tcPr>
            <w:tcW w:w="2242" w:type="dxa"/>
            <w:tcBorders>
              <w:top w:val="single" w:sz="4" w:space="0" w:color="auto"/>
            </w:tcBorders>
          </w:tcPr>
          <w:p w14:paraId="7D16356B" w14:textId="1466DB75" w:rsidR="002F62B0" w:rsidRDefault="002F62B0" w:rsidP="009E539E">
            <w:pPr>
              <w:jc w:val="center"/>
            </w:pPr>
            <w:r>
              <w:t>550</w:t>
            </w:r>
          </w:p>
        </w:tc>
        <w:tc>
          <w:tcPr>
            <w:tcW w:w="2226" w:type="dxa"/>
            <w:tcBorders>
              <w:top w:val="single" w:sz="4" w:space="0" w:color="auto"/>
            </w:tcBorders>
          </w:tcPr>
          <w:p w14:paraId="2F59FF5D" w14:textId="584FDCC3" w:rsidR="002F62B0" w:rsidRDefault="00B870C6" w:rsidP="009E539E">
            <w:pPr>
              <w:jc w:val="center"/>
            </w:pPr>
            <w:r>
              <w:t>380</w:t>
            </w:r>
          </w:p>
        </w:tc>
        <w:tc>
          <w:tcPr>
            <w:tcW w:w="2166" w:type="dxa"/>
            <w:tcBorders>
              <w:top w:val="single" w:sz="4" w:space="0" w:color="auto"/>
            </w:tcBorders>
          </w:tcPr>
          <w:p w14:paraId="6EF4E7AA" w14:textId="7740CAF6" w:rsidR="002F62B0" w:rsidRDefault="00B870C6" w:rsidP="009E539E">
            <w:pPr>
              <w:jc w:val="center"/>
            </w:pPr>
            <w:r>
              <w:t>15</w:t>
            </w:r>
            <w:r w:rsidR="00E70684">
              <w:t>5</w:t>
            </w:r>
          </w:p>
        </w:tc>
      </w:tr>
      <w:tr w:rsidR="002F62B0" w14:paraId="315EC13C" w14:textId="5FA3F138" w:rsidTr="002F62B0">
        <w:tc>
          <w:tcPr>
            <w:tcW w:w="2392" w:type="dxa"/>
          </w:tcPr>
          <w:p w14:paraId="3B7E06AE" w14:textId="4BB70CFA" w:rsidR="002F62B0" w:rsidRDefault="002F62B0" w:rsidP="009E539E">
            <w:r w:rsidRPr="007A024C">
              <w:rPr>
                <w:b/>
                <w:bCs/>
              </w:rPr>
              <w:t>Large Friesian</w:t>
            </w:r>
          </w:p>
        </w:tc>
        <w:tc>
          <w:tcPr>
            <w:tcW w:w="2242" w:type="dxa"/>
          </w:tcPr>
          <w:p w14:paraId="6CD32610" w14:textId="7D88B095" w:rsidR="002F62B0" w:rsidRDefault="002F62B0" w:rsidP="009E539E">
            <w:pPr>
              <w:jc w:val="center"/>
            </w:pPr>
            <w:r>
              <w:t>600</w:t>
            </w:r>
          </w:p>
        </w:tc>
        <w:tc>
          <w:tcPr>
            <w:tcW w:w="2226" w:type="dxa"/>
          </w:tcPr>
          <w:p w14:paraId="7C079BE9" w14:textId="006C8511" w:rsidR="002F62B0" w:rsidRDefault="00B870C6" w:rsidP="009E539E">
            <w:pPr>
              <w:jc w:val="center"/>
            </w:pPr>
            <w:r>
              <w:t>415</w:t>
            </w:r>
          </w:p>
        </w:tc>
        <w:tc>
          <w:tcPr>
            <w:tcW w:w="2166" w:type="dxa"/>
          </w:tcPr>
          <w:p w14:paraId="2F69D85F" w14:textId="68DAD994" w:rsidR="002F62B0" w:rsidRDefault="00B870C6" w:rsidP="009E539E">
            <w:pPr>
              <w:jc w:val="center"/>
            </w:pPr>
            <w:r>
              <w:t>1</w:t>
            </w:r>
            <w:r w:rsidR="00E70684">
              <w:t>70</w:t>
            </w:r>
          </w:p>
        </w:tc>
      </w:tr>
      <w:tr w:rsidR="002F62B0" w14:paraId="66BF6C7D" w14:textId="5A2F0F34" w:rsidTr="002F62B0">
        <w:tc>
          <w:tcPr>
            <w:tcW w:w="2392" w:type="dxa"/>
          </w:tcPr>
          <w:p w14:paraId="1B27F7DC" w14:textId="7EF70AA4" w:rsidR="002F62B0" w:rsidRDefault="002F62B0" w:rsidP="009E539E">
            <w:r w:rsidRPr="007A024C">
              <w:rPr>
                <w:b/>
                <w:bCs/>
              </w:rPr>
              <w:t>Holstein-Friesian</w:t>
            </w:r>
          </w:p>
        </w:tc>
        <w:tc>
          <w:tcPr>
            <w:tcW w:w="2242" w:type="dxa"/>
          </w:tcPr>
          <w:p w14:paraId="675C7D53" w14:textId="1304D687" w:rsidR="002F62B0" w:rsidRDefault="002F62B0" w:rsidP="009E539E">
            <w:pPr>
              <w:jc w:val="center"/>
            </w:pPr>
            <w:r>
              <w:t>650</w:t>
            </w:r>
          </w:p>
        </w:tc>
        <w:tc>
          <w:tcPr>
            <w:tcW w:w="2226" w:type="dxa"/>
          </w:tcPr>
          <w:p w14:paraId="06A31469" w14:textId="1FB3833B" w:rsidR="002F62B0" w:rsidRDefault="00B870C6" w:rsidP="009E539E">
            <w:pPr>
              <w:jc w:val="center"/>
            </w:pPr>
            <w:r>
              <w:t>450</w:t>
            </w:r>
          </w:p>
        </w:tc>
        <w:tc>
          <w:tcPr>
            <w:tcW w:w="2166" w:type="dxa"/>
          </w:tcPr>
          <w:p w14:paraId="5A672A03" w14:textId="1D26D58C" w:rsidR="002F62B0" w:rsidRDefault="00122F88" w:rsidP="009E539E">
            <w:pPr>
              <w:jc w:val="center"/>
            </w:pPr>
            <w:r>
              <w:t>185</w:t>
            </w:r>
          </w:p>
        </w:tc>
      </w:tr>
      <w:tr w:rsidR="002F62B0" w14:paraId="7AE20A57" w14:textId="1C983BBB" w:rsidTr="002F62B0">
        <w:tc>
          <w:tcPr>
            <w:tcW w:w="2392" w:type="dxa"/>
          </w:tcPr>
          <w:p w14:paraId="58B1E33B" w14:textId="068E00F7" w:rsidR="002F62B0" w:rsidRDefault="002F62B0" w:rsidP="009E539E">
            <w:r w:rsidRPr="007A024C">
              <w:rPr>
                <w:b/>
                <w:bCs/>
              </w:rPr>
              <w:t>Friesian crossbred</w:t>
            </w:r>
          </w:p>
        </w:tc>
        <w:tc>
          <w:tcPr>
            <w:tcW w:w="2242" w:type="dxa"/>
          </w:tcPr>
          <w:p w14:paraId="3B6736E2" w14:textId="5622FC93" w:rsidR="002F62B0" w:rsidRDefault="002F62B0" w:rsidP="009E539E">
            <w:pPr>
              <w:jc w:val="center"/>
            </w:pPr>
            <w:r>
              <w:t>500</w:t>
            </w:r>
          </w:p>
        </w:tc>
        <w:tc>
          <w:tcPr>
            <w:tcW w:w="2226" w:type="dxa"/>
          </w:tcPr>
          <w:p w14:paraId="0B338D36" w14:textId="48551250" w:rsidR="002F62B0" w:rsidRDefault="00B870C6" w:rsidP="009E539E">
            <w:pPr>
              <w:jc w:val="center"/>
            </w:pPr>
            <w:r>
              <w:t>350</w:t>
            </w:r>
          </w:p>
        </w:tc>
        <w:tc>
          <w:tcPr>
            <w:tcW w:w="2166" w:type="dxa"/>
          </w:tcPr>
          <w:p w14:paraId="17383167" w14:textId="27E1D1D2" w:rsidR="002F62B0" w:rsidRDefault="00122F88" w:rsidP="009E539E">
            <w:pPr>
              <w:jc w:val="center"/>
            </w:pPr>
            <w:r>
              <w:t>145</w:t>
            </w:r>
          </w:p>
        </w:tc>
      </w:tr>
      <w:tr w:rsidR="002F62B0" w14:paraId="62864823" w14:textId="7028A5FB" w:rsidTr="002F62B0">
        <w:tc>
          <w:tcPr>
            <w:tcW w:w="2392" w:type="dxa"/>
          </w:tcPr>
          <w:p w14:paraId="4CB39B8C" w14:textId="203DF795" w:rsidR="002F62B0" w:rsidRDefault="002F62B0" w:rsidP="009E539E">
            <w:r w:rsidRPr="007A024C">
              <w:rPr>
                <w:b/>
                <w:bCs/>
              </w:rPr>
              <w:t>Jersey</w:t>
            </w:r>
          </w:p>
        </w:tc>
        <w:tc>
          <w:tcPr>
            <w:tcW w:w="2242" w:type="dxa"/>
          </w:tcPr>
          <w:p w14:paraId="21633216" w14:textId="05258C40" w:rsidR="002F62B0" w:rsidRDefault="002F62B0" w:rsidP="009E539E">
            <w:pPr>
              <w:jc w:val="center"/>
            </w:pPr>
            <w:r>
              <w:t>400</w:t>
            </w:r>
          </w:p>
        </w:tc>
        <w:tc>
          <w:tcPr>
            <w:tcW w:w="2226" w:type="dxa"/>
          </w:tcPr>
          <w:p w14:paraId="363748CF" w14:textId="58AA1A9F" w:rsidR="002F62B0" w:rsidRDefault="00B870C6" w:rsidP="009E539E">
            <w:pPr>
              <w:jc w:val="center"/>
            </w:pPr>
            <w:r>
              <w:t>275</w:t>
            </w:r>
          </w:p>
        </w:tc>
        <w:tc>
          <w:tcPr>
            <w:tcW w:w="2166" w:type="dxa"/>
          </w:tcPr>
          <w:p w14:paraId="62747FB3" w14:textId="69C155A4" w:rsidR="002F62B0" w:rsidRDefault="00122F88" w:rsidP="009E539E">
            <w:pPr>
              <w:jc w:val="center"/>
            </w:pPr>
            <w:r>
              <w:t>115</w:t>
            </w:r>
          </w:p>
        </w:tc>
      </w:tr>
      <w:tr w:rsidR="002F62B0" w14:paraId="4DDAA9D4" w14:textId="39235DAF" w:rsidTr="002F62B0">
        <w:tc>
          <w:tcPr>
            <w:tcW w:w="2392" w:type="dxa"/>
          </w:tcPr>
          <w:p w14:paraId="548A4C3E" w14:textId="75D878FA" w:rsidR="002F62B0" w:rsidRDefault="002F62B0" w:rsidP="009E539E">
            <w:r w:rsidRPr="007A024C">
              <w:rPr>
                <w:b/>
                <w:bCs/>
              </w:rPr>
              <w:t>Jersey crossbred</w:t>
            </w:r>
          </w:p>
        </w:tc>
        <w:tc>
          <w:tcPr>
            <w:tcW w:w="2242" w:type="dxa"/>
          </w:tcPr>
          <w:p w14:paraId="589BC515" w14:textId="55F4F508" w:rsidR="002F62B0" w:rsidRDefault="002F62B0" w:rsidP="009E539E">
            <w:pPr>
              <w:jc w:val="center"/>
            </w:pPr>
            <w:r>
              <w:t>450</w:t>
            </w:r>
          </w:p>
        </w:tc>
        <w:tc>
          <w:tcPr>
            <w:tcW w:w="2226" w:type="dxa"/>
          </w:tcPr>
          <w:p w14:paraId="362D6AFF" w14:textId="7A24910C" w:rsidR="002F62B0" w:rsidRDefault="00B870C6" w:rsidP="009E539E">
            <w:pPr>
              <w:jc w:val="center"/>
            </w:pPr>
            <w:r>
              <w:t>315</w:t>
            </w:r>
          </w:p>
        </w:tc>
        <w:tc>
          <w:tcPr>
            <w:tcW w:w="2166" w:type="dxa"/>
          </w:tcPr>
          <w:p w14:paraId="1CCDCE7B" w14:textId="5E20FB71" w:rsidR="002F62B0" w:rsidRDefault="00122F88" w:rsidP="009E539E">
            <w:pPr>
              <w:jc w:val="center"/>
            </w:pPr>
            <w:r>
              <w:t>130</w:t>
            </w:r>
          </w:p>
        </w:tc>
      </w:tr>
      <w:tr w:rsidR="002F62B0" w14:paraId="5B672FFD" w14:textId="785113F4" w:rsidTr="002F62B0">
        <w:tc>
          <w:tcPr>
            <w:tcW w:w="2392" w:type="dxa"/>
          </w:tcPr>
          <w:p w14:paraId="58B1F7DD" w14:textId="27C5389A" w:rsidR="002F62B0" w:rsidRDefault="002F62B0" w:rsidP="009E539E">
            <w:proofErr w:type="spellStart"/>
            <w:r>
              <w:rPr>
                <w:b/>
                <w:bCs/>
              </w:rPr>
              <w:t>Ayreshire</w:t>
            </w:r>
            <w:proofErr w:type="spellEnd"/>
          </w:p>
        </w:tc>
        <w:tc>
          <w:tcPr>
            <w:tcW w:w="2242" w:type="dxa"/>
          </w:tcPr>
          <w:p w14:paraId="3E7ECEEC" w14:textId="65A303B4" w:rsidR="002F62B0" w:rsidRDefault="002F62B0" w:rsidP="009E539E">
            <w:pPr>
              <w:jc w:val="center"/>
            </w:pPr>
            <w:r>
              <w:t>540</w:t>
            </w:r>
          </w:p>
        </w:tc>
        <w:tc>
          <w:tcPr>
            <w:tcW w:w="2226" w:type="dxa"/>
          </w:tcPr>
          <w:p w14:paraId="6E0239CE" w14:textId="52DD6520" w:rsidR="002F62B0" w:rsidRDefault="00B870C6" w:rsidP="009E539E">
            <w:pPr>
              <w:jc w:val="center"/>
            </w:pPr>
            <w:r>
              <w:t>375</w:t>
            </w:r>
          </w:p>
        </w:tc>
        <w:tc>
          <w:tcPr>
            <w:tcW w:w="2166" w:type="dxa"/>
          </w:tcPr>
          <w:p w14:paraId="59776C9A" w14:textId="66EB26E2" w:rsidR="002F62B0" w:rsidRDefault="00122F88" w:rsidP="009E539E">
            <w:pPr>
              <w:jc w:val="center"/>
            </w:pPr>
            <w:r>
              <w:t>150</w:t>
            </w:r>
          </w:p>
        </w:tc>
      </w:tr>
      <w:tr w:rsidR="002F62B0" w14:paraId="4610D0D6" w14:textId="51BABE4B" w:rsidTr="002F62B0">
        <w:tc>
          <w:tcPr>
            <w:tcW w:w="2392" w:type="dxa"/>
          </w:tcPr>
          <w:p w14:paraId="20A8F300" w14:textId="46753B33" w:rsidR="002F62B0" w:rsidRDefault="002F62B0" w:rsidP="009E539E">
            <w:r>
              <w:rPr>
                <w:b/>
                <w:bCs/>
              </w:rPr>
              <w:t>Guernsey</w:t>
            </w:r>
          </w:p>
        </w:tc>
        <w:tc>
          <w:tcPr>
            <w:tcW w:w="2242" w:type="dxa"/>
          </w:tcPr>
          <w:p w14:paraId="0C7F04AB" w14:textId="5E906FB1" w:rsidR="002F62B0" w:rsidRDefault="002F62B0" w:rsidP="009E539E">
            <w:pPr>
              <w:jc w:val="center"/>
            </w:pPr>
            <w:r>
              <w:t>480</w:t>
            </w:r>
          </w:p>
        </w:tc>
        <w:tc>
          <w:tcPr>
            <w:tcW w:w="2226" w:type="dxa"/>
          </w:tcPr>
          <w:p w14:paraId="7FC2EBB8" w14:textId="3E52BD49" w:rsidR="002F62B0" w:rsidRDefault="00B870C6" w:rsidP="009E539E">
            <w:pPr>
              <w:jc w:val="center"/>
            </w:pPr>
            <w:r>
              <w:t>335</w:t>
            </w:r>
          </w:p>
        </w:tc>
        <w:tc>
          <w:tcPr>
            <w:tcW w:w="2166" w:type="dxa"/>
          </w:tcPr>
          <w:p w14:paraId="04232CE6" w14:textId="1ED22AFD" w:rsidR="002F62B0" w:rsidRDefault="00122F88" w:rsidP="009E539E">
            <w:pPr>
              <w:jc w:val="center"/>
            </w:pPr>
            <w:r>
              <w:t>140</w:t>
            </w:r>
          </w:p>
        </w:tc>
      </w:tr>
      <w:tr w:rsidR="002F62B0" w14:paraId="34CDEF32" w14:textId="129E17D1" w:rsidTr="002F62B0">
        <w:tc>
          <w:tcPr>
            <w:tcW w:w="2392" w:type="dxa"/>
          </w:tcPr>
          <w:p w14:paraId="0E288A3C" w14:textId="04F1471F" w:rsidR="002F62B0" w:rsidRDefault="002F62B0" w:rsidP="009E539E">
            <w:r>
              <w:rPr>
                <w:b/>
                <w:bCs/>
              </w:rPr>
              <w:t>Brown Swiss</w:t>
            </w:r>
          </w:p>
        </w:tc>
        <w:tc>
          <w:tcPr>
            <w:tcW w:w="2242" w:type="dxa"/>
          </w:tcPr>
          <w:p w14:paraId="444BCB8E" w14:textId="0078AECB" w:rsidR="002F62B0" w:rsidRDefault="002F62B0" w:rsidP="009E539E">
            <w:pPr>
              <w:jc w:val="center"/>
            </w:pPr>
            <w:r>
              <w:t>600</w:t>
            </w:r>
          </w:p>
        </w:tc>
        <w:tc>
          <w:tcPr>
            <w:tcW w:w="2226" w:type="dxa"/>
          </w:tcPr>
          <w:p w14:paraId="16CE68B6" w14:textId="401F02CC" w:rsidR="002F62B0" w:rsidRDefault="00B870C6" w:rsidP="009E539E">
            <w:pPr>
              <w:jc w:val="center"/>
            </w:pPr>
            <w:r>
              <w:t>415</w:t>
            </w:r>
          </w:p>
        </w:tc>
        <w:tc>
          <w:tcPr>
            <w:tcW w:w="2166" w:type="dxa"/>
          </w:tcPr>
          <w:p w14:paraId="56046A84" w14:textId="3D883604" w:rsidR="002F62B0" w:rsidRDefault="00122F88" w:rsidP="009E539E">
            <w:pPr>
              <w:jc w:val="center"/>
            </w:pPr>
            <w:r>
              <w:t>170</w:t>
            </w:r>
          </w:p>
        </w:tc>
      </w:tr>
      <w:tr w:rsidR="002F62B0" w14:paraId="53F5A084" w14:textId="75B6E0FC" w:rsidTr="002F62B0">
        <w:tc>
          <w:tcPr>
            <w:tcW w:w="2392" w:type="dxa"/>
            <w:tcBorders>
              <w:bottom w:val="single" w:sz="4" w:space="0" w:color="auto"/>
            </w:tcBorders>
          </w:tcPr>
          <w:p w14:paraId="5B5E3232" w14:textId="2714F9F7" w:rsidR="002F62B0" w:rsidRPr="002E444B" w:rsidRDefault="002F62B0" w:rsidP="009E539E">
            <w:r>
              <w:rPr>
                <w:b/>
                <w:bCs/>
              </w:rPr>
              <w:t>Illawarra/ Aussie Red</w:t>
            </w:r>
          </w:p>
        </w:tc>
        <w:tc>
          <w:tcPr>
            <w:tcW w:w="2242" w:type="dxa"/>
            <w:tcBorders>
              <w:bottom w:val="single" w:sz="4" w:space="0" w:color="auto"/>
            </w:tcBorders>
          </w:tcPr>
          <w:p w14:paraId="47B88A9F" w14:textId="4FC46D0D" w:rsidR="002F62B0" w:rsidRPr="002E444B" w:rsidRDefault="002F62B0" w:rsidP="009E539E">
            <w:pPr>
              <w:jc w:val="center"/>
            </w:pPr>
            <w:r>
              <w:t>550</w:t>
            </w:r>
          </w:p>
        </w:tc>
        <w:tc>
          <w:tcPr>
            <w:tcW w:w="2226" w:type="dxa"/>
            <w:tcBorders>
              <w:bottom w:val="single" w:sz="4" w:space="0" w:color="auto"/>
            </w:tcBorders>
          </w:tcPr>
          <w:p w14:paraId="6FC007B2" w14:textId="3A67EC5A" w:rsidR="002F62B0" w:rsidRDefault="00B870C6" w:rsidP="009E539E">
            <w:pPr>
              <w:jc w:val="center"/>
            </w:pPr>
            <w:r>
              <w:t>375</w:t>
            </w:r>
          </w:p>
        </w:tc>
        <w:tc>
          <w:tcPr>
            <w:tcW w:w="2166" w:type="dxa"/>
            <w:tcBorders>
              <w:bottom w:val="single" w:sz="4" w:space="0" w:color="auto"/>
            </w:tcBorders>
          </w:tcPr>
          <w:p w14:paraId="03E21D9C" w14:textId="60882D2D" w:rsidR="002F62B0" w:rsidRDefault="00122F88" w:rsidP="009E539E">
            <w:pPr>
              <w:jc w:val="center"/>
            </w:pPr>
            <w:r>
              <w:t>150</w:t>
            </w:r>
          </w:p>
        </w:tc>
      </w:tr>
      <w:tr w:rsidR="002F62B0" w14:paraId="2BE9A41B" w14:textId="6C9AA79D" w:rsidTr="002F62B0">
        <w:tc>
          <w:tcPr>
            <w:tcW w:w="2392" w:type="dxa"/>
            <w:tcBorders>
              <w:top w:val="single" w:sz="4" w:space="0" w:color="auto"/>
            </w:tcBorders>
          </w:tcPr>
          <w:p w14:paraId="111BD9B3" w14:textId="238B4B9F" w:rsidR="002F62B0" w:rsidRDefault="002F62B0" w:rsidP="009E539E"/>
        </w:tc>
        <w:tc>
          <w:tcPr>
            <w:tcW w:w="2242" w:type="dxa"/>
            <w:tcBorders>
              <w:top w:val="single" w:sz="4" w:space="0" w:color="auto"/>
            </w:tcBorders>
          </w:tcPr>
          <w:p w14:paraId="747B5129" w14:textId="738DD758" w:rsidR="002F62B0" w:rsidRDefault="002F62B0" w:rsidP="009E539E">
            <w:pPr>
              <w:jc w:val="center"/>
            </w:pPr>
          </w:p>
        </w:tc>
        <w:tc>
          <w:tcPr>
            <w:tcW w:w="2226" w:type="dxa"/>
            <w:tcBorders>
              <w:top w:val="single" w:sz="4" w:space="0" w:color="auto"/>
            </w:tcBorders>
          </w:tcPr>
          <w:p w14:paraId="28A656EE" w14:textId="77777777" w:rsidR="002F62B0" w:rsidRDefault="002F62B0" w:rsidP="009E539E">
            <w:pPr>
              <w:jc w:val="center"/>
            </w:pPr>
          </w:p>
        </w:tc>
        <w:tc>
          <w:tcPr>
            <w:tcW w:w="2166" w:type="dxa"/>
            <w:tcBorders>
              <w:top w:val="single" w:sz="4" w:space="0" w:color="auto"/>
            </w:tcBorders>
          </w:tcPr>
          <w:p w14:paraId="041D1279" w14:textId="77777777" w:rsidR="002F62B0" w:rsidRDefault="002F62B0" w:rsidP="009E539E">
            <w:pPr>
              <w:jc w:val="center"/>
            </w:pPr>
          </w:p>
        </w:tc>
      </w:tr>
    </w:tbl>
    <w:p w14:paraId="3581D54C" w14:textId="4FB99E51" w:rsidR="0088143C" w:rsidRPr="0088143C" w:rsidRDefault="0088143C" w:rsidP="00194937">
      <w:pPr>
        <w:spacing w:before="160" w:line="276" w:lineRule="auto"/>
        <w:rPr>
          <w:u w:val="single"/>
        </w:rPr>
      </w:pPr>
      <w:r>
        <w:rPr>
          <w:u w:val="single"/>
        </w:rPr>
        <w:t>Stock sales</w:t>
      </w:r>
    </w:p>
    <w:p w14:paraId="7FD3C173" w14:textId="515069A7" w:rsidR="009004CC" w:rsidRDefault="009004CC" w:rsidP="009004CC">
      <w:pPr>
        <w:spacing w:before="160" w:line="276" w:lineRule="auto"/>
      </w:pPr>
      <w:r>
        <w:t xml:space="preserve">A new feature of ADCC version 5 is </w:t>
      </w:r>
      <w:r w:rsidR="00B7770A">
        <w:t>identifying</w:t>
      </w:r>
      <w:r>
        <w:t xml:space="preserve"> when surplus animals (non-replacement heifers and bull calves) are sold. There is a drop-down list to the right</w:t>
      </w:r>
      <w:r w:rsidR="00B7770A">
        <w:t>-</w:t>
      </w:r>
      <w:r w:rsidR="008D0217">
        <w:t xml:space="preserve">hand side </w:t>
      </w:r>
      <w:r>
        <w:t xml:space="preserve">of the Calves heading in the Livestock dynamics section. If you sell these non-replacement animals soon after birth (i.e. 1-3 weeks post birth), select </w:t>
      </w:r>
      <w:r w:rsidR="00102897">
        <w:t>‘</w:t>
      </w:r>
      <w:r w:rsidRPr="00AB2ED2">
        <w:rPr>
          <w:i/>
          <w:iCs/>
        </w:rPr>
        <w:t>Calve sold soon after birth</w:t>
      </w:r>
      <w:r w:rsidR="00102897">
        <w:rPr>
          <w:i/>
          <w:iCs/>
        </w:rPr>
        <w:t>’</w:t>
      </w:r>
      <w:r>
        <w:t xml:space="preserve">. If you retain them until post-weaning before selling, select </w:t>
      </w:r>
      <w:r w:rsidR="00102897">
        <w:t>‘</w:t>
      </w:r>
      <w:r w:rsidRPr="00AB2ED2">
        <w:rPr>
          <w:i/>
          <w:iCs/>
        </w:rPr>
        <w:t>Calves sold post-weaning</w:t>
      </w:r>
      <w:r w:rsidR="00102897">
        <w:rPr>
          <w:i/>
          <w:iCs/>
        </w:rPr>
        <w:t>’</w:t>
      </w:r>
      <w:r>
        <w:t>. In Figure 8, the non-replacement calves were sold post-weaning. If you sell some calves soon after birth</w:t>
      </w:r>
      <w:r w:rsidR="00847CA2">
        <w:t>,</w:t>
      </w:r>
      <w:r>
        <w:t xml:space="preserve"> </w:t>
      </w:r>
      <w:r w:rsidR="00847CA2">
        <w:t xml:space="preserve">while others </w:t>
      </w:r>
      <w:r>
        <w:t xml:space="preserve">post-weaning, determine the average </w:t>
      </w:r>
      <w:r>
        <w:lastRenderedPageBreak/>
        <w:t xml:space="preserve">liveweight across both groups of calves. For example, retain </w:t>
      </w:r>
      <w:r w:rsidR="0040028E">
        <w:t>95</w:t>
      </w:r>
      <w:r w:rsidR="000D3D4B">
        <w:t xml:space="preserve"> </w:t>
      </w:r>
      <w:r w:rsidR="00600FE7">
        <w:t xml:space="preserve">heifer </w:t>
      </w:r>
      <w:r w:rsidR="000D3D4B">
        <w:t xml:space="preserve">calves </w:t>
      </w:r>
      <w:r w:rsidR="007F2BB1">
        <w:t xml:space="preserve">until they are weaned </w:t>
      </w:r>
      <w:r>
        <w:t xml:space="preserve">before selling at 100 kg but sell </w:t>
      </w:r>
      <w:r w:rsidR="0040028E">
        <w:t>120</w:t>
      </w:r>
      <w:r w:rsidR="000D3D4B">
        <w:t xml:space="preserve"> </w:t>
      </w:r>
      <w:r w:rsidR="00023F41">
        <w:t>bull</w:t>
      </w:r>
      <w:r w:rsidR="000D3D4B">
        <w:t xml:space="preserve"> calves </w:t>
      </w:r>
      <w:r>
        <w:t>at 45 kg, this would be equivalent to selling 215 calves at ~ 70 kg</w:t>
      </w:r>
      <w:r w:rsidR="003E0FEA">
        <w:t xml:space="preserve">. Although more calves are sold at birth, total liveweight sold was greater </w:t>
      </w:r>
      <w:r w:rsidR="005D3DFB">
        <w:t xml:space="preserve">with the heifer calves vs bull calves, so select </w:t>
      </w:r>
      <w:r w:rsidR="00102897">
        <w:t>‘</w:t>
      </w:r>
      <w:r w:rsidR="00D01FD4" w:rsidRPr="00AB625C">
        <w:rPr>
          <w:i/>
          <w:iCs/>
        </w:rPr>
        <w:t>Calves sold post-weaning</w:t>
      </w:r>
      <w:r w:rsidR="00102897">
        <w:rPr>
          <w:i/>
          <w:iCs/>
        </w:rPr>
        <w:t>’</w:t>
      </w:r>
      <w:r w:rsidR="00D01FD4">
        <w:t xml:space="preserve"> from the drop-down list</w:t>
      </w:r>
      <w:r>
        <w:t xml:space="preserve">. </w:t>
      </w:r>
      <w:r w:rsidR="006C0578">
        <w:t>If</w:t>
      </w:r>
      <w:r>
        <w:t xml:space="preserve"> you retained some non-replacement animals post-weaning (e.g. raise heifers to 15 months of age for the export market), these </w:t>
      </w:r>
      <w:r w:rsidR="004F2A30">
        <w:t xml:space="preserve">can either be included in the appropriate </w:t>
      </w:r>
      <w:r w:rsidR="00C071DC">
        <w:t>H</w:t>
      </w:r>
      <w:r w:rsidR="004F2A30">
        <w:t xml:space="preserve">eifers or </w:t>
      </w:r>
      <w:r>
        <w:t xml:space="preserve">Other stock </w:t>
      </w:r>
      <w:r w:rsidR="00C071DC">
        <w:t>class</w:t>
      </w:r>
      <w:r w:rsidR="0085758B">
        <w:t xml:space="preserve">. However, if you are exploring the </w:t>
      </w:r>
      <w:r w:rsidR="00C600C6">
        <w:t xml:space="preserve">‘Extended lactation’ intervention, we highly suggest that any heifers not destined to enter the milking herd are reported in the </w:t>
      </w:r>
      <w:r w:rsidR="00985CB9">
        <w:t>Other stock class</w:t>
      </w:r>
      <w:r w:rsidR="00FC6703">
        <w:t xml:space="preserve">. This ensures an </w:t>
      </w:r>
      <w:r w:rsidR="00985CB9">
        <w:t xml:space="preserve"> appropriate replacement rate for the milking herd is </w:t>
      </w:r>
      <w:r w:rsidR="00FC6703">
        <w:t xml:space="preserve">estimated for the baseline farm system prior to any intervention being explored. </w:t>
      </w:r>
    </w:p>
    <w:p w14:paraId="70CC9717" w14:textId="09FB2960" w:rsidR="00303036" w:rsidRDefault="004266B2" w:rsidP="00194937">
      <w:pPr>
        <w:spacing w:before="160" w:line="276" w:lineRule="auto"/>
      </w:pPr>
      <w:r>
        <w:t>ADCC al</w:t>
      </w:r>
      <w:r w:rsidR="003C0633">
        <w:t>so now ask</w:t>
      </w:r>
      <w:r>
        <w:t>s</w:t>
      </w:r>
      <w:r w:rsidR="003C0633">
        <w:t xml:space="preserve"> questions related to total liveweight sold from all stock classes. This </w:t>
      </w:r>
      <w:r w:rsidR="00EC1B31">
        <w:t xml:space="preserve">helps to determine net GHG emissions </w:t>
      </w:r>
      <w:r w:rsidR="00384B86">
        <w:t xml:space="preserve">attributed to meat </w:t>
      </w:r>
      <w:r w:rsidR="000D2152">
        <w:t xml:space="preserve">and </w:t>
      </w:r>
      <w:r w:rsidR="00384B86">
        <w:t>milk production</w:t>
      </w:r>
      <w:r w:rsidR="000D2152">
        <w:t>, and thus the EI of milk and meat</w:t>
      </w:r>
      <w:r w:rsidR="00384B86">
        <w:t>.</w:t>
      </w:r>
      <w:r w:rsidR="006F38F5">
        <w:t xml:space="preserve"> </w:t>
      </w:r>
      <w:r w:rsidR="000E243E" w:rsidRPr="00E55E2C">
        <w:t xml:space="preserve">In Figure </w:t>
      </w:r>
      <w:r w:rsidR="00104438">
        <w:t>8</w:t>
      </w:r>
      <w:r w:rsidR="009D77C6">
        <w:t>,</w:t>
      </w:r>
      <w:r w:rsidR="000E243E" w:rsidRPr="00E55E2C">
        <w:t xml:space="preserve"> </w:t>
      </w:r>
      <w:r w:rsidR="003C0633">
        <w:t xml:space="preserve">we </w:t>
      </w:r>
      <w:r w:rsidR="000E243E">
        <w:t xml:space="preserve">sold </w:t>
      </w:r>
      <w:r w:rsidR="00CE5938">
        <w:t>115</w:t>
      </w:r>
      <w:r w:rsidR="000E243E">
        <w:t xml:space="preserve"> cull cows</w:t>
      </w:r>
      <w:r w:rsidR="0025452A">
        <w:t xml:space="preserve"> </w:t>
      </w:r>
      <w:r w:rsidR="003A6F1C">
        <w:t>at</w:t>
      </w:r>
      <w:r w:rsidR="0025452A">
        <w:t xml:space="preserve"> </w:t>
      </w:r>
      <w:r w:rsidR="00CE5938">
        <w:t>550</w:t>
      </w:r>
      <w:r w:rsidR="000E243E">
        <w:t xml:space="preserve"> kg, </w:t>
      </w:r>
      <w:r w:rsidR="00DF07E5">
        <w:t>10</w:t>
      </w:r>
      <w:r w:rsidR="000E243E">
        <w:t xml:space="preserve"> </w:t>
      </w:r>
      <w:r w:rsidR="00702FE6">
        <w:t xml:space="preserve">18 month old empty </w:t>
      </w:r>
      <w:r w:rsidR="00A30F29">
        <w:t xml:space="preserve">heifers at 425 kg, </w:t>
      </w:r>
      <w:r w:rsidR="00DF07E5">
        <w:t xml:space="preserve">4 mature bulls at 600 kg, </w:t>
      </w:r>
      <w:r w:rsidR="00F406C7">
        <w:t>1</w:t>
      </w:r>
      <w:r w:rsidR="00C66095">
        <w:t>00</w:t>
      </w:r>
      <w:r w:rsidR="00F406C7">
        <w:t xml:space="preserve"> </w:t>
      </w:r>
      <w:r w:rsidR="00702FE6">
        <w:t xml:space="preserve">steers </w:t>
      </w:r>
      <w:r w:rsidR="00C72A58">
        <w:t xml:space="preserve">at </w:t>
      </w:r>
      <w:r w:rsidR="00C66095">
        <w:t>4</w:t>
      </w:r>
      <w:r w:rsidR="00C72A58">
        <w:t>00 kg</w:t>
      </w:r>
      <w:r w:rsidR="00C66095">
        <w:t xml:space="preserve">, and </w:t>
      </w:r>
      <w:r w:rsidR="00A907EC">
        <w:t>215</w:t>
      </w:r>
      <w:r w:rsidR="00C66095">
        <w:t xml:space="preserve"> calves </w:t>
      </w:r>
      <w:r w:rsidR="0060376F">
        <w:t>post-weaning at 105 kg</w:t>
      </w:r>
      <w:r w:rsidR="00664863">
        <w:t xml:space="preserve">. Thus </w:t>
      </w:r>
      <w:r w:rsidR="001A49CB">
        <w:t xml:space="preserve">total meat sold off the farm was </w:t>
      </w:r>
      <w:r w:rsidR="0060376F">
        <w:t>13</w:t>
      </w:r>
      <w:r w:rsidR="00A907EC">
        <w:t>2</w:t>
      </w:r>
      <w:r w:rsidR="001A49CB">
        <w:t xml:space="preserve"> t</w:t>
      </w:r>
      <w:r w:rsidR="008D0217">
        <w:t>onnes</w:t>
      </w:r>
      <w:r w:rsidR="001A49CB">
        <w:t xml:space="preserve"> liveweight. </w:t>
      </w:r>
    </w:p>
    <w:p w14:paraId="5A89D9C3" w14:textId="7573FC6E" w:rsidR="00FB094C" w:rsidRDefault="00FB094C" w:rsidP="00194937">
      <w:pPr>
        <w:spacing w:before="160" w:line="276" w:lineRule="auto"/>
      </w:pPr>
    </w:p>
    <w:p w14:paraId="19AC8B7D" w14:textId="540F5C5D" w:rsidR="0028445F" w:rsidRDefault="00602DD8" w:rsidP="00194937">
      <w:pPr>
        <w:spacing w:before="160" w:line="276" w:lineRule="auto"/>
        <w:jc w:val="center"/>
      </w:pPr>
      <w:r w:rsidRPr="00602DD8">
        <w:rPr>
          <w:noProof/>
        </w:rPr>
        <w:drawing>
          <wp:inline distT="0" distB="0" distL="0" distR="0" wp14:anchorId="6C573805" wp14:editId="690D08A8">
            <wp:extent cx="5649113" cy="2038635"/>
            <wp:effectExtent l="0" t="0" r="0" b="0"/>
            <wp:docPr id="201142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4715" name=""/>
                    <pic:cNvPicPr/>
                  </pic:nvPicPr>
                  <pic:blipFill>
                    <a:blip r:embed="rId30"/>
                    <a:stretch>
                      <a:fillRect/>
                    </a:stretch>
                  </pic:blipFill>
                  <pic:spPr>
                    <a:xfrm>
                      <a:off x="0" y="0"/>
                      <a:ext cx="5649113" cy="2038635"/>
                    </a:xfrm>
                    <a:prstGeom prst="rect">
                      <a:avLst/>
                    </a:prstGeom>
                  </pic:spPr>
                </pic:pic>
              </a:graphicData>
            </a:graphic>
          </wp:inline>
        </w:drawing>
      </w:r>
    </w:p>
    <w:p w14:paraId="46BE5FEF" w14:textId="068DCED6" w:rsidR="001A31A9" w:rsidRDefault="001A31A9" w:rsidP="00194937">
      <w:pPr>
        <w:spacing w:before="160" w:line="276" w:lineRule="auto"/>
        <w:jc w:val="center"/>
      </w:pPr>
      <w:r>
        <w:rPr>
          <w:noProof/>
        </w:rPr>
        <w:drawing>
          <wp:inline distT="0" distB="0" distL="0" distR="0" wp14:anchorId="194D0F25" wp14:editId="3C4AC21A">
            <wp:extent cx="4095750" cy="2257425"/>
            <wp:effectExtent l="0" t="0" r="0" b="952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31"/>
                    <a:stretch>
                      <a:fillRect/>
                    </a:stretch>
                  </pic:blipFill>
                  <pic:spPr>
                    <a:xfrm>
                      <a:off x="0" y="0"/>
                      <a:ext cx="4095750" cy="2257425"/>
                    </a:xfrm>
                    <a:prstGeom prst="rect">
                      <a:avLst/>
                    </a:prstGeom>
                  </pic:spPr>
                </pic:pic>
              </a:graphicData>
            </a:graphic>
          </wp:inline>
        </w:drawing>
      </w:r>
    </w:p>
    <w:p w14:paraId="0944892A" w14:textId="7A099E73" w:rsidR="00CD4186" w:rsidRPr="00396CE2" w:rsidRDefault="00AB5537" w:rsidP="00194937">
      <w:pPr>
        <w:spacing w:before="160" w:line="276" w:lineRule="auto"/>
        <w:jc w:val="center"/>
      </w:pPr>
      <w:r w:rsidRPr="00AB5537">
        <w:rPr>
          <w:noProof/>
        </w:rPr>
        <w:lastRenderedPageBreak/>
        <w:drawing>
          <wp:inline distT="0" distB="0" distL="0" distR="0" wp14:anchorId="5E108FE2" wp14:editId="5F55780A">
            <wp:extent cx="4077786" cy="2162175"/>
            <wp:effectExtent l="0" t="0" r="0" b="0"/>
            <wp:docPr id="2710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6236" name=""/>
                    <pic:cNvPicPr/>
                  </pic:nvPicPr>
                  <pic:blipFill>
                    <a:blip r:embed="rId32"/>
                    <a:stretch>
                      <a:fillRect/>
                    </a:stretch>
                  </pic:blipFill>
                  <pic:spPr>
                    <a:xfrm>
                      <a:off x="0" y="0"/>
                      <a:ext cx="4090866" cy="2169111"/>
                    </a:xfrm>
                    <a:prstGeom prst="rect">
                      <a:avLst/>
                    </a:prstGeom>
                  </pic:spPr>
                </pic:pic>
              </a:graphicData>
            </a:graphic>
          </wp:inline>
        </w:drawing>
      </w:r>
    </w:p>
    <w:p w14:paraId="2B2BB05D" w14:textId="0AA96468" w:rsidR="006F0E01" w:rsidRPr="00A30C1C" w:rsidRDefault="006F0E01" w:rsidP="00194937">
      <w:pPr>
        <w:spacing w:before="160" w:line="276" w:lineRule="auto"/>
      </w:pPr>
      <w:r>
        <w:rPr>
          <w:b/>
          <w:bCs/>
        </w:rPr>
        <w:t>Figure</w:t>
      </w:r>
      <w:r w:rsidR="00E55E2C">
        <w:rPr>
          <w:b/>
          <w:bCs/>
        </w:rPr>
        <w:t xml:space="preserve"> </w:t>
      </w:r>
      <w:r w:rsidR="00104438">
        <w:rPr>
          <w:b/>
          <w:bCs/>
        </w:rPr>
        <w:t>8</w:t>
      </w:r>
      <w:r w:rsidR="00A30C1C">
        <w:rPr>
          <w:b/>
          <w:bCs/>
        </w:rPr>
        <w:t>.</w:t>
      </w:r>
      <w:r w:rsidR="00A30C1C">
        <w:t xml:space="preserve"> </w:t>
      </w:r>
      <w:r w:rsidR="008D0217">
        <w:t>The l</w:t>
      </w:r>
      <w:r w:rsidR="00A30C1C">
        <w:t xml:space="preserve">ivestock numbers section for the </w:t>
      </w:r>
      <w:r w:rsidR="009266A0">
        <w:t>“</w:t>
      </w:r>
      <w:r w:rsidR="00A30C1C">
        <w:t>Baseline farm</w:t>
      </w:r>
      <w:r w:rsidR="009266A0">
        <w:t>”</w:t>
      </w:r>
      <w:r w:rsidR="00A30C1C">
        <w:t xml:space="preserve"> sheet</w:t>
      </w:r>
      <w:r w:rsidR="00DF1CA2">
        <w:t xml:space="preserve"> (note this </w:t>
      </w:r>
      <w:r w:rsidR="00E03593">
        <w:t>section of data entry ha</w:t>
      </w:r>
      <w:r w:rsidR="00DF1CA2">
        <w:t xml:space="preserve">s been broken down into </w:t>
      </w:r>
      <w:r w:rsidR="00CD4186">
        <w:t>three</w:t>
      </w:r>
      <w:r w:rsidR="00DF1CA2">
        <w:t xml:space="preserve"> images to make it easier to read the text)</w:t>
      </w:r>
      <w:r w:rsidR="00FB094C">
        <w:t>.</w:t>
      </w:r>
    </w:p>
    <w:p w14:paraId="2BFDD2DA" w14:textId="5E4F4DAE" w:rsidR="00306B30" w:rsidRDefault="00306B30" w:rsidP="00194937">
      <w:pPr>
        <w:spacing w:before="160" w:line="276" w:lineRule="auto"/>
      </w:pPr>
    </w:p>
    <w:p w14:paraId="4C79B3C8" w14:textId="5C1C066F" w:rsidR="00F0098D" w:rsidRDefault="00F0098D" w:rsidP="00194937">
      <w:pPr>
        <w:spacing w:before="160" w:line="276" w:lineRule="auto"/>
        <w:rPr>
          <w:i/>
          <w:iCs/>
        </w:rPr>
      </w:pPr>
      <w:r>
        <w:rPr>
          <w:i/>
          <w:iCs/>
        </w:rPr>
        <w:t>Step three: Milk production</w:t>
      </w:r>
    </w:p>
    <w:p w14:paraId="7D503A2E" w14:textId="77777777" w:rsidR="00F67CDC" w:rsidRDefault="008D035C" w:rsidP="00194937">
      <w:pPr>
        <w:spacing w:before="160" w:line="276" w:lineRule="auto"/>
      </w:pPr>
      <w:r>
        <w:t>There is a drop</w:t>
      </w:r>
      <w:r w:rsidR="00F67CDC">
        <w:t>-</w:t>
      </w:r>
      <w:r>
        <w:t>down list to select how to enter milk production data</w:t>
      </w:r>
      <w:r w:rsidR="00F67CDC">
        <w:t xml:space="preserve">: </w:t>
      </w:r>
    </w:p>
    <w:p w14:paraId="1C0A18B2" w14:textId="77777777" w:rsidR="0091241A" w:rsidRDefault="0002019E" w:rsidP="00194937">
      <w:pPr>
        <w:pStyle w:val="ListParagraph"/>
        <w:numPr>
          <w:ilvl w:val="0"/>
          <w:numId w:val="15"/>
        </w:numPr>
        <w:spacing w:before="160" w:line="276" w:lineRule="auto"/>
      </w:pPr>
      <w:r>
        <w:t>litres per herd per annum</w:t>
      </w:r>
      <w:r w:rsidR="0091241A">
        <w:t>,</w:t>
      </w:r>
      <w:r>
        <w:t xml:space="preserve"> or </w:t>
      </w:r>
    </w:p>
    <w:p w14:paraId="33D705A0" w14:textId="0B4096FC" w:rsidR="0091241A" w:rsidRDefault="0091241A" w:rsidP="00194937">
      <w:pPr>
        <w:pStyle w:val="ListParagraph"/>
        <w:numPr>
          <w:ilvl w:val="0"/>
          <w:numId w:val="15"/>
        </w:numPr>
        <w:spacing w:before="160" w:line="276" w:lineRule="auto"/>
      </w:pPr>
      <w:r>
        <w:t>k</w:t>
      </w:r>
      <w:r w:rsidR="0002019E">
        <w:t>g milksolids per her</w:t>
      </w:r>
      <w:r w:rsidR="00F55CA9">
        <w:t>d</w:t>
      </w:r>
      <w:r w:rsidR="0002019E">
        <w:t xml:space="preserve"> per annum. </w:t>
      </w:r>
    </w:p>
    <w:p w14:paraId="3F96EA5B" w14:textId="4E97A626" w:rsidR="0086478B" w:rsidRDefault="0002019E" w:rsidP="00194937">
      <w:pPr>
        <w:spacing w:before="160" w:line="276" w:lineRule="auto"/>
      </w:pPr>
      <w:r>
        <w:t xml:space="preserve">Select the option you wish to use, then enter total milk production, </w:t>
      </w:r>
      <w:r w:rsidR="00341F87">
        <w:t>average fat</w:t>
      </w:r>
      <w:r w:rsidR="00692C05">
        <w:t>%</w:t>
      </w:r>
      <w:r w:rsidR="007D68FB">
        <w:t>,</w:t>
      </w:r>
      <w:r w:rsidR="00341F87">
        <w:t xml:space="preserve"> and protein%</w:t>
      </w:r>
      <w:r w:rsidR="008A3543">
        <w:t xml:space="preserve">, with these percentages entered as </w:t>
      </w:r>
      <w:r w:rsidR="006A3F82">
        <w:t>whole numbers</w:t>
      </w:r>
      <w:r w:rsidR="00D14881">
        <w:t xml:space="preserve"> to one decimal point</w:t>
      </w:r>
      <w:r w:rsidR="00CF1DC5">
        <w:t xml:space="preserve">. </w:t>
      </w:r>
      <w:r w:rsidR="00585B2C">
        <w:t>This is schematically shown in Figure 9</w:t>
      </w:r>
      <w:r w:rsidR="008A3543">
        <w:t>,</w:t>
      </w:r>
      <w:r w:rsidR="00585B2C">
        <w:t xml:space="preserve"> with </w:t>
      </w:r>
      <w:r w:rsidR="006A3F82">
        <w:t xml:space="preserve">4.3 </w:t>
      </w:r>
      <w:r w:rsidR="001F39D5">
        <w:t xml:space="preserve">typed in the white cell for </w:t>
      </w:r>
      <w:r w:rsidR="006A3F82">
        <w:t>fat</w:t>
      </w:r>
      <w:r w:rsidR="00CF1DC5">
        <w:t>%</w:t>
      </w:r>
      <w:r w:rsidR="001F39D5">
        <w:t xml:space="preserve">. Do not type in </w:t>
      </w:r>
      <w:r w:rsidR="006A3F82">
        <w:t>0.</w:t>
      </w:r>
      <w:r w:rsidR="00D14881">
        <w:t>043 or 4.3%</w:t>
      </w:r>
      <w:r w:rsidR="001F39D5">
        <w:t xml:space="preserve"> as this will result in an error in FPCM estimations</w:t>
      </w:r>
      <w:r w:rsidR="00CF1DC5">
        <w:t xml:space="preserve">. Also enter the </w:t>
      </w:r>
      <w:r w:rsidR="001F39D5">
        <w:t xml:space="preserve">herd’s </w:t>
      </w:r>
      <w:r w:rsidR="00CF1DC5">
        <w:t>a</w:t>
      </w:r>
      <w:r w:rsidR="00341F87">
        <w:t>verage lactation length</w:t>
      </w:r>
      <w:r w:rsidR="0091241A">
        <w:t xml:space="preserve"> (days)</w:t>
      </w:r>
      <w:r w:rsidR="00E60CAB">
        <w:t xml:space="preserve">, </w:t>
      </w:r>
      <w:r w:rsidR="005B2F15">
        <w:t xml:space="preserve">for instance most cows are milked for </w:t>
      </w:r>
      <w:r w:rsidR="0086478B">
        <w:t>300-305 days before drying off.</w:t>
      </w:r>
      <w:r w:rsidR="00E60CAB">
        <w:t xml:space="preserve"> </w:t>
      </w:r>
      <w:r w:rsidR="009A15FD">
        <w:t>If you implement extended lactations, with cows milked for longer than 365 days, enter 365 into the white cell</w:t>
      </w:r>
      <w:r w:rsidR="00991A45">
        <w:t xml:space="preserve">. This reflects </w:t>
      </w:r>
      <w:r w:rsidR="009A15FD">
        <w:t xml:space="preserve">how long the cows have been milked for that year of assessment. </w:t>
      </w:r>
      <w:r w:rsidR="00565E7F">
        <w:t>A</w:t>
      </w:r>
      <w:r w:rsidR="00340384">
        <w:t>n</w:t>
      </w:r>
      <w:r w:rsidR="00565E7F">
        <w:t xml:space="preserve"> error message will appear if you try to enter a number </w:t>
      </w:r>
      <w:r w:rsidR="00B313EC">
        <w:t xml:space="preserve">greater than 365. </w:t>
      </w:r>
      <w:r w:rsidR="00E60CAB">
        <w:t xml:space="preserve">  </w:t>
      </w:r>
    </w:p>
    <w:p w14:paraId="6EE43B9F" w14:textId="3B114761" w:rsidR="008D035C" w:rsidRDefault="00341F87" w:rsidP="00194937">
      <w:pPr>
        <w:spacing w:before="160" w:line="276" w:lineRule="auto"/>
      </w:pPr>
      <w:r>
        <w:t xml:space="preserve">ADCC will then estimate </w:t>
      </w:r>
      <w:r w:rsidR="007C2653">
        <w:t xml:space="preserve">daily cow </w:t>
      </w:r>
      <w:r>
        <w:t xml:space="preserve">milk production, </w:t>
      </w:r>
      <w:r w:rsidR="00B313EC">
        <w:t>based on cow numbers, total milk production</w:t>
      </w:r>
      <w:r w:rsidR="00565E7F">
        <w:t>,</w:t>
      </w:r>
      <w:r w:rsidR="00B313EC">
        <w:t xml:space="preserve"> and average lactation </w:t>
      </w:r>
      <w:r w:rsidR="004F28EF">
        <w:t xml:space="preserve">length. In this example, </w:t>
      </w:r>
      <w:r w:rsidR="00565E7F">
        <w:t xml:space="preserve">the </w:t>
      </w:r>
      <w:r w:rsidR="004F28EF">
        <w:t xml:space="preserve">average milk production was 22.2 litres </w:t>
      </w:r>
      <w:r w:rsidR="00990A8B">
        <w:t>per cow per day</w:t>
      </w:r>
      <w:r w:rsidR="00AD1664">
        <w:t xml:space="preserve"> (circled section </w:t>
      </w:r>
      <w:r w:rsidR="00AD1664" w:rsidRPr="00626EF2">
        <w:t>in Figure</w:t>
      </w:r>
      <w:r w:rsidR="006F38F5" w:rsidRPr="00626EF2">
        <w:t xml:space="preserve"> </w:t>
      </w:r>
      <w:r w:rsidR="00104438">
        <w:t>9</w:t>
      </w:r>
      <w:r w:rsidR="00AD1664" w:rsidRPr="00626EF2">
        <w:t>).</w:t>
      </w:r>
      <w:r w:rsidR="00AD1664">
        <w:t xml:space="preserve"> Check </w:t>
      </w:r>
      <w:r w:rsidR="008969F4">
        <w:t xml:space="preserve">to </w:t>
      </w:r>
      <w:r w:rsidR="002B6FF0">
        <w:t>ensure the average milk production per day is reasonable</w:t>
      </w:r>
      <w:r w:rsidR="00CF3902">
        <w:t>. If not, check data entry</w:t>
      </w:r>
      <w:r w:rsidR="00C37005">
        <w:t xml:space="preserve"> and amend</w:t>
      </w:r>
      <w:r w:rsidR="006A3F82">
        <w:t xml:space="preserve"> as required</w:t>
      </w:r>
      <w:r w:rsidR="00990A8B">
        <w:t>.</w:t>
      </w:r>
      <w:r w:rsidR="00290FAA">
        <w:t xml:space="preserve"> </w:t>
      </w:r>
    </w:p>
    <w:p w14:paraId="5D066750" w14:textId="1E5CA5CC" w:rsidR="00F97F5D" w:rsidRDefault="00F97F5D" w:rsidP="00194937">
      <w:pPr>
        <w:spacing w:before="160" w:line="276" w:lineRule="auto"/>
        <w:jc w:val="center"/>
      </w:pPr>
      <w:r w:rsidRPr="00F97F5D">
        <w:rPr>
          <w:noProof/>
        </w:rPr>
        <w:drawing>
          <wp:inline distT="0" distB="0" distL="0" distR="0" wp14:anchorId="3E144F5E" wp14:editId="72244A72">
            <wp:extent cx="4913381" cy="100965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645" t="12376" r="49841" b="1249"/>
                    <a:stretch/>
                  </pic:blipFill>
                  <pic:spPr bwMode="auto">
                    <a:xfrm>
                      <a:off x="0" y="0"/>
                      <a:ext cx="4995765" cy="1026579"/>
                    </a:xfrm>
                    <a:prstGeom prst="rect">
                      <a:avLst/>
                    </a:prstGeom>
                    <a:ln>
                      <a:noFill/>
                    </a:ln>
                    <a:extLst>
                      <a:ext uri="{53640926-AAD7-44D8-BBD7-CCE9431645EC}">
                        <a14:shadowObscured xmlns:a14="http://schemas.microsoft.com/office/drawing/2010/main"/>
                      </a:ext>
                    </a:extLst>
                  </pic:spPr>
                </pic:pic>
              </a:graphicData>
            </a:graphic>
          </wp:inline>
        </w:drawing>
      </w:r>
    </w:p>
    <w:p w14:paraId="63513D07" w14:textId="05E3C0B7" w:rsidR="004A1172" w:rsidRDefault="00B8289E" w:rsidP="00194937">
      <w:pPr>
        <w:spacing w:before="160" w:line="276" w:lineRule="auto"/>
        <w:jc w:val="center"/>
      </w:pPr>
      <w:r w:rsidRPr="00B8289E">
        <w:rPr>
          <w:noProof/>
        </w:rPr>
        <w:lastRenderedPageBreak/>
        <w:drawing>
          <wp:inline distT="0" distB="0" distL="0" distR="0" wp14:anchorId="57A135C5" wp14:editId="64A897D5">
            <wp:extent cx="4976600" cy="1044054"/>
            <wp:effectExtent l="0" t="0" r="0" b="3810"/>
            <wp:docPr id="9559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9902" cy="1048943"/>
                    </a:xfrm>
                    <a:prstGeom prst="rect">
                      <a:avLst/>
                    </a:prstGeom>
                    <a:noFill/>
                    <a:ln>
                      <a:noFill/>
                    </a:ln>
                  </pic:spPr>
                </pic:pic>
              </a:graphicData>
            </a:graphic>
          </wp:inline>
        </w:drawing>
      </w:r>
    </w:p>
    <w:p w14:paraId="13EDBF9A" w14:textId="4E30C9A4" w:rsidR="00642032" w:rsidRDefault="00642032" w:rsidP="00194937">
      <w:pPr>
        <w:spacing w:before="160" w:line="276" w:lineRule="auto"/>
      </w:pPr>
      <w:r>
        <w:rPr>
          <w:b/>
          <w:bCs/>
        </w:rPr>
        <w:t>Figure</w:t>
      </w:r>
      <w:r w:rsidR="006F38F5">
        <w:rPr>
          <w:b/>
          <w:bCs/>
        </w:rPr>
        <w:t xml:space="preserve"> </w:t>
      </w:r>
      <w:r w:rsidR="00104438">
        <w:rPr>
          <w:b/>
          <w:bCs/>
        </w:rPr>
        <w:t>9</w:t>
      </w:r>
      <w:r>
        <w:rPr>
          <w:b/>
          <w:bCs/>
        </w:rPr>
        <w:t xml:space="preserve">. </w:t>
      </w:r>
      <w:r>
        <w:t xml:space="preserve">Annual milk production section for the </w:t>
      </w:r>
      <w:r w:rsidR="009266A0">
        <w:t>“</w:t>
      </w:r>
      <w:r>
        <w:t>Baseline farm</w:t>
      </w:r>
      <w:r w:rsidR="009266A0">
        <w:t>”</w:t>
      </w:r>
      <w:r>
        <w:t xml:space="preserve"> sheet</w:t>
      </w:r>
      <w:r w:rsidR="00BB2B60">
        <w:t xml:space="preserve"> (</w:t>
      </w:r>
      <w:r w:rsidR="00E03593">
        <w:t xml:space="preserve">note this data entry </w:t>
      </w:r>
      <w:r w:rsidR="002B6FF0">
        <w:t xml:space="preserve">section </w:t>
      </w:r>
      <w:r w:rsidR="00BB2B60">
        <w:t>has been broken down into</w:t>
      </w:r>
      <w:r w:rsidR="00E03593">
        <w:t xml:space="preserve"> two images to make it easier to read the text).</w:t>
      </w:r>
      <w:r w:rsidR="00BB2B60">
        <w:t xml:space="preserve"> </w:t>
      </w:r>
    </w:p>
    <w:p w14:paraId="660A2443" w14:textId="77777777" w:rsidR="00FB094C" w:rsidRDefault="00FB094C" w:rsidP="00194937">
      <w:pPr>
        <w:spacing w:before="160" w:line="276" w:lineRule="auto"/>
        <w:rPr>
          <w:i/>
          <w:iCs/>
        </w:rPr>
      </w:pPr>
    </w:p>
    <w:p w14:paraId="4C42E251" w14:textId="0FA2725D" w:rsidR="00642032" w:rsidRDefault="005E0B30" w:rsidP="00194937">
      <w:pPr>
        <w:spacing w:before="160" w:line="276" w:lineRule="auto"/>
        <w:rPr>
          <w:i/>
          <w:iCs/>
        </w:rPr>
      </w:pPr>
      <w:r>
        <w:rPr>
          <w:i/>
          <w:iCs/>
        </w:rPr>
        <w:t>Step four: Average diet intakes and quality</w:t>
      </w:r>
    </w:p>
    <w:p w14:paraId="64211065" w14:textId="5AF180C0" w:rsidR="007557CC" w:rsidRDefault="00CE51D1" w:rsidP="00194937">
      <w:pPr>
        <w:spacing w:before="160" w:line="276" w:lineRule="auto"/>
      </w:pPr>
      <w:r>
        <w:t xml:space="preserve">The ADCC needs </w:t>
      </w:r>
      <w:r w:rsidR="007A370A">
        <w:t xml:space="preserve">relatively </w:t>
      </w:r>
      <w:r>
        <w:t>accurate diet digestibility</w:t>
      </w:r>
      <w:r w:rsidR="00EA39BD">
        <w:t xml:space="preserve"> (DMD)</w:t>
      </w:r>
      <w:r>
        <w:t xml:space="preserve"> and crude protein </w:t>
      </w:r>
      <w:r w:rsidR="00EA39BD">
        <w:t xml:space="preserve">(CP) </w:t>
      </w:r>
      <w:r>
        <w:t>data to estimate CH</w:t>
      </w:r>
      <w:r w:rsidRPr="00CE51D1">
        <w:rPr>
          <w:vertAlign w:val="subscript"/>
        </w:rPr>
        <w:t>4</w:t>
      </w:r>
      <w:r>
        <w:t xml:space="preserve"> and N</w:t>
      </w:r>
      <w:r w:rsidRPr="00CE51D1">
        <w:rPr>
          <w:vertAlign w:val="subscript"/>
        </w:rPr>
        <w:t>2</w:t>
      </w:r>
      <w:r>
        <w:t xml:space="preserve">O emissions. </w:t>
      </w:r>
      <w:r w:rsidR="007D1F54">
        <w:t xml:space="preserve">The easiest way to enter data here is </w:t>
      </w:r>
      <w:r w:rsidR="00FF6F18">
        <w:t xml:space="preserve">to </w:t>
      </w:r>
      <w:r w:rsidR="004B4E80">
        <w:t>enter all the supplementary feed intakes</w:t>
      </w:r>
      <w:r w:rsidR="007B2262">
        <w:t xml:space="preserve"> (kg DM/day)</w:t>
      </w:r>
      <w:r w:rsidR="004B4E80">
        <w:t>, taking into consideration wastage (i.e. ~ 1</w:t>
      </w:r>
      <w:r w:rsidR="00B501A2">
        <w:t>-2</w:t>
      </w:r>
      <w:r w:rsidR="004B4E80">
        <w:t>% for grain/concentrates, possibly up to 15% for silage and hay fed in the paddock), and quality.</w:t>
      </w:r>
      <w:r w:rsidR="007B2262">
        <w:t xml:space="preserve"> C</w:t>
      </w:r>
      <w:r w:rsidR="00116B8E">
        <w:t>lick on the link in the green box on the left</w:t>
      </w:r>
      <w:r w:rsidR="00FF6F18">
        <w:t>-</w:t>
      </w:r>
      <w:r w:rsidR="00116B8E">
        <w:t>hand side of this section</w:t>
      </w:r>
      <w:r w:rsidR="00CF4D54">
        <w:t xml:space="preserve"> </w:t>
      </w:r>
      <w:r w:rsidR="001B1C09">
        <w:t xml:space="preserve">if you are unsure of the feed quality information for each supplementary feed </w:t>
      </w:r>
      <w:r w:rsidR="00CF4D54">
        <w:t>(circled in red</w:t>
      </w:r>
      <w:r w:rsidR="007D1F54">
        <w:t xml:space="preserve"> in Figure </w:t>
      </w:r>
      <w:r w:rsidR="00A71568">
        <w:t>10</w:t>
      </w:r>
      <w:r w:rsidR="007D1F54">
        <w:t xml:space="preserve"> below</w:t>
      </w:r>
      <w:r w:rsidR="00CF4D54">
        <w:t>)</w:t>
      </w:r>
      <w:r w:rsidR="00116B8E">
        <w:t xml:space="preserve">. This </w:t>
      </w:r>
      <w:r w:rsidR="00FF6F18">
        <w:t xml:space="preserve">action will lead you </w:t>
      </w:r>
      <w:r w:rsidR="00116B8E">
        <w:t>to a new sheet within ADCC</w:t>
      </w:r>
      <w:r w:rsidR="00D21E9F">
        <w:t xml:space="preserve">, </w:t>
      </w:r>
      <w:r w:rsidR="00116B8E">
        <w:t>where there is a table of feeds</w:t>
      </w:r>
      <w:r w:rsidR="00770BD9">
        <w:t>,</w:t>
      </w:r>
      <w:r w:rsidR="00116B8E">
        <w:t xml:space="preserve"> and their </w:t>
      </w:r>
      <w:r w:rsidR="00D21E9F">
        <w:t xml:space="preserve">corresponding </w:t>
      </w:r>
      <w:r w:rsidR="00515A59">
        <w:t xml:space="preserve">feed quality ranges </w:t>
      </w:r>
      <w:r w:rsidR="00DA56D3">
        <w:t>to use as estimates</w:t>
      </w:r>
      <w:r w:rsidR="00116B8E">
        <w:t>.</w:t>
      </w:r>
      <w:r w:rsidR="006F38F5">
        <w:t xml:space="preserve"> </w:t>
      </w:r>
      <w:r w:rsidR="001B1C09">
        <w:t>Th</w:t>
      </w:r>
      <w:r w:rsidR="000849C6">
        <w:t>e</w:t>
      </w:r>
      <w:r w:rsidR="001B1C09">
        <w:t xml:space="preserve"> </w:t>
      </w:r>
      <w:r w:rsidR="003E1ACE">
        <w:t>feed quality sheet can also help you convert megajoules of energy (ME</w:t>
      </w:r>
      <w:r w:rsidR="00337482">
        <w:t>; MJ/kg dry matter</w:t>
      </w:r>
      <w:r w:rsidR="003E1ACE">
        <w:t xml:space="preserve">) to DMD%. </w:t>
      </w:r>
      <w:r w:rsidR="000849C6">
        <w:t>Additionally, t</w:t>
      </w:r>
      <w:r w:rsidR="00DA17A8">
        <w:t xml:space="preserve">he feed quality sheet can also help to determine the average feed quality </w:t>
      </w:r>
      <w:r w:rsidR="00470F6E">
        <w:t>for each feed type if you feed more than one</w:t>
      </w:r>
      <w:r w:rsidR="003247AF">
        <w:t xml:space="preserve">. For example, </w:t>
      </w:r>
      <w:r w:rsidR="00470F6E">
        <w:t>feed</w:t>
      </w:r>
      <w:r w:rsidR="00770BD9">
        <w:t>ing</w:t>
      </w:r>
      <w:r w:rsidR="003247AF">
        <w:t xml:space="preserve"> </w:t>
      </w:r>
      <w:r w:rsidR="00770BD9">
        <w:t xml:space="preserve">2 kg </w:t>
      </w:r>
      <w:r w:rsidR="003247AF">
        <w:t xml:space="preserve">of wheat </w:t>
      </w:r>
      <w:r w:rsidR="00EB4955">
        <w:t>with a CP of</w:t>
      </w:r>
      <w:r w:rsidR="003247AF">
        <w:t xml:space="preserve"> 12%</w:t>
      </w:r>
      <w:r w:rsidR="000F1735">
        <w:t>,</w:t>
      </w:r>
      <w:r w:rsidR="003247AF">
        <w:t xml:space="preserve"> and 1 kg of lupins </w:t>
      </w:r>
      <w:r w:rsidR="00EB4955">
        <w:t xml:space="preserve">with a CP of </w:t>
      </w:r>
      <w:r w:rsidR="004E5399">
        <w:t>32%</w:t>
      </w:r>
      <w:r w:rsidR="000F1735">
        <w:t>,</w:t>
      </w:r>
      <w:r w:rsidR="004E5399">
        <w:t xml:space="preserve"> equates to 3 kg of grain </w:t>
      </w:r>
      <w:r w:rsidR="004C3493">
        <w:t xml:space="preserve">with a CP of </w:t>
      </w:r>
      <w:r w:rsidR="00BB01B9">
        <w:t>19.3%</w:t>
      </w:r>
      <w:r w:rsidR="007D37E6">
        <w:t xml:space="preserve">. </w:t>
      </w:r>
    </w:p>
    <w:p w14:paraId="090DA820" w14:textId="388FBCB7" w:rsidR="00DF3439" w:rsidRDefault="00DA17A8" w:rsidP="00194937">
      <w:pPr>
        <w:spacing w:before="160" w:line="276" w:lineRule="auto"/>
      </w:pPr>
      <w:r>
        <w:t>Once you have entered all supplementary feed</w:t>
      </w:r>
      <w:r w:rsidR="007107B4">
        <w:t>,</w:t>
      </w:r>
      <w:r w:rsidR="007D37E6">
        <w:t xml:space="preserve"> and their corresponding DMD and CP%, </w:t>
      </w:r>
      <w:r w:rsidR="005A0A7C">
        <w:t xml:space="preserve">enter the </w:t>
      </w:r>
      <w:r w:rsidR="00D75852">
        <w:t xml:space="preserve">average annual </w:t>
      </w:r>
      <w:r w:rsidR="00724F14">
        <w:t xml:space="preserve">pasture </w:t>
      </w:r>
      <w:r w:rsidR="005A0A7C">
        <w:t xml:space="preserve">DMD and CP%. </w:t>
      </w:r>
      <w:r w:rsidR="00361281">
        <w:t xml:space="preserve">If you have no idea of </w:t>
      </w:r>
      <w:r w:rsidR="00724F14">
        <w:t xml:space="preserve">your pasture </w:t>
      </w:r>
      <w:r w:rsidR="00361281">
        <w:t>DMD and CP</w:t>
      </w:r>
      <w:r w:rsidR="007D37E6">
        <w:t>%</w:t>
      </w:r>
      <w:r w:rsidR="00724F14">
        <w:t xml:space="preserve">, </w:t>
      </w:r>
      <w:r w:rsidR="00361281">
        <w:t xml:space="preserve">we </w:t>
      </w:r>
      <w:r w:rsidR="00702C30">
        <w:t>suggest you enter 75</w:t>
      </w:r>
      <w:r w:rsidR="00D75852">
        <w:t xml:space="preserve"> </w:t>
      </w:r>
      <w:r w:rsidR="00724F14">
        <w:t>and 20, respectively,</w:t>
      </w:r>
      <w:r w:rsidR="00702C30">
        <w:t xml:space="preserve"> as </w:t>
      </w:r>
      <w:r w:rsidR="00A55892">
        <w:t>th</w:t>
      </w:r>
      <w:r w:rsidR="00724F14">
        <w:t>ese</w:t>
      </w:r>
      <w:r w:rsidR="00A55892">
        <w:t xml:space="preserve"> </w:t>
      </w:r>
      <w:r w:rsidR="00724F14">
        <w:t xml:space="preserve">are the </w:t>
      </w:r>
      <w:r w:rsidR="00702C30">
        <w:t>default</w:t>
      </w:r>
      <w:r w:rsidR="00A55892">
        <w:t xml:space="preserve">s </w:t>
      </w:r>
      <w:r w:rsidR="00702C30">
        <w:t>used with</w:t>
      </w:r>
      <w:r w:rsidR="00A55892">
        <w:t>in</w:t>
      </w:r>
      <w:r w:rsidR="00702C30">
        <w:t xml:space="preserve"> the NGGI methodology, based on </w:t>
      </w:r>
      <w:r w:rsidR="00E23503">
        <w:t xml:space="preserve">research by </w:t>
      </w:r>
      <w:r w:rsidR="00702C30">
        <w:t xml:space="preserve">Christie </w:t>
      </w:r>
      <w:r w:rsidR="00702C30" w:rsidRPr="005C59E4">
        <w:rPr>
          <w:i/>
          <w:iCs/>
        </w:rPr>
        <w:t>et al.</w:t>
      </w:r>
      <w:r w:rsidR="00702C30">
        <w:rPr>
          <w:i/>
          <w:iCs/>
        </w:rPr>
        <w:t xml:space="preserve"> </w:t>
      </w:r>
      <w:r w:rsidR="00702C30">
        <w:t>(</w:t>
      </w:r>
      <w:r w:rsidR="00CA35C2">
        <w:t>2012).</w:t>
      </w:r>
      <w:r w:rsidR="001464EE">
        <w:t xml:space="preserve"> </w:t>
      </w:r>
      <w:r w:rsidR="00D75852">
        <w:t xml:space="preserve"> </w:t>
      </w:r>
      <w:r w:rsidR="00CA35C2">
        <w:t xml:space="preserve"> </w:t>
      </w:r>
    </w:p>
    <w:p w14:paraId="3804D8A3" w14:textId="77777777" w:rsidR="00F10942" w:rsidRDefault="00F1126E" w:rsidP="00194937">
      <w:pPr>
        <w:spacing w:before="160" w:line="276" w:lineRule="auto"/>
      </w:pPr>
      <w:r>
        <w:t xml:space="preserve">ADCC </w:t>
      </w:r>
      <w:r w:rsidR="00220B1B">
        <w:t>estimates the potential total diet intake</w:t>
      </w:r>
      <w:r w:rsidR="00F943C9">
        <w:t xml:space="preserve"> based on average annual milk production</w:t>
      </w:r>
      <w:r w:rsidR="00430F6E">
        <w:t xml:space="preserve"> and diet DMD%</w:t>
      </w:r>
      <w:r w:rsidR="00F943C9">
        <w:t xml:space="preserve">. </w:t>
      </w:r>
      <w:r w:rsidR="00313464">
        <w:t xml:space="preserve">Daily intake </w:t>
      </w:r>
      <w:r w:rsidR="00F943C9">
        <w:t xml:space="preserve">is shown </w:t>
      </w:r>
      <w:r w:rsidR="00220B1B">
        <w:t>in italics on the left</w:t>
      </w:r>
      <w:r w:rsidR="00E23503">
        <w:t>-</w:t>
      </w:r>
      <w:r w:rsidR="00220B1B">
        <w:t xml:space="preserve">hand side of the diet </w:t>
      </w:r>
      <w:r w:rsidR="00643FB1">
        <w:t>intakes and quality section</w:t>
      </w:r>
      <w:r w:rsidR="00D44095">
        <w:t xml:space="preserve">, just above the red circle in Figure </w:t>
      </w:r>
      <w:r w:rsidR="00A71568">
        <w:t>10</w:t>
      </w:r>
      <w:r w:rsidR="00ED0A2A">
        <w:t xml:space="preserve">. </w:t>
      </w:r>
      <w:r w:rsidR="001770C7">
        <w:t xml:space="preserve">If the amount of pasture consumed is not known, you can </w:t>
      </w:r>
      <w:r w:rsidR="0040573B">
        <w:t xml:space="preserve">subtract the total amount of supplementary feed from </w:t>
      </w:r>
      <w:r w:rsidR="00643FB1">
        <w:t>this total</w:t>
      </w:r>
      <w:r w:rsidR="0040573B">
        <w:t xml:space="preserve"> intake to determine pasture intake</w:t>
      </w:r>
      <w:r w:rsidR="000C2FBD">
        <w:t xml:space="preserve">. </w:t>
      </w:r>
      <w:r w:rsidR="00297E96">
        <w:t>To illustrate on t</w:t>
      </w:r>
      <w:r w:rsidR="000C2FBD">
        <w:t>his f</w:t>
      </w:r>
      <w:r w:rsidR="00017F42">
        <w:t>arm example</w:t>
      </w:r>
      <w:r w:rsidR="000C2FBD">
        <w:t xml:space="preserve">, </w:t>
      </w:r>
      <w:r w:rsidR="00075484">
        <w:t>ADCC estimat</w:t>
      </w:r>
      <w:r w:rsidR="000C2FBD">
        <w:t>ed</w:t>
      </w:r>
      <w:r w:rsidR="00017F42">
        <w:t xml:space="preserve"> the </w:t>
      </w:r>
      <w:r w:rsidR="00075484">
        <w:t xml:space="preserve">cows </w:t>
      </w:r>
      <w:r w:rsidR="009E57AE">
        <w:t>required</w:t>
      </w:r>
      <w:r w:rsidR="00075484">
        <w:t xml:space="preserve"> 17</w:t>
      </w:r>
      <w:r w:rsidR="00FD7AE3">
        <w:t>.1</w:t>
      </w:r>
      <w:r w:rsidR="00075484">
        <w:t xml:space="preserve"> kg DM/cow</w:t>
      </w:r>
      <w:r w:rsidR="00312CDA">
        <w:t xml:space="preserve"> to produce 22.2 litres/day</w:t>
      </w:r>
      <w:r w:rsidR="000C2FBD">
        <w:t xml:space="preserve"> for 300</w:t>
      </w:r>
      <w:r w:rsidR="00E15479">
        <w:t xml:space="preserve"> days</w:t>
      </w:r>
      <w:r w:rsidR="009E57AE">
        <w:t xml:space="preserve">. </w:t>
      </w:r>
      <w:r w:rsidR="00AD03C3">
        <w:t>The milkers</w:t>
      </w:r>
      <w:r w:rsidR="00075484">
        <w:t xml:space="preserve"> were fed </w:t>
      </w:r>
      <w:r w:rsidR="00A61923">
        <w:t>2.5</w:t>
      </w:r>
      <w:r w:rsidR="00CA2473">
        <w:t xml:space="preserve"> kg DM per day as grain/concentrate</w:t>
      </w:r>
      <w:r w:rsidR="00E06B7A">
        <w:t>,</w:t>
      </w:r>
      <w:r w:rsidR="00CA2473">
        <w:t xml:space="preserve"> </w:t>
      </w:r>
      <w:r w:rsidR="00A61923">
        <w:t>1.5</w:t>
      </w:r>
      <w:r w:rsidR="00CA2473">
        <w:t xml:space="preserve"> kg DM per day as silage</w:t>
      </w:r>
      <w:r w:rsidR="00C118A8">
        <w:t>, and 1.0 kg DM per day of brewer’s grain</w:t>
      </w:r>
      <w:r w:rsidR="009E57AE">
        <w:t xml:space="preserve"> </w:t>
      </w:r>
      <w:r w:rsidR="00E15479">
        <w:t>after wastage was taken into consideration</w:t>
      </w:r>
      <w:r w:rsidR="00E06B7A">
        <w:t xml:space="preserve">. Therefore ADCC estimated the cows would require </w:t>
      </w:r>
      <w:r w:rsidR="00FD7AE3">
        <w:t>12</w:t>
      </w:r>
      <w:r w:rsidR="007557CC">
        <w:t xml:space="preserve"> kg DM of pasture per day</w:t>
      </w:r>
      <w:r w:rsidR="00F10942">
        <w:t xml:space="preserve"> (Figure 10)</w:t>
      </w:r>
      <w:r w:rsidR="007557CC">
        <w:t>.</w:t>
      </w:r>
      <w:r w:rsidR="009B7A96">
        <w:t xml:space="preserve"> </w:t>
      </w:r>
    </w:p>
    <w:p w14:paraId="74058ABE" w14:textId="1E18C9DD" w:rsidR="005E0B30" w:rsidRDefault="0056316A" w:rsidP="00194937">
      <w:pPr>
        <w:spacing w:before="160" w:line="276" w:lineRule="auto"/>
      </w:pPr>
      <w:r>
        <w:t>N</w:t>
      </w:r>
      <w:r w:rsidR="00760F2B">
        <w:t>ote:</w:t>
      </w:r>
      <w:r>
        <w:t xml:space="preserve"> this section is </w:t>
      </w:r>
      <w:r w:rsidR="00994D14">
        <w:t xml:space="preserve">only </w:t>
      </w:r>
      <w:r>
        <w:t>determining the overall diet DMD and CP%</w:t>
      </w:r>
      <w:r w:rsidR="003A212D">
        <w:t xml:space="preserve"> of the milker diet which is then also used </w:t>
      </w:r>
      <w:r w:rsidR="002866C4">
        <w:t>for</w:t>
      </w:r>
      <w:r w:rsidR="003A212D">
        <w:t xml:space="preserve"> the dry period for the milking cow. </w:t>
      </w:r>
      <w:r w:rsidR="00516513">
        <w:t xml:space="preserve">While it is noted that dry cow diets </w:t>
      </w:r>
      <w:r w:rsidR="00B406DD">
        <w:t>are generally</w:t>
      </w:r>
      <w:r w:rsidR="00516513">
        <w:t xml:space="preserve"> lower in quality, the sensitivity of feed quality on overall GHG emissions is </w:t>
      </w:r>
      <w:r w:rsidR="002866C4">
        <w:t xml:space="preserve">relatively </w:t>
      </w:r>
      <w:r w:rsidR="00516513">
        <w:t>low</w:t>
      </w:r>
      <w:r w:rsidR="00590334">
        <w:t xml:space="preserve">. Thus, </w:t>
      </w:r>
      <w:r w:rsidR="007C4C44">
        <w:t>having two feed qualities, one during</w:t>
      </w:r>
      <w:r w:rsidR="00E94E6E">
        <w:t xml:space="preserve"> the</w:t>
      </w:r>
      <w:r w:rsidR="007C4C44">
        <w:t xml:space="preserve"> </w:t>
      </w:r>
      <w:r w:rsidR="00E94E6E">
        <w:t>lactation phase</w:t>
      </w:r>
      <w:r w:rsidR="00747447">
        <w:t>,</w:t>
      </w:r>
      <w:r w:rsidR="007C4C44">
        <w:t xml:space="preserve"> and one during the </w:t>
      </w:r>
      <w:r w:rsidR="00747447">
        <w:t xml:space="preserve">non-lactating </w:t>
      </w:r>
      <w:r w:rsidR="007C4C44">
        <w:t xml:space="preserve">phase, is </w:t>
      </w:r>
      <w:r w:rsidR="00590334">
        <w:t>un</w:t>
      </w:r>
      <w:r w:rsidR="007C4C44">
        <w:t xml:space="preserve">necessary. </w:t>
      </w:r>
      <w:r w:rsidR="003A212D">
        <w:t>Daily i</w:t>
      </w:r>
      <w:r>
        <w:t>ntakes</w:t>
      </w:r>
      <w:r w:rsidR="007C4C44">
        <w:t>, including the dry period,</w:t>
      </w:r>
      <w:r>
        <w:t xml:space="preserve"> </w:t>
      </w:r>
      <w:r w:rsidR="00CE5041">
        <w:t xml:space="preserve">to estimate </w:t>
      </w:r>
      <w:r w:rsidR="00DF0BD8">
        <w:t>GHG emissions (e.g. enteric CH</w:t>
      </w:r>
      <w:r w:rsidR="00DF0BD8" w:rsidRPr="00DF0BD8">
        <w:rPr>
          <w:vertAlign w:val="subscript"/>
        </w:rPr>
        <w:t>4</w:t>
      </w:r>
      <w:r w:rsidR="00DF0BD8">
        <w:t xml:space="preserve"> emissions) </w:t>
      </w:r>
      <w:r w:rsidR="00FC3EFF">
        <w:t>are estimated using other data</w:t>
      </w:r>
      <w:r w:rsidR="00E94E6E">
        <w:t>,</w:t>
      </w:r>
      <w:r w:rsidR="00FC3EFF">
        <w:t xml:space="preserve"> such as milk production and liveweights. </w:t>
      </w:r>
    </w:p>
    <w:p w14:paraId="38B6DE2E" w14:textId="114CE9D9" w:rsidR="00CA1AC9" w:rsidRDefault="00906D72" w:rsidP="00194937">
      <w:pPr>
        <w:spacing w:before="160" w:line="276" w:lineRule="auto"/>
      </w:pPr>
      <w:r>
        <w:rPr>
          <w:noProof/>
        </w:rPr>
        <w:lastRenderedPageBreak/>
        <mc:AlternateContent>
          <mc:Choice Requires="wps">
            <w:drawing>
              <wp:anchor distT="0" distB="0" distL="114300" distR="114300" simplePos="0" relativeHeight="251658242" behindDoc="0" locked="0" layoutInCell="1" allowOverlap="1" wp14:anchorId="45055BF6" wp14:editId="7443A9BF">
                <wp:simplePos x="0" y="0"/>
                <wp:positionH relativeFrom="column">
                  <wp:posOffset>-38100</wp:posOffset>
                </wp:positionH>
                <wp:positionV relativeFrom="paragraph">
                  <wp:posOffset>56515</wp:posOffset>
                </wp:positionV>
                <wp:extent cx="904875" cy="711200"/>
                <wp:effectExtent l="19050" t="19050" r="28575" b="12700"/>
                <wp:wrapNone/>
                <wp:docPr id="5" name="Oval 5"/>
                <wp:cNvGraphicFramePr/>
                <a:graphic xmlns:a="http://schemas.openxmlformats.org/drawingml/2006/main">
                  <a:graphicData uri="http://schemas.microsoft.com/office/word/2010/wordprocessingShape">
                    <wps:wsp>
                      <wps:cNvSpPr/>
                      <wps:spPr>
                        <a:xfrm>
                          <a:off x="0" y="0"/>
                          <a:ext cx="904875" cy="7112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8A02B" id="Oval 5" o:spid="_x0000_s1026" style="position:absolute;margin-left:-3pt;margin-top:4.45pt;width:71.25pt;height: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" filled="f" strokecolor="red" strokeweight="3pt">
                <v:stroke joinstyle="miter"/>
              </v:oval>
            </w:pict>
          </mc:Fallback>
        </mc:AlternateContent>
      </w:r>
      <w:r>
        <w:rPr>
          <w:noProof/>
        </w:rPr>
        <w:drawing>
          <wp:inline distT="0" distB="0" distL="0" distR="0" wp14:anchorId="2FC0FB3C" wp14:editId="000A7D99">
            <wp:extent cx="5731510" cy="879820"/>
            <wp:effectExtent l="0" t="0" r="2540" b="0"/>
            <wp:docPr id="851208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8727" name="Picture 1"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879820"/>
                    </a:xfrm>
                    <a:prstGeom prst="rect">
                      <a:avLst/>
                    </a:prstGeom>
                    <a:noFill/>
                  </pic:spPr>
                </pic:pic>
              </a:graphicData>
            </a:graphic>
          </wp:inline>
        </w:drawing>
      </w:r>
    </w:p>
    <w:p w14:paraId="2900A6F5" w14:textId="3B8DD49B" w:rsidR="00CA1AC9" w:rsidRDefault="00CA1AC9" w:rsidP="00194937">
      <w:pPr>
        <w:spacing w:before="160" w:line="276" w:lineRule="auto"/>
      </w:pPr>
      <w:r>
        <w:rPr>
          <w:b/>
          <w:bCs/>
        </w:rPr>
        <w:t>Figure</w:t>
      </w:r>
      <w:r w:rsidR="006F38F5">
        <w:rPr>
          <w:b/>
          <w:bCs/>
        </w:rPr>
        <w:t xml:space="preserve"> </w:t>
      </w:r>
      <w:r w:rsidR="00A71568">
        <w:rPr>
          <w:b/>
          <w:bCs/>
        </w:rPr>
        <w:t>10</w:t>
      </w:r>
      <w:r>
        <w:rPr>
          <w:b/>
          <w:bCs/>
        </w:rPr>
        <w:t xml:space="preserve">. </w:t>
      </w:r>
      <w:r>
        <w:t xml:space="preserve">Milker average intakes and </w:t>
      </w:r>
      <w:r w:rsidR="009F0400">
        <w:t xml:space="preserve">feed </w:t>
      </w:r>
      <w:r w:rsidR="009B7A96">
        <w:t xml:space="preserve">quality section for the </w:t>
      </w:r>
      <w:r w:rsidR="009266A0">
        <w:t>“</w:t>
      </w:r>
      <w:r w:rsidR="009B7A96">
        <w:t>Baseline farm</w:t>
      </w:r>
      <w:r w:rsidR="009266A0">
        <w:t>”</w:t>
      </w:r>
      <w:r w:rsidR="009B7A96">
        <w:t xml:space="preserve"> system</w:t>
      </w:r>
      <w:r w:rsidR="009F0400">
        <w:t>.</w:t>
      </w:r>
    </w:p>
    <w:p w14:paraId="3B0F6F06" w14:textId="77777777" w:rsidR="008A563E" w:rsidRDefault="008A563E" w:rsidP="00194937">
      <w:pPr>
        <w:spacing w:before="160" w:line="276" w:lineRule="auto"/>
      </w:pPr>
    </w:p>
    <w:p w14:paraId="1CB3DCF3" w14:textId="77777777" w:rsidR="000747D8" w:rsidRDefault="000747D8" w:rsidP="000747D8">
      <w:pPr>
        <w:spacing w:before="160" w:line="276" w:lineRule="auto"/>
      </w:pPr>
      <w:r>
        <w:t xml:space="preserve">ADCC also requires the feed quality for all other stock classes. We have not distinguished between stock classes here, for example, rising 1 </w:t>
      </w:r>
      <w:proofErr w:type="spellStart"/>
      <w:r>
        <w:t>yr</w:t>
      </w:r>
      <w:proofErr w:type="spellEnd"/>
      <w:r>
        <w:t xml:space="preserve"> olds receive grain and thus their diet quality is higher than the steers being fattened. If unsure of the feed quality, use the defaults of 75% DMD and 20% CP as these are implemented in the NGGI methodology (Figure 11), as per Christie </w:t>
      </w:r>
      <w:r w:rsidRPr="005C59E4">
        <w:rPr>
          <w:i/>
          <w:iCs/>
        </w:rPr>
        <w:t>et al.</w:t>
      </w:r>
      <w:r>
        <w:rPr>
          <w:i/>
          <w:iCs/>
        </w:rPr>
        <w:t xml:space="preserve"> </w:t>
      </w:r>
      <w:r>
        <w:t xml:space="preserve">(2012).   </w:t>
      </w:r>
    </w:p>
    <w:p w14:paraId="69B67A4A" w14:textId="1BDD1D59" w:rsidR="009B7A96" w:rsidRDefault="004F4719" w:rsidP="00194937">
      <w:pPr>
        <w:spacing w:before="160" w:line="276" w:lineRule="auto"/>
      </w:pPr>
      <w:r w:rsidRPr="004F4719">
        <w:rPr>
          <w:noProof/>
        </w:rPr>
        <w:drawing>
          <wp:inline distT="0" distB="0" distL="0" distR="0" wp14:anchorId="0CBBAF82" wp14:editId="118AA906">
            <wp:extent cx="5731510" cy="506095"/>
            <wp:effectExtent l="0" t="0" r="2540" b="8255"/>
            <wp:docPr id="131356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62847" name=""/>
                    <pic:cNvPicPr/>
                  </pic:nvPicPr>
                  <pic:blipFill>
                    <a:blip r:embed="rId36"/>
                    <a:stretch>
                      <a:fillRect/>
                    </a:stretch>
                  </pic:blipFill>
                  <pic:spPr>
                    <a:xfrm>
                      <a:off x="0" y="0"/>
                      <a:ext cx="5731510" cy="506095"/>
                    </a:xfrm>
                    <a:prstGeom prst="rect">
                      <a:avLst/>
                    </a:prstGeom>
                  </pic:spPr>
                </pic:pic>
              </a:graphicData>
            </a:graphic>
          </wp:inline>
        </w:drawing>
      </w:r>
    </w:p>
    <w:p w14:paraId="6DE9C254" w14:textId="00FF9981" w:rsidR="00A57937" w:rsidRDefault="00A57937" w:rsidP="00194937">
      <w:pPr>
        <w:spacing w:before="160" w:line="276" w:lineRule="auto"/>
      </w:pPr>
      <w:r>
        <w:rPr>
          <w:b/>
          <w:bCs/>
        </w:rPr>
        <w:t xml:space="preserve">Figure 11. </w:t>
      </w:r>
      <w:r>
        <w:t xml:space="preserve">Recommended </w:t>
      </w:r>
      <w:r w:rsidR="0088676B">
        <w:t>DMD and CP % for all other stock</w:t>
      </w:r>
    </w:p>
    <w:p w14:paraId="57D94393" w14:textId="77777777" w:rsidR="0088676B" w:rsidRPr="00A57937" w:rsidRDefault="0088676B" w:rsidP="00194937">
      <w:pPr>
        <w:spacing w:before="160" w:line="276" w:lineRule="auto"/>
      </w:pPr>
    </w:p>
    <w:p w14:paraId="0F8E0A38" w14:textId="0D101F28" w:rsidR="004836E3" w:rsidRDefault="00992F96" w:rsidP="00194937">
      <w:pPr>
        <w:spacing w:before="160" w:line="276" w:lineRule="auto"/>
        <w:rPr>
          <w:i/>
          <w:iCs/>
        </w:rPr>
      </w:pPr>
      <w:r>
        <w:rPr>
          <w:i/>
          <w:iCs/>
        </w:rPr>
        <w:t>Step five: Fertiliser inputs</w:t>
      </w:r>
    </w:p>
    <w:p w14:paraId="26B20B11" w14:textId="601CC8ED" w:rsidR="00E63F57" w:rsidRDefault="00F369AC" w:rsidP="00194937">
      <w:pPr>
        <w:spacing w:before="160" w:line="276" w:lineRule="auto"/>
      </w:pPr>
      <w:r>
        <w:t>Fertiliser inputs are used to estimate N</w:t>
      </w:r>
      <w:r w:rsidRPr="00144565">
        <w:rPr>
          <w:vertAlign w:val="subscript"/>
        </w:rPr>
        <w:t>2</w:t>
      </w:r>
      <w:r>
        <w:t xml:space="preserve">O emissions from </w:t>
      </w:r>
      <w:r w:rsidR="009F0400">
        <w:t xml:space="preserve">the application of </w:t>
      </w:r>
      <w:r>
        <w:t>fertilisers, CO</w:t>
      </w:r>
      <w:r w:rsidRPr="00144565">
        <w:rPr>
          <w:vertAlign w:val="subscript"/>
        </w:rPr>
        <w:t>2</w:t>
      </w:r>
      <w:r>
        <w:t xml:space="preserve"> emissions from lime and urea, </w:t>
      </w:r>
      <w:r w:rsidR="004C71E6">
        <w:t xml:space="preserve">and the </w:t>
      </w:r>
      <w:r>
        <w:t xml:space="preserve">pre-farm embedded Scope 3 emissions from the </w:t>
      </w:r>
      <w:r w:rsidR="004C71E6">
        <w:t xml:space="preserve">manufacturing </w:t>
      </w:r>
      <w:r>
        <w:t xml:space="preserve">of these fertilisers. </w:t>
      </w:r>
      <w:r w:rsidR="00144565">
        <w:t xml:space="preserve">To keep it simple, ADCC only mentions lime, but if you are also applying dolomite to </w:t>
      </w:r>
      <w:r w:rsidR="00936720">
        <w:t>pastures and/or crops,</w:t>
      </w:r>
      <w:r w:rsidR="00144565">
        <w:t xml:space="preserve"> include th</w:t>
      </w:r>
      <w:r w:rsidR="00503E0F">
        <w:t>is</w:t>
      </w:r>
      <w:r w:rsidR="00144565">
        <w:t xml:space="preserve"> amount </w:t>
      </w:r>
      <w:r w:rsidR="00E63F57">
        <w:t xml:space="preserve">as you </w:t>
      </w:r>
      <w:r w:rsidR="00936720">
        <w:t xml:space="preserve">would for </w:t>
      </w:r>
      <w:r w:rsidR="00E63F57">
        <w:t>lime.</w:t>
      </w:r>
    </w:p>
    <w:p w14:paraId="7C3D7C94" w14:textId="68C3216A" w:rsidR="00E63F57" w:rsidRDefault="00F369AC" w:rsidP="00194937">
      <w:pPr>
        <w:spacing w:before="160" w:line="276" w:lineRule="auto"/>
      </w:pPr>
      <w:r>
        <w:t xml:space="preserve"> </w:t>
      </w:r>
      <w:r w:rsidR="001A55FF">
        <w:t xml:space="preserve">ADCC gives you two options </w:t>
      </w:r>
      <w:r w:rsidR="00503E0F">
        <w:t>for</w:t>
      </w:r>
      <w:r w:rsidR="001A55FF">
        <w:t xml:space="preserve"> entering fertiliser input data</w:t>
      </w:r>
      <w:r w:rsidR="00E63F57">
        <w:t xml:space="preserve"> from a drop-down list:</w:t>
      </w:r>
    </w:p>
    <w:p w14:paraId="3C9A2F65" w14:textId="6455B5AE" w:rsidR="00E63F57" w:rsidRDefault="001A55FF" w:rsidP="00194937">
      <w:pPr>
        <w:pStyle w:val="ListParagraph"/>
        <w:numPr>
          <w:ilvl w:val="0"/>
          <w:numId w:val="17"/>
        </w:numPr>
        <w:spacing w:before="160" w:line="276" w:lineRule="auto"/>
      </w:pPr>
      <w:r>
        <w:t>tonnes of element per annum (e.g. 15 t</w:t>
      </w:r>
      <w:r w:rsidR="005D5C3B">
        <w:t xml:space="preserve"> of N</w:t>
      </w:r>
      <w:r w:rsidR="00730CE1">
        <w:t>/annum</w:t>
      </w:r>
      <w:r w:rsidR="00E53614">
        <w:t xml:space="preserve">, </w:t>
      </w:r>
      <w:r w:rsidR="005D5C3B">
        <w:t xml:space="preserve">3.5 </w:t>
      </w:r>
      <w:r w:rsidR="00A856B6">
        <w:t>t of P/annum</w:t>
      </w:r>
      <w:r w:rsidR="00E53614">
        <w:t xml:space="preserve"> etc</w:t>
      </w:r>
      <w:r w:rsidR="00A856B6">
        <w:t>)</w:t>
      </w:r>
      <w:r w:rsidR="00E63F57">
        <w:t>,</w:t>
      </w:r>
      <w:r w:rsidR="005D5C3B">
        <w:t xml:space="preserve"> </w:t>
      </w:r>
      <w:r>
        <w:t xml:space="preserve">or </w:t>
      </w:r>
    </w:p>
    <w:p w14:paraId="15A0EFA7" w14:textId="1F997E8F" w:rsidR="00E63F57" w:rsidRDefault="001A55FF" w:rsidP="00194937">
      <w:pPr>
        <w:pStyle w:val="ListParagraph"/>
        <w:numPr>
          <w:ilvl w:val="0"/>
          <w:numId w:val="17"/>
        </w:numPr>
        <w:spacing w:before="160" w:line="276" w:lineRule="auto"/>
      </w:pPr>
      <w:r>
        <w:t>kg of ele</w:t>
      </w:r>
      <w:r w:rsidR="005D5C3B">
        <w:t>ment per hectare per annum (e.g. 225 kg N/ha.annum, 125 kg P/ha.annum</w:t>
      </w:r>
      <w:r w:rsidR="00E53614">
        <w:t xml:space="preserve"> etc</w:t>
      </w:r>
      <w:r w:rsidR="005D5C3B">
        <w:t xml:space="preserve">). </w:t>
      </w:r>
    </w:p>
    <w:p w14:paraId="0B2DFC24" w14:textId="08688B16" w:rsidR="00992F96" w:rsidRDefault="005D5C3B" w:rsidP="00194937">
      <w:pPr>
        <w:spacing w:before="160" w:line="276" w:lineRule="auto"/>
      </w:pPr>
      <w:r>
        <w:t xml:space="preserve">Whichever option </w:t>
      </w:r>
      <w:r w:rsidR="00503E0F">
        <w:t>is selected</w:t>
      </w:r>
      <w:r>
        <w:t>, you need to use this for all fertiliser data entry.</w:t>
      </w:r>
      <w:r w:rsidR="008B712A">
        <w:t xml:space="preserve"> </w:t>
      </w:r>
      <w:r w:rsidR="00C12631">
        <w:t>We are also asking for either tonnes or kg of element</w:t>
      </w:r>
      <w:r w:rsidR="009D0D09">
        <w:t xml:space="preserve"> (i.e. N or P)</w:t>
      </w:r>
      <w:r w:rsidR="00C12631">
        <w:t>, not per product</w:t>
      </w:r>
      <w:r w:rsidR="009D0D09">
        <w:t xml:space="preserve"> (i.e. urea or single superphosphate)</w:t>
      </w:r>
      <w:r w:rsidR="00C12631">
        <w:t>.</w:t>
      </w:r>
      <w:r w:rsidR="006F38F5">
        <w:t xml:space="preserve"> </w:t>
      </w:r>
      <w:r w:rsidR="00C12631">
        <w:t>If you do not know the percentage of element</w:t>
      </w:r>
      <w:r w:rsidR="004A4063">
        <w:t>(s)</w:t>
      </w:r>
      <w:r w:rsidR="00C12631">
        <w:t xml:space="preserve"> in each product (e.g. urea is 46% N), then </w:t>
      </w:r>
      <w:r w:rsidR="001D0680">
        <w:t>use the help option by clicking on the ‘Click here to work out fertiliser rates</w:t>
      </w:r>
      <w:r w:rsidR="005844FB">
        <w:t xml:space="preserve">’ </w:t>
      </w:r>
      <w:r w:rsidR="00664E0D">
        <w:t xml:space="preserve">cell </w:t>
      </w:r>
      <w:r w:rsidR="005844FB">
        <w:t>(</w:t>
      </w:r>
      <w:r w:rsidR="003907AF">
        <w:t xml:space="preserve">highlighted by a red circle in Figure </w:t>
      </w:r>
      <w:r w:rsidR="009D77C6">
        <w:t>1</w:t>
      </w:r>
      <w:r w:rsidR="00A71568">
        <w:t>1</w:t>
      </w:r>
      <w:r w:rsidR="003907AF">
        <w:t>)</w:t>
      </w:r>
      <w:r w:rsidR="001D0680">
        <w:t xml:space="preserve">. This will take you to a new worksheet to help estimate total tonnes of element per annum from a range of fertilisers, including </w:t>
      </w:r>
      <w:r w:rsidR="00DD3C88">
        <w:t>entering your own blends.</w:t>
      </w:r>
    </w:p>
    <w:p w14:paraId="7F0529C5" w14:textId="53D4923F" w:rsidR="00A54041" w:rsidRDefault="006E045D" w:rsidP="00194937">
      <w:pPr>
        <w:spacing w:before="160" w:line="276" w:lineRule="auto"/>
      </w:pPr>
      <w:r>
        <w:t xml:space="preserve">If you select </w:t>
      </w:r>
      <w:r w:rsidR="004F02F8" w:rsidRPr="004F02F8">
        <w:rPr>
          <w:i/>
          <w:iCs/>
        </w:rPr>
        <w:t>‘</w:t>
      </w:r>
      <w:r w:rsidR="0032263D">
        <w:rPr>
          <w:i/>
          <w:iCs/>
        </w:rPr>
        <w:t>t</w:t>
      </w:r>
      <w:r w:rsidRPr="004F02F8">
        <w:rPr>
          <w:i/>
          <w:iCs/>
        </w:rPr>
        <w:t>onnes of element per annum</w:t>
      </w:r>
      <w:r w:rsidR="004F02F8" w:rsidRPr="004F02F8">
        <w:rPr>
          <w:i/>
          <w:iCs/>
        </w:rPr>
        <w:t>’</w:t>
      </w:r>
      <w:r>
        <w:t xml:space="preserve">, you only enter data </w:t>
      </w:r>
      <w:r w:rsidR="00B73BCC">
        <w:t>o</w:t>
      </w:r>
      <w:r>
        <w:t>n the right</w:t>
      </w:r>
      <w:r w:rsidR="00B73BCC">
        <w:t>-</w:t>
      </w:r>
      <w:r>
        <w:t>hand side of this section (Figure</w:t>
      </w:r>
      <w:r w:rsidR="006F38F5">
        <w:t xml:space="preserve"> </w:t>
      </w:r>
      <w:r w:rsidR="009D77C6">
        <w:t>1</w:t>
      </w:r>
      <w:r w:rsidR="0088676B">
        <w:t>2</w:t>
      </w:r>
      <w:r>
        <w:t>).</w:t>
      </w:r>
      <w:r w:rsidR="00FC5180">
        <w:t xml:space="preserve"> </w:t>
      </w:r>
      <w:r w:rsidR="00172B5B">
        <w:t xml:space="preserve">The white cells for the </w:t>
      </w:r>
      <w:r w:rsidR="00172B5B" w:rsidRPr="00D12976">
        <w:rPr>
          <w:i/>
          <w:iCs/>
        </w:rPr>
        <w:t>Area of pastures and crops fertilised</w:t>
      </w:r>
      <w:r w:rsidR="004858D1">
        <w:t xml:space="preserve"> questions</w:t>
      </w:r>
      <w:r w:rsidR="00172B5B">
        <w:t xml:space="preserve"> </w:t>
      </w:r>
      <w:r w:rsidR="00A54041">
        <w:t>will all turn to purple to indicate they are not required.</w:t>
      </w:r>
    </w:p>
    <w:p w14:paraId="45243354" w14:textId="6C68795F" w:rsidR="005D5C3B" w:rsidRDefault="00FC5180" w:rsidP="00194937">
      <w:pPr>
        <w:spacing w:before="160" w:line="276" w:lineRule="auto"/>
      </w:pPr>
      <w:r>
        <w:t xml:space="preserve">In this example, </w:t>
      </w:r>
      <w:r w:rsidR="00232FDF">
        <w:t>we</w:t>
      </w:r>
      <w:r>
        <w:t xml:space="preserve"> applied </w:t>
      </w:r>
      <w:r w:rsidR="00B707AF">
        <w:t>5</w:t>
      </w:r>
      <w:r>
        <w:t>5 t N/annum</w:t>
      </w:r>
      <w:r w:rsidR="008B712A">
        <w:t xml:space="preserve"> to pastures</w:t>
      </w:r>
      <w:r>
        <w:t xml:space="preserve"> across the whole farm (remember to include your </w:t>
      </w:r>
      <w:proofErr w:type="spellStart"/>
      <w:r>
        <w:t>outblock</w:t>
      </w:r>
      <w:proofErr w:type="spellEnd"/>
      <w:r>
        <w:t>/runoff block)</w:t>
      </w:r>
      <w:r w:rsidR="008B712A">
        <w:t xml:space="preserve">, </w:t>
      </w:r>
      <w:r w:rsidR="00FD5104">
        <w:t>10</w:t>
      </w:r>
      <w:r w:rsidR="008B712A">
        <w:t xml:space="preserve"> t P/annum, 3 t K/annum</w:t>
      </w:r>
      <w:r w:rsidR="00C93204">
        <w:t xml:space="preserve">, </w:t>
      </w:r>
      <w:r w:rsidR="008B712A">
        <w:t>3 t S/annum</w:t>
      </w:r>
      <w:r w:rsidR="00B73BCC">
        <w:t>,</w:t>
      </w:r>
      <w:r w:rsidR="00C93204">
        <w:t xml:space="preserve"> and </w:t>
      </w:r>
      <w:r w:rsidR="00730CA8">
        <w:t>150 t lime/annum</w:t>
      </w:r>
      <w:r w:rsidR="008B712A">
        <w:t>.</w:t>
      </w:r>
      <w:r w:rsidR="00DD3C88">
        <w:t xml:space="preserve"> We also </w:t>
      </w:r>
      <w:r w:rsidR="00730CA8">
        <w:t>n</w:t>
      </w:r>
      <w:r w:rsidR="00DD3C88">
        <w:t>eed to determine the percentage of N fertiliser that is urea</w:t>
      </w:r>
      <w:r w:rsidR="00046168">
        <w:t xml:space="preserve"> for the CO</w:t>
      </w:r>
      <w:r w:rsidR="00046168" w:rsidRPr="00D111DA">
        <w:rPr>
          <w:vertAlign w:val="subscript"/>
        </w:rPr>
        <w:t>2</w:t>
      </w:r>
      <w:r w:rsidR="00046168">
        <w:t xml:space="preserve"> released when applied to pastures and crops. </w:t>
      </w:r>
      <w:r w:rsidR="00333464">
        <w:t>In Figure 1</w:t>
      </w:r>
      <w:r w:rsidR="0088676B">
        <w:t>2</w:t>
      </w:r>
      <w:r w:rsidR="00333464">
        <w:t xml:space="preserve">, </w:t>
      </w:r>
      <w:r w:rsidR="00612CF3">
        <w:t>9</w:t>
      </w:r>
      <w:r w:rsidR="008004FA">
        <w:t xml:space="preserve">5% </w:t>
      </w:r>
      <w:r w:rsidR="00333464">
        <w:t xml:space="preserve">of the 55 t of N was from urea, with the </w:t>
      </w:r>
      <w:r w:rsidR="00FD5104">
        <w:t xml:space="preserve">balance 5% </w:t>
      </w:r>
      <w:r w:rsidR="00D73E39">
        <w:t xml:space="preserve">of N included in </w:t>
      </w:r>
      <w:r w:rsidR="005D46BE">
        <w:t>di</w:t>
      </w:r>
      <w:r w:rsidR="00EF2721">
        <w:t>-</w:t>
      </w:r>
      <w:r w:rsidR="001E2494">
        <w:t>ammonium phosphate (</w:t>
      </w:r>
      <w:r w:rsidR="005D46BE">
        <w:t>D</w:t>
      </w:r>
      <w:r w:rsidR="00902B45">
        <w:t>AP</w:t>
      </w:r>
      <w:r w:rsidR="001E2494">
        <w:t>)</w:t>
      </w:r>
      <w:r w:rsidR="008004FA">
        <w:t xml:space="preserve">. </w:t>
      </w:r>
      <w:r w:rsidR="003715A2">
        <w:t>All other non-urea N fertilisers</w:t>
      </w:r>
      <w:r w:rsidR="00F16E04">
        <w:t xml:space="preserve"> (e.g. </w:t>
      </w:r>
      <w:r w:rsidR="007D1E99">
        <w:t>SOA</w:t>
      </w:r>
      <w:r w:rsidR="005D46BE">
        <w:t>, D</w:t>
      </w:r>
      <w:r w:rsidR="001E2494">
        <w:t>AP</w:t>
      </w:r>
      <w:r w:rsidR="005D46BE">
        <w:t>, MAP</w:t>
      </w:r>
      <w:r w:rsidR="001E2494">
        <w:t xml:space="preserve">) </w:t>
      </w:r>
      <w:r w:rsidR="00CA1204">
        <w:t>do</w:t>
      </w:r>
      <w:r w:rsidR="00F074DE">
        <w:t xml:space="preserve"> </w:t>
      </w:r>
      <w:r w:rsidR="00CA1204">
        <w:lastRenderedPageBreak/>
        <w:t>n</w:t>
      </w:r>
      <w:r w:rsidR="00F074DE">
        <w:t>o</w:t>
      </w:r>
      <w:r w:rsidR="00CA1204">
        <w:t xml:space="preserve">t </w:t>
      </w:r>
      <w:r w:rsidR="003715A2">
        <w:t>release CO</w:t>
      </w:r>
      <w:r w:rsidR="003715A2" w:rsidRPr="003715A2">
        <w:rPr>
          <w:vertAlign w:val="subscript"/>
        </w:rPr>
        <w:t>2</w:t>
      </w:r>
      <w:r w:rsidR="003715A2">
        <w:t xml:space="preserve"> </w:t>
      </w:r>
      <w:r w:rsidR="00CA1204">
        <w:t xml:space="preserve">when </w:t>
      </w:r>
      <w:r w:rsidR="003715A2">
        <w:t>applied to pastures and crops</w:t>
      </w:r>
      <w:r w:rsidR="00E903D1">
        <w:t xml:space="preserve"> as atmospheric CO</w:t>
      </w:r>
      <w:r w:rsidR="00E903D1" w:rsidRPr="00F074DE">
        <w:rPr>
          <w:vertAlign w:val="subscript"/>
        </w:rPr>
        <w:t xml:space="preserve">2 </w:t>
      </w:r>
      <w:r w:rsidR="00E903D1">
        <w:t xml:space="preserve">was not </w:t>
      </w:r>
      <w:r w:rsidR="005D2C1D">
        <w:t>incorporated</w:t>
      </w:r>
      <w:r w:rsidR="00E903D1">
        <w:t xml:space="preserve"> into these fertilisers when </w:t>
      </w:r>
      <w:r w:rsidR="005D2C1D">
        <w:t>manufactured</w:t>
      </w:r>
      <w:r w:rsidR="003715A2">
        <w:t>.</w:t>
      </w:r>
      <w:r w:rsidR="00C45F7F">
        <w:t xml:space="preserve"> </w:t>
      </w:r>
    </w:p>
    <w:p w14:paraId="106D8B48" w14:textId="1E99996E" w:rsidR="00B707AF" w:rsidRDefault="00E37571" w:rsidP="00194937">
      <w:pPr>
        <w:spacing w:before="160" w:line="276" w:lineRule="auto"/>
      </w:pPr>
      <w:r w:rsidRPr="00E37571">
        <w:rPr>
          <w:noProof/>
        </w:rPr>
        <w:drawing>
          <wp:inline distT="0" distB="0" distL="0" distR="0" wp14:anchorId="5CE344EE" wp14:editId="7F45D131">
            <wp:extent cx="5731510" cy="1462405"/>
            <wp:effectExtent l="0" t="0" r="2540" b="4445"/>
            <wp:docPr id="1482803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462405"/>
                    </a:xfrm>
                    <a:prstGeom prst="rect">
                      <a:avLst/>
                    </a:prstGeom>
                    <a:noFill/>
                    <a:ln>
                      <a:noFill/>
                    </a:ln>
                  </pic:spPr>
                </pic:pic>
              </a:graphicData>
            </a:graphic>
          </wp:inline>
        </w:drawing>
      </w:r>
    </w:p>
    <w:p w14:paraId="422A46F7" w14:textId="2E989311" w:rsidR="004A2255" w:rsidRPr="00CC3577" w:rsidRDefault="00CC3577" w:rsidP="00194937">
      <w:pPr>
        <w:spacing w:before="160" w:line="276" w:lineRule="auto"/>
      </w:pPr>
      <w:r>
        <w:rPr>
          <w:b/>
          <w:bCs/>
        </w:rPr>
        <w:t>Figure</w:t>
      </w:r>
      <w:r w:rsidR="006F38F5">
        <w:rPr>
          <w:b/>
          <w:bCs/>
        </w:rPr>
        <w:t xml:space="preserve"> </w:t>
      </w:r>
      <w:r w:rsidR="009D77C6">
        <w:rPr>
          <w:b/>
          <w:bCs/>
        </w:rPr>
        <w:t>1</w:t>
      </w:r>
      <w:r w:rsidR="00E37571">
        <w:rPr>
          <w:b/>
          <w:bCs/>
        </w:rPr>
        <w:t>2</w:t>
      </w:r>
      <w:r>
        <w:rPr>
          <w:b/>
          <w:bCs/>
        </w:rPr>
        <w:t xml:space="preserve">. </w:t>
      </w:r>
      <w:r>
        <w:t xml:space="preserve">Fertiliser inputs when selecting the tonnes of element per annum option. </w:t>
      </w:r>
    </w:p>
    <w:p w14:paraId="38709414" w14:textId="77777777" w:rsidR="003715A2" w:rsidRDefault="003715A2" w:rsidP="00194937">
      <w:pPr>
        <w:spacing w:before="160" w:line="276" w:lineRule="auto"/>
      </w:pPr>
    </w:p>
    <w:p w14:paraId="70FC2605" w14:textId="77777777" w:rsidR="00394954" w:rsidRDefault="008004FA" w:rsidP="00194937">
      <w:pPr>
        <w:spacing w:before="160" w:line="276" w:lineRule="auto"/>
      </w:pPr>
      <w:r>
        <w:t xml:space="preserve">If you select </w:t>
      </w:r>
      <w:r w:rsidR="004F02F8" w:rsidRPr="0032263D">
        <w:rPr>
          <w:i/>
          <w:iCs/>
        </w:rPr>
        <w:t>‘</w:t>
      </w:r>
      <w:r w:rsidRPr="0032263D">
        <w:rPr>
          <w:i/>
          <w:iCs/>
        </w:rPr>
        <w:t>kg of element per hectare per annum</w:t>
      </w:r>
      <w:r w:rsidR="004F02F8" w:rsidRPr="0032263D">
        <w:rPr>
          <w:i/>
          <w:iCs/>
        </w:rPr>
        <w:t>’</w:t>
      </w:r>
      <w:r w:rsidR="00FF0D4B">
        <w:t xml:space="preserve"> from the drop-down list</w:t>
      </w:r>
      <w:r>
        <w:t xml:space="preserve">, </w:t>
      </w:r>
      <w:r w:rsidR="00EB5470">
        <w:t xml:space="preserve">you need to fill in the whole </w:t>
      </w:r>
      <w:r w:rsidR="00EB5470">
        <w:rPr>
          <w:i/>
          <w:iCs/>
        </w:rPr>
        <w:t xml:space="preserve">Fertilisers </w:t>
      </w:r>
      <w:r w:rsidR="00EB5470">
        <w:t>section</w:t>
      </w:r>
      <w:r w:rsidR="00C77C8C">
        <w:t xml:space="preserve"> (Figure</w:t>
      </w:r>
      <w:r w:rsidR="00626EF2">
        <w:t xml:space="preserve"> 1</w:t>
      </w:r>
      <w:r w:rsidR="00E37571">
        <w:t>3</w:t>
      </w:r>
      <w:r w:rsidR="00C77C8C">
        <w:t>)</w:t>
      </w:r>
      <w:r w:rsidR="00EB5470">
        <w:t>.</w:t>
      </w:r>
      <w:r w:rsidR="006F38F5">
        <w:t xml:space="preserve"> </w:t>
      </w:r>
      <w:r w:rsidR="00D12976">
        <w:t xml:space="preserve">The </w:t>
      </w:r>
      <w:r w:rsidR="00D12976" w:rsidRPr="00D12976">
        <w:rPr>
          <w:i/>
          <w:iCs/>
        </w:rPr>
        <w:t>Area of pastures and crops fertilised</w:t>
      </w:r>
      <w:r w:rsidR="00D12976">
        <w:t xml:space="preserve"> </w:t>
      </w:r>
      <w:r w:rsidR="00394954">
        <w:t>cells while transition from purple to white to indicate that they require data to be entered.</w:t>
      </w:r>
    </w:p>
    <w:p w14:paraId="63469907" w14:textId="68FA9A3E" w:rsidR="008004FA" w:rsidRDefault="00D15DF9" w:rsidP="00194937">
      <w:pPr>
        <w:spacing w:before="160" w:line="276" w:lineRule="auto"/>
      </w:pPr>
      <w:r>
        <w:t>You will need to determine the area of pasture fertilised with N, the rate of N</w:t>
      </w:r>
      <w:r w:rsidR="005D2C1D">
        <w:t>,</w:t>
      </w:r>
      <w:r>
        <w:t xml:space="preserve"> and the percentage of </w:t>
      </w:r>
      <w:r w:rsidR="006E4575">
        <w:t xml:space="preserve">total </w:t>
      </w:r>
      <w:r>
        <w:t xml:space="preserve">N </w:t>
      </w:r>
      <w:r w:rsidR="006E4575">
        <w:t xml:space="preserve">fertiliser </w:t>
      </w:r>
      <w:r>
        <w:t>from urea.</w:t>
      </w:r>
      <w:r w:rsidR="00302722">
        <w:t xml:space="preserve"> This step needs to be repeated </w:t>
      </w:r>
      <w:r>
        <w:t xml:space="preserve">for </w:t>
      </w:r>
      <w:r w:rsidR="00AD220F">
        <w:t>P</w:t>
      </w:r>
      <w:r w:rsidR="00030A12">
        <w:t>, K, S</w:t>
      </w:r>
      <w:r w:rsidR="00302722">
        <w:t>,</w:t>
      </w:r>
      <w:r w:rsidR="00030A12">
        <w:t xml:space="preserve"> and Lime.</w:t>
      </w:r>
      <w:r w:rsidR="006F38F5">
        <w:t xml:space="preserve"> </w:t>
      </w:r>
      <w:r w:rsidR="00030A12">
        <w:t xml:space="preserve">It becomes a bit harder with this option </w:t>
      </w:r>
      <w:r w:rsidR="001B3435">
        <w:t xml:space="preserve">if </w:t>
      </w:r>
      <w:r w:rsidR="00030A12">
        <w:t>you have different areas for each nutrient.</w:t>
      </w:r>
      <w:r w:rsidR="00490BAA">
        <w:t xml:space="preserve"> In this instance, it may be easier to multiply each element by the area </w:t>
      </w:r>
      <w:r w:rsidR="00C14EAE">
        <w:t>applied and</w:t>
      </w:r>
      <w:r w:rsidR="00490BAA">
        <w:t xml:space="preserve"> enter this as tonnes of element per annum.  </w:t>
      </w:r>
      <w:r w:rsidR="00C77C8C">
        <w:t xml:space="preserve">In </w:t>
      </w:r>
      <w:r w:rsidR="00080FCF">
        <w:t xml:space="preserve">shown </w:t>
      </w:r>
      <w:r w:rsidR="00062FD3">
        <w:t>in</w:t>
      </w:r>
      <w:r w:rsidR="0066337B">
        <w:t xml:space="preserve"> Figure </w:t>
      </w:r>
      <w:r w:rsidR="00A71568">
        <w:t>1</w:t>
      </w:r>
      <w:r w:rsidR="00E37571">
        <w:t>3</w:t>
      </w:r>
      <w:r w:rsidR="00062FD3">
        <w:t xml:space="preserve"> below</w:t>
      </w:r>
      <w:r w:rsidR="00A71568">
        <w:t>,</w:t>
      </w:r>
      <w:r w:rsidR="0066337B">
        <w:t xml:space="preserve"> </w:t>
      </w:r>
      <w:r w:rsidR="00062FD3">
        <w:t xml:space="preserve">220 kg N/ha was applied to </w:t>
      </w:r>
      <w:r w:rsidR="00AA3C42">
        <w:t>250 ha of pastures</w:t>
      </w:r>
      <w:r w:rsidR="004C78CB">
        <w:t>, with</w:t>
      </w:r>
      <w:r w:rsidR="00293349">
        <w:t xml:space="preserve"> urea being 95% of </w:t>
      </w:r>
      <w:r w:rsidR="00394341">
        <w:t xml:space="preserve">the </w:t>
      </w:r>
      <w:r w:rsidR="00293349">
        <w:t xml:space="preserve">total N fertiliser applied. </w:t>
      </w:r>
      <w:r w:rsidR="00C14EAE">
        <w:t xml:space="preserve">In addition, </w:t>
      </w:r>
      <w:r w:rsidR="00293349">
        <w:t xml:space="preserve">125 ha of pastures </w:t>
      </w:r>
      <w:r w:rsidR="00AA3C42">
        <w:t xml:space="preserve">had </w:t>
      </w:r>
      <w:r w:rsidR="00293349">
        <w:t>80</w:t>
      </w:r>
      <w:r w:rsidR="00AA3C42">
        <w:t xml:space="preserve"> kg P, </w:t>
      </w:r>
      <w:r w:rsidR="00293349">
        <w:t>24</w:t>
      </w:r>
      <w:r w:rsidR="00AA3C42">
        <w:t xml:space="preserve"> kg K</w:t>
      </w:r>
      <w:r w:rsidR="00293349">
        <w:t>, 24</w:t>
      </w:r>
      <w:r w:rsidR="00AA3C42">
        <w:t xml:space="preserve"> kg S</w:t>
      </w:r>
      <w:r w:rsidR="00C14EAE">
        <w:t>,</w:t>
      </w:r>
      <w:r w:rsidR="00AA3C42">
        <w:t xml:space="preserve"> </w:t>
      </w:r>
      <w:r w:rsidR="00293349">
        <w:t xml:space="preserve">and </w:t>
      </w:r>
      <w:r w:rsidR="00385F31">
        <w:t xml:space="preserve">1,200 kg lime </w:t>
      </w:r>
      <w:r w:rsidR="00994B8A">
        <w:t xml:space="preserve">per hectare </w:t>
      </w:r>
      <w:r w:rsidR="00AA3C42">
        <w:t>applied</w:t>
      </w:r>
      <w:r w:rsidR="00C56EEC">
        <w:t>.</w:t>
      </w:r>
    </w:p>
    <w:p w14:paraId="71B9343C" w14:textId="0576FF1E" w:rsidR="00B23B4A" w:rsidRDefault="00AC3BB3" w:rsidP="00EF387F">
      <w:pPr>
        <w:spacing w:before="160" w:line="276" w:lineRule="auto"/>
        <w:jc w:val="center"/>
        <w:rPr>
          <w:b/>
          <w:bCs/>
        </w:rPr>
      </w:pPr>
      <w:r>
        <w:rPr>
          <w:b/>
          <w:bCs/>
          <w:noProof/>
        </w:rPr>
        <w:drawing>
          <wp:inline distT="0" distB="0" distL="0" distR="0" wp14:anchorId="338D9EC4" wp14:editId="24F927C2">
            <wp:extent cx="3562350" cy="1606550"/>
            <wp:effectExtent l="0" t="0" r="0" b="0"/>
            <wp:docPr id="1181661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2350" cy="1606550"/>
                    </a:xfrm>
                    <a:prstGeom prst="rect">
                      <a:avLst/>
                    </a:prstGeom>
                    <a:noFill/>
                  </pic:spPr>
                </pic:pic>
              </a:graphicData>
            </a:graphic>
          </wp:inline>
        </w:drawing>
      </w:r>
    </w:p>
    <w:p w14:paraId="273261DF" w14:textId="3CB66054" w:rsidR="003918C5" w:rsidRDefault="003918C5" w:rsidP="00EF387F">
      <w:pPr>
        <w:spacing w:before="160" w:line="276" w:lineRule="auto"/>
        <w:jc w:val="center"/>
        <w:rPr>
          <w:b/>
          <w:bCs/>
        </w:rPr>
      </w:pPr>
      <w:r w:rsidRPr="003918C5">
        <w:rPr>
          <w:b/>
          <w:bCs/>
          <w:noProof/>
        </w:rPr>
        <w:drawing>
          <wp:inline distT="0" distB="0" distL="0" distR="0" wp14:anchorId="3B9A4677" wp14:editId="35957949">
            <wp:extent cx="5731510" cy="1351915"/>
            <wp:effectExtent l="0" t="0" r="2540" b="635"/>
            <wp:docPr id="16007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056" name=""/>
                    <pic:cNvPicPr/>
                  </pic:nvPicPr>
                  <pic:blipFill>
                    <a:blip r:embed="rId39"/>
                    <a:stretch>
                      <a:fillRect/>
                    </a:stretch>
                  </pic:blipFill>
                  <pic:spPr>
                    <a:xfrm>
                      <a:off x="0" y="0"/>
                      <a:ext cx="5731510" cy="1351915"/>
                    </a:xfrm>
                    <a:prstGeom prst="rect">
                      <a:avLst/>
                    </a:prstGeom>
                  </pic:spPr>
                </pic:pic>
              </a:graphicData>
            </a:graphic>
          </wp:inline>
        </w:drawing>
      </w:r>
    </w:p>
    <w:p w14:paraId="53942D5F" w14:textId="482F8E76" w:rsidR="00CC3577" w:rsidRDefault="00CC3577" w:rsidP="00194937">
      <w:pPr>
        <w:spacing w:before="160" w:line="276" w:lineRule="auto"/>
      </w:pPr>
      <w:r>
        <w:rPr>
          <w:b/>
          <w:bCs/>
        </w:rPr>
        <w:t>Figure</w:t>
      </w:r>
      <w:r w:rsidR="00626EF2">
        <w:rPr>
          <w:b/>
          <w:bCs/>
        </w:rPr>
        <w:t xml:space="preserve"> 1</w:t>
      </w:r>
      <w:r w:rsidR="00E37571">
        <w:rPr>
          <w:b/>
          <w:bCs/>
        </w:rPr>
        <w:t>3</w:t>
      </w:r>
      <w:r>
        <w:rPr>
          <w:b/>
          <w:bCs/>
        </w:rPr>
        <w:t xml:space="preserve">. </w:t>
      </w:r>
      <w:r>
        <w:t>Fertiliser inputs when selecting the kg of element per hectare per annum option</w:t>
      </w:r>
      <w:r w:rsidR="00385F31">
        <w:t xml:space="preserve"> (</w:t>
      </w:r>
      <w:r w:rsidR="00080FA0">
        <w:t xml:space="preserve">note </w:t>
      </w:r>
      <w:r w:rsidR="00385F31">
        <w:t>this data entry</w:t>
      </w:r>
      <w:r w:rsidR="00394341">
        <w:t xml:space="preserve"> section</w:t>
      </w:r>
      <w:r w:rsidR="00385F31">
        <w:t xml:space="preserve"> has been broken down into two images to make it easier to read the text).</w:t>
      </w:r>
    </w:p>
    <w:p w14:paraId="5F5C891E" w14:textId="77777777" w:rsidR="00FF6919" w:rsidRDefault="00FF6919" w:rsidP="00194937">
      <w:pPr>
        <w:spacing w:before="160" w:line="276" w:lineRule="auto"/>
      </w:pPr>
    </w:p>
    <w:p w14:paraId="4502E027" w14:textId="77777777" w:rsidR="00AE3036" w:rsidRDefault="009339D1" w:rsidP="00194937">
      <w:pPr>
        <w:spacing w:before="160" w:line="276" w:lineRule="auto"/>
      </w:pPr>
      <w:r>
        <w:lastRenderedPageBreak/>
        <w:t>For fertilisers that are not applied every year, such as lime</w:t>
      </w:r>
      <w:r w:rsidR="007B06B6">
        <w:t xml:space="preserve">, entering the total amount purchased in any year </w:t>
      </w:r>
      <w:r w:rsidR="00783645">
        <w:t>will</w:t>
      </w:r>
      <w:r w:rsidR="007B06B6">
        <w:t xml:space="preserve"> be much greater</w:t>
      </w:r>
      <w:r w:rsidR="00783645">
        <w:t xml:space="preserve"> than if divided over the number of years between purchasing and applying</w:t>
      </w:r>
      <w:r w:rsidR="005C441C">
        <w:t xml:space="preserve"> to land</w:t>
      </w:r>
      <w:r w:rsidR="00783645">
        <w:t>. For example, you apply 10 tonnes of lime per hectare across 200 hectares every 6</w:t>
      </w:r>
      <w:r w:rsidR="00783645" w:rsidRPr="00783645">
        <w:rPr>
          <w:vertAlign w:val="superscript"/>
        </w:rPr>
        <w:t>th</w:t>
      </w:r>
      <w:r w:rsidR="00783645">
        <w:t xml:space="preserve"> year. Total lime </w:t>
      </w:r>
      <w:r w:rsidR="00682A43">
        <w:t>purchased is 2,000 tonnes</w:t>
      </w:r>
      <w:r w:rsidR="003A6A8A">
        <w:t xml:space="preserve"> so if you enter 2,000 tonnes, all the emissions associated with production and application to land will be counted in this year’s estimate</w:t>
      </w:r>
      <w:r w:rsidR="003D5F3D">
        <w:t xml:space="preserve">, equivalent to </w:t>
      </w:r>
      <w:r w:rsidR="00291E79">
        <w:t xml:space="preserve">930 t </w:t>
      </w:r>
      <w:r w:rsidR="00D076B8">
        <w:t>C</w:t>
      </w:r>
      <w:r w:rsidR="00291E79">
        <w:t>O</w:t>
      </w:r>
      <w:r w:rsidR="00291E79" w:rsidRPr="00D076B8">
        <w:rPr>
          <w:vertAlign w:val="subscript"/>
        </w:rPr>
        <w:t>2</w:t>
      </w:r>
      <w:r w:rsidR="00291E79">
        <w:t>e</w:t>
      </w:r>
      <w:r w:rsidR="003A6A8A">
        <w:t xml:space="preserve">. A better </w:t>
      </w:r>
      <w:r w:rsidR="00FE14DB">
        <w:t>method</w:t>
      </w:r>
      <w:r w:rsidR="003A6A8A">
        <w:t xml:space="preserve"> would be to divide the total amount purchased by the number of years between applications, so 2,000 tonnes </w:t>
      </w:r>
      <w:r w:rsidR="003D5F3D">
        <w:t xml:space="preserve">divided 6 years = </w:t>
      </w:r>
      <w:r w:rsidR="006B6187">
        <w:t>333.3</w:t>
      </w:r>
      <w:r w:rsidR="003D5F3D">
        <w:t xml:space="preserve"> tonnes of lime per annum</w:t>
      </w:r>
      <w:r w:rsidR="00D076B8">
        <w:t xml:space="preserve">, equivalent to </w:t>
      </w:r>
      <w:r w:rsidR="00327042">
        <w:t>155 t CO</w:t>
      </w:r>
      <w:r w:rsidR="00327042" w:rsidRPr="00327042">
        <w:rPr>
          <w:vertAlign w:val="subscript"/>
        </w:rPr>
        <w:t>2</w:t>
      </w:r>
      <w:r w:rsidR="00327042">
        <w:t>e/annum. If this option is elected, you must then report this same rate of lime for the subsequent 5 years otherwise you are</w:t>
      </w:r>
      <w:r w:rsidR="00FE14DB">
        <w:t xml:space="preserve"> </w:t>
      </w:r>
      <w:r w:rsidR="007D766C">
        <w:t>misrepresenting the emissions associated wi</w:t>
      </w:r>
      <w:r w:rsidR="00BB171B">
        <w:t>th lime applications</w:t>
      </w:r>
      <w:r w:rsidR="003D5F3D">
        <w:t>.</w:t>
      </w:r>
      <w:r w:rsidR="00BB171B">
        <w:t xml:space="preserve">  If, however, you apply 10 tonnes of lime</w:t>
      </w:r>
      <w:r w:rsidR="004950F1">
        <w:t xml:space="preserve">/ha </w:t>
      </w:r>
      <w:r w:rsidR="00BB171B">
        <w:t>to 1/6</w:t>
      </w:r>
      <w:r w:rsidR="00BB171B" w:rsidRPr="00BB171B">
        <w:rPr>
          <w:vertAlign w:val="superscript"/>
        </w:rPr>
        <w:t>th</w:t>
      </w:r>
      <w:r w:rsidR="00BB171B">
        <w:t xml:space="preserve"> of the land area</w:t>
      </w:r>
      <w:r w:rsidR="004950F1">
        <w:t xml:space="preserve"> (33.3ha in this example), </w:t>
      </w:r>
      <w:r w:rsidR="008D1419">
        <w:t>t</w:t>
      </w:r>
      <w:r w:rsidR="004950F1">
        <w:t xml:space="preserve">he total amount of lime remains 333.3 tonnes per annum. </w:t>
      </w:r>
    </w:p>
    <w:p w14:paraId="3568C13D" w14:textId="33F7D067" w:rsidR="009339D1" w:rsidRDefault="003D5F3D" w:rsidP="00194937">
      <w:pPr>
        <w:spacing w:before="160" w:line="276" w:lineRule="auto"/>
      </w:pPr>
      <w:r>
        <w:t xml:space="preserve"> </w:t>
      </w:r>
    </w:p>
    <w:p w14:paraId="577C5B1B" w14:textId="54744FAB" w:rsidR="00CC3577" w:rsidRDefault="00844658" w:rsidP="00194937">
      <w:pPr>
        <w:spacing w:before="160" w:line="276" w:lineRule="auto"/>
        <w:rPr>
          <w:i/>
          <w:iCs/>
        </w:rPr>
      </w:pPr>
      <w:r>
        <w:rPr>
          <w:i/>
          <w:iCs/>
        </w:rPr>
        <w:t>Step six: Energy consumption</w:t>
      </w:r>
    </w:p>
    <w:p w14:paraId="4BF46F1D" w14:textId="0E766F41" w:rsidR="00D60161" w:rsidRPr="00D60161" w:rsidRDefault="00D60161" w:rsidP="00194937">
      <w:pPr>
        <w:spacing w:before="160" w:line="276" w:lineRule="auto"/>
        <w:rPr>
          <w:u w:val="single"/>
        </w:rPr>
      </w:pPr>
      <w:r>
        <w:rPr>
          <w:u w:val="single"/>
        </w:rPr>
        <w:t>Electricity consumption</w:t>
      </w:r>
    </w:p>
    <w:p w14:paraId="04D44360" w14:textId="77777777" w:rsidR="00C519D1" w:rsidRDefault="00844658" w:rsidP="00474319">
      <w:pPr>
        <w:spacing w:before="160" w:line="276" w:lineRule="auto"/>
      </w:pPr>
      <w:r>
        <w:t xml:space="preserve">Enter your total electricity </w:t>
      </w:r>
      <w:r w:rsidR="007D46CF">
        <w:t>consumption</w:t>
      </w:r>
      <w:r w:rsidR="007742D9">
        <w:t xml:space="preserve"> </w:t>
      </w:r>
      <w:r w:rsidR="003E42AB">
        <w:t>for the dairy</w:t>
      </w:r>
      <w:r w:rsidR="00C10EC1">
        <w:t xml:space="preserve"> shed</w:t>
      </w:r>
      <w:r w:rsidR="003E42AB">
        <w:t>, irrigation, water supply, fences, workshop</w:t>
      </w:r>
      <w:r w:rsidR="007E06C6">
        <w:t>, calf shed</w:t>
      </w:r>
      <w:r w:rsidR="003E42AB">
        <w:t xml:space="preserve"> etc</w:t>
      </w:r>
      <w:r w:rsidR="00B14D03">
        <w:t>. W</w:t>
      </w:r>
      <w:r w:rsidR="003E42AB">
        <w:t>e don’t need the power for your private home</w:t>
      </w:r>
      <w:r w:rsidR="001424AA">
        <w:t xml:space="preserve"> or those of your employees</w:t>
      </w:r>
      <w:r w:rsidR="003E42AB">
        <w:t xml:space="preserve">. Use the drop-down list </w:t>
      </w:r>
      <w:r w:rsidR="00EA6067">
        <w:t>to select the source</w:t>
      </w:r>
      <w:r w:rsidR="00D60161">
        <w:t xml:space="preserve"> as either</w:t>
      </w:r>
      <w:r w:rsidR="00C519D1">
        <w:t>:</w:t>
      </w:r>
    </w:p>
    <w:p w14:paraId="301E91E1" w14:textId="77777777" w:rsidR="00C519D1" w:rsidRDefault="00D60161" w:rsidP="00C519D1">
      <w:pPr>
        <w:pStyle w:val="ListParagraph"/>
        <w:numPr>
          <w:ilvl w:val="0"/>
          <w:numId w:val="28"/>
        </w:numPr>
        <w:spacing w:before="160" w:line="276" w:lineRule="auto"/>
      </w:pPr>
      <w:r>
        <w:t>state grid</w:t>
      </w:r>
      <w:r w:rsidR="00C519D1">
        <w:t>,</w:t>
      </w:r>
      <w:r>
        <w:t xml:space="preserve"> or </w:t>
      </w:r>
    </w:p>
    <w:p w14:paraId="0D212685" w14:textId="28F73E52" w:rsidR="00844658" w:rsidRPr="00844658" w:rsidRDefault="00D60161" w:rsidP="00C519D1">
      <w:pPr>
        <w:pStyle w:val="ListParagraph"/>
        <w:numPr>
          <w:ilvl w:val="0"/>
          <w:numId w:val="28"/>
        </w:numPr>
        <w:spacing w:before="160" w:line="276" w:lineRule="auto"/>
      </w:pPr>
      <w:r>
        <w:t>100% rene</w:t>
      </w:r>
      <w:r w:rsidR="00474319">
        <w:t xml:space="preserve">wable. </w:t>
      </w:r>
      <w:r w:rsidR="00C45F7F">
        <w:t xml:space="preserve"> </w:t>
      </w:r>
    </w:p>
    <w:p w14:paraId="4E08916F" w14:textId="76C5041B" w:rsidR="00445E8C" w:rsidRDefault="00445E8C" w:rsidP="00194937">
      <w:pPr>
        <w:spacing w:before="160" w:line="276" w:lineRule="auto"/>
      </w:pPr>
      <w:r w:rsidRPr="00445E8C">
        <w:t>If a proportion of your electricity is from renewable sources, such as your supplie</w:t>
      </w:r>
      <w:r w:rsidR="004A4953">
        <w:t>r</w:t>
      </w:r>
      <w:r w:rsidRPr="00445E8C">
        <w:t xml:space="preserve"> guarantees a percentage is from renewable sources, </w:t>
      </w:r>
      <w:r w:rsidR="00206E2F">
        <w:t xml:space="preserve">select </w:t>
      </w:r>
      <w:r w:rsidR="0032263D">
        <w:t>‘</w:t>
      </w:r>
      <w:r w:rsidR="00206E2F" w:rsidRPr="00AB2ED2">
        <w:rPr>
          <w:i/>
          <w:iCs/>
        </w:rPr>
        <w:t>State Grid</w:t>
      </w:r>
      <w:r w:rsidR="0032263D">
        <w:rPr>
          <w:i/>
          <w:iCs/>
        </w:rPr>
        <w:t>’</w:t>
      </w:r>
      <w:r w:rsidR="00206E2F">
        <w:t>,</w:t>
      </w:r>
      <w:r w:rsidR="00206E2F" w:rsidRPr="00445E8C">
        <w:t xml:space="preserve"> </w:t>
      </w:r>
      <w:r w:rsidRPr="00445E8C">
        <w:t xml:space="preserve">enter the </w:t>
      </w:r>
      <w:r w:rsidR="000E7182">
        <w:t xml:space="preserve">total </w:t>
      </w:r>
      <w:r w:rsidR="007D32F6">
        <w:t xml:space="preserve">amount of electricity purchased, </w:t>
      </w:r>
      <w:r w:rsidR="00206E2F">
        <w:t xml:space="preserve">and </w:t>
      </w:r>
      <w:r w:rsidR="007D32F6">
        <w:t xml:space="preserve">the </w:t>
      </w:r>
      <w:r w:rsidRPr="00445E8C">
        <w:t xml:space="preserve">percentage from renewables. For example, my supplier guarantees </w:t>
      </w:r>
      <w:r w:rsidR="00350AD8">
        <w:t xml:space="preserve">that </w:t>
      </w:r>
      <w:r w:rsidR="004D0D7A">
        <w:t>1</w:t>
      </w:r>
      <w:r w:rsidRPr="00445E8C">
        <w:t>0% is from renewables. If you</w:t>
      </w:r>
      <w:r w:rsidR="0058189B">
        <w:t>r business</w:t>
      </w:r>
      <w:r w:rsidRPr="00445E8C">
        <w:t xml:space="preserve"> consumed </w:t>
      </w:r>
      <w:r w:rsidR="004D0D7A">
        <w:t>175</w:t>
      </w:r>
      <w:r w:rsidRPr="00445E8C">
        <w:t xml:space="preserve">,000 kWh of electricity in the 12 month period, </w:t>
      </w:r>
      <w:r w:rsidR="004D0D7A">
        <w:t>9</w:t>
      </w:r>
      <w:r w:rsidRPr="00445E8C">
        <w:t xml:space="preserve">0% </w:t>
      </w:r>
      <w:r w:rsidR="00350AD8">
        <w:t>would</w:t>
      </w:r>
      <w:r w:rsidRPr="00445E8C">
        <w:t xml:space="preserve"> have a carbon footprint, based on the state grid emission factor, and the balance </w:t>
      </w:r>
      <w:r w:rsidR="004D0D7A">
        <w:t>1</w:t>
      </w:r>
      <w:r w:rsidRPr="00445E8C">
        <w:t>0% from renewables will have a zero carbon footprint</w:t>
      </w:r>
      <w:r w:rsidR="00467DBF">
        <w:t xml:space="preserve"> (Figure 1</w:t>
      </w:r>
      <w:r w:rsidR="00A475B9">
        <w:t>4</w:t>
      </w:r>
      <w:r w:rsidR="00467DBF">
        <w:t>).</w:t>
      </w:r>
      <w:r w:rsidR="00C45F7F">
        <w:t xml:space="preserve"> </w:t>
      </w:r>
    </w:p>
    <w:p w14:paraId="19B8A6E7" w14:textId="06455F6D" w:rsidR="00F31C13" w:rsidRDefault="00F31C13" w:rsidP="00194937">
      <w:pPr>
        <w:spacing w:before="160" w:line="276" w:lineRule="auto"/>
      </w:pPr>
      <w:r>
        <w:rPr>
          <w:b/>
          <w:bCs/>
        </w:rPr>
        <w:t xml:space="preserve">NOTE: </w:t>
      </w:r>
      <w:r>
        <w:t xml:space="preserve">previously we used to subtract any home-generated </w:t>
      </w:r>
      <w:r w:rsidR="004156C5">
        <w:t xml:space="preserve">renewable </w:t>
      </w:r>
      <w:r>
        <w:t>electricity that</w:t>
      </w:r>
      <w:r w:rsidR="004156C5">
        <w:t xml:space="preserve"> was fed back into the grid. After lengthy conversations within Dairy Australia and external experts, a decision was reached that this should no longer be undertaken. </w:t>
      </w:r>
      <w:r w:rsidR="003C2CCD">
        <w:t xml:space="preserve">The comments associated with electricity consumption have been altered accordingly. </w:t>
      </w:r>
    </w:p>
    <w:p w14:paraId="040D59B5" w14:textId="77777777" w:rsidR="009B1873" w:rsidRDefault="009B1873" w:rsidP="00194937">
      <w:pPr>
        <w:spacing w:before="160" w:line="276" w:lineRule="auto"/>
      </w:pPr>
    </w:p>
    <w:p w14:paraId="43162DAB" w14:textId="5238483E" w:rsidR="00A71568" w:rsidRDefault="00A475B9" w:rsidP="00C87327">
      <w:pPr>
        <w:spacing w:before="160" w:line="276" w:lineRule="auto"/>
        <w:jc w:val="center"/>
      </w:pPr>
      <w:r>
        <w:rPr>
          <w:noProof/>
        </w:rPr>
        <w:drawing>
          <wp:inline distT="0" distB="0" distL="0" distR="0" wp14:anchorId="1ED6C168" wp14:editId="693C1A1B">
            <wp:extent cx="4445154" cy="668740"/>
            <wp:effectExtent l="0" t="0" r="0" b="0"/>
            <wp:docPr id="62423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1947" cy="671266"/>
                    </a:xfrm>
                    <a:prstGeom prst="rect">
                      <a:avLst/>
                    </a:prstGeom>
                    <a:noFill/>
                  </pic:spPr>
                </pic:pic>
              </a:graphicData>
            </a:graphic>
          </wp:inline>
        </w:drawing>
      </w:r>
    </w:p>
    <w:p w14:paraId="1E6BA06C" w14:textId="3372CAD2" w:rsidR="00467DBF" w:rsidRDefault="0009409B" w:rsidP="00194937">
      <w:pPr>
        <w:spacing w:before="160" w:line="276" w:lineRule="auto"/>
        <w:jc w:val="center"/>
      </w:pPr>
      <w:r w:rsidRPr="0009409B">
        <w:rPr>
          <w:noProof/>
        </w:rPr>
        <w:drawing>
          <wp:inline distT="0" distB="0" distL="0" distR="0" wp14:anchorId="55DBA12C" wp14:editId="385B77EC">
            <wp:extent cx="5010207" cy="586560"/>
            <wp:effectExtent l="0" t="0" r="0" b="4445"/>
            <wp:docPr id="208291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11728" name=""/>
                    <pic:cNvPicPr/>
                  </pic:nvPicPr>
                  <pic:blipFill>
                    <a:blip r:embed="rId41"/>
                    <a:stretch>
                      <a:fillRect/>
                    </a:stretch>
                  </pic:blipFill>
                  <pic:spPr>
                    <a:xfrm>
                      <a:off x="0" y="0"/>
                      <a:ext cx="5088757" cy="595756"/>
                    </a:xfrm>
                    <a:prstGeom prst="rect">
                      <a:avLst/>
                    </a:prstGeom>
                  </pic:spPr>
                </pic:pic>
              </a:graphicData>
            </a:graphic>
          </wp:inline>
        </w:drawing>
      </w:r>
    </w:p>
    <w:p w14:paraId="3EF6F77E" w14:textId="348D56CA" w:rsidR="00080FA0" w:rsidRPr="00CC3577" w:rsidRDefault="00C35C05" w:rsidP="00194937">
      <w:pPr>
        <w:spacing w:before="160" w:line="276" w:lineRule="auto"/>
      </w:pPr>
      <w:r>
        <w:rPr>
          <w:b/>
          <w:bCs/>
        </w:rPr>
        <w:lastRenderedPageBreak/>
        <w:t>Figure 1</w:t>
      </w:r>
      <w:r w:rsidR="0009409B">
        <w:rPr>
          <w:b/>
          <w:bCs/>
        </w:rPr>
        <w:t>4</w:t>
      </w:r>
      <w:r>
        <w:rPr>
          <w:b/>
          <w:bCs/>
        </w:rPr>
        <w:t xml:space="preserve">. </w:t>
      </w:r>
      <w:r>
        <w:t>Electricity consumption, source (State Grid) and percentage from renewable sources (10%)</w:t>
      </w:r>
      <w:r w:rsidR="00080FA0">
        <w:t>, along with fuel consumption</w:t>
      </w:r>
      <w:r w:rsidR="00080FA0" w:rsidRPr="00080FA0">
        <w:t xml:space="preserve"> </w:t>
      </w:r>
      <w:r w:rsidR="00080FA0">
        <w:t>(note this section of data entry has been broken down into two images to make it easier to read the text).</w:t>
      </w:r>
    </w:p>
    <w:p w14:paraId="187A5B93" w14:textId="7096D7CB" w:rsidR="00467DBF" w:rsidRDefault="00080FA0" w:rsidP="00194937">
      <w:pPr>
        <w:spacing w:before="160" w:line="276" w:lineRule="auto"/>
      </w:pPr>
      <w:r>
        <w:t xml:space="preserve"> </w:t>
      </w:r>
    </w:p>
    <w:p w14:paraId="65E17603" w14:textId="5BCB5F32" w:rsidR="00D60161" w:rsidRPr="00D60161" w:rsidRDefault="00D60161" w:rsidP="00194937">
      <w:pPr>
        <w:spacing w:before="160" w:line="276" w:lineRule="auto"/>
        <w:rPr>
          <w:u w:val="single"/>
        </w:rPr>
      </w:pPr>
      <w:r>
        <w:rPr>
          <w:u w:val="single"/>
        </w:rPr>
        <w:t>Diesel consumption</w:t>
      </w:r>
    </w:p>
    <w:p w14:paraId="36A926D3" w14:textId="249113BC" w:rsidR="0016148D" w:rsidRDefault="001717A8" w:rsidP="00194937">
      <w:pPr>
        <w:spacing w:before="160" w:line="276" w:lineRule="auto"/>
      </w:pPr>
      <w:r>
        <w:t>En</w:t>
      </w:r>
      <w:r w:rsidR="00614E4F">
        <w:t>ter the amount of diesel</w:t>
      </w:r>
      <w:r w:rsidR="00A24D24">
        <w:t>/</w:t>
      </w:r>
      <w:r w:rsidR="00614E4F">
        <w:t>unleaded petrol consumed per annum</w:t>
      </w:r>
      <w:r>
        <w:t xml:space="preserve"> across the farm</w:t>
      </w:r>
      <w:r w:rsidR="00614E4F">
        <w:t>. Many dairy farms use contractors for some</w:t>
      </w:r>
      <w:r w:rsidR="00EE321A">
        <w:t xml:space="preserve">/all </w:t>
      </w:r>
      <w:r w:rsidR="00614E4F">
        <w:t>field work such as fertiliser spreading, silage making</w:t>
      </w:r>
      <w:r w:rsidR="00EE321A">
        <w:t>, paddock renovation</w:t>
      </w:r>
      <w:r w:rsidR="001509F9">
        <w:t xml:space="preserve"> etc. It is important to try and estimate how much fuel they may use with these operations, as these activities are part of your farm business. </w:t>
      </w:r>
      <w:r w:rsidR="00675EF3">
        <w:t>When you hover over the Annual Diesel</w:t>
      </w:r>
      <w:r w:rsidR="00A24D24">
        <w:t>/</w:t>
      </w:r>
      <w:r w:rsidR="00675EF3">
        <w:t>unleaded petrol text, there is a help message with estimates of consumption per hectare (Figure</w:t>
      </w:r>
      <w:r w:rsidR="006F38F5">
        <w:t xml:space="preserve"> </w:t>
      </w:r>
      <w:r w:rsidR="00626EF2">
        <w:t>1</w:t>
      </w:r>
      <w:r w:rsidR="0009409B">
        <w:t>5</w:t>
      </w:r>
      <w:r w:rsidR="00675EF3">
        <w:t xml:space="preserve">). </w:t>
      </w:r>
    </w:p>
    <w:p w14:paraId="5AA772A9" w14:textId="1B7403A3" w:rsidR="00144113" w:rsidRDefault="000D082C" w:rsidP="00194937">
      <w:pPr>
        <w:spacing w:before="160" w:line="276" w:lineRule="auto"/>
      </w:pPr>
      <w:r>
        <w:t xml:space="preserve">An example may be that </w:t>
      </w:r>
      <w:r w:rsidR="00144113">
        <w:t xml:space="preserve">a farmer </w:t>
      </w:r>
      <w:r>
        <w:t>used a contractor to fertilise 100ha</w:t>
      </w:r>
      <w:r w:rsidR="008E0B4E">
        <w:t>, 3 times per year, so 100</w:t>
      </w:r>
      <w:r w:rsidR="00704184">
        <w:t xml:space="preserve">ha </w:t>
      </w:r>
      <w:r w:rsidR="008E0B4E">
        <w:t>x 3</w:t>
      </w:r>
      <w:r w:rsidR="00704184">
        <w:t xml:space="preserve"> times/annum </w:t>
      </w:r>
      <w:r w:rsidR="008E0B4E">
        <w:t>x 3</w:t>
      </w:r>
      <w:r w:rsidR="00704184">
        <w:t xml:space="preserve"> litres </w:t>
      </w:r>
      <w:r w:rsidR="006B4156">
        <w:t xml:space="preserve">of </w:t>
      </w:r>
      <w:r w:rsidR="005C4FCE">
        <w:t>diesel</w:t>
      </w:r>
      <w:r w:rsidR="006B4156">
        <w:t>/ha</w:t>
      </w:r>
      <w:r w:rsidR="008E0B4E">
        <w:t xml:space="preserve"> = 900 litres</w:t>
      </w:r>
      <w:r w:rsidR="005C4FCE">
        <w:t xml:space="preserve"> of diesel</w:t>
      </w:r>
      <w:r w:rsidR="008E0B4E">
        <w:t xml:space="preserve">. </w:t>
      </w:r>
      <w:r w:rsidR="00AC38E1">
        <w:t>Another example is that 50 hectares w</w:t>
      </w:r>
      <w:r w:rsidR="001E44B3">
        <w:t>as</w:t>
      </w:r>
      <w:r w:rsidR="00AC38E1">
        <w:t xml:space="preserve"> cut, </w:t>
      </w:r>
      <w:r w:rsidR="00C9531F">
        <w:t>te</w:t>
      </w:r>
      <w:r w:rsidR="00190D62">
        <w:t>dded</w:t>
      </w:r>
      <w:r w:rsidR="00C9531F">
        <w:t>, raked</w:t>
      </w:r>
      <w:r w:rsidR="00711BAC">
        <w:t>,</w:t>
      </w:r>
      <w:r w:rsidR="00AC38E1">
        <w:t xml:space="preserve"> </w:t>
      </w:r>
      <w:r w:rsidR="001E44B3">
        <w:t>baled,</w:t>
      </w:r>
      <w:r w:rsidR="00AC38E1">
        <w:t xml:space="preserve"> </w:t>
      </w:r>
      <w:r w:rsidR="001E44B3">
        <w:t xml:space="preserve">and wrapped </w:t>
      </w:r>
      <w:r w:rsidR="009936C3">
        <w:t>as silage</w:t>
      </w:r>
      <w:r w:rsidR="008C7E29">
        <w:t xml:space="preserve">. Thus, </w:t>
      </w:r>
      <w:r w:rsidR="009936C3">
        <w:t>50</w:t>
      </w:r>
      <w:r w:rsidR="00704184">
        <w:t>ha</w:t>
      </w:r>
      <w:r w:rsidR="009936C3">
        <w:t xml:space="preserve"> x 9 litres for mowing, 50</w:t>
      </w:r>
      <w:r w:rsidR="00C9531F">
        <w:t xml:space="preserve">ha </w:t>
      </w:r>
      <w:r w:rsidR="009936C3">
        <w:t xml:space="preserve">x 3 litres for </w:t>
      </w:r>
      <w:r w:rsidR="00C9531F">
        <w:t>te</w:t>
      </w:r>
      <w:r w:rsidR="00D94D23">
        <w:t>dd</w:t>
      </w:r>
      <w:r w:rsidR="00C9531F">
        <w:t>ing, 50</w:t>
      </w:r>
      <w:r w:rsidR="006B4156">
        <w:t xml:space="preserve">ha </w:t>
      </w:r>
      <w:r w:rsidR="00C9531F">
        <w:t xml:space="preserve">x 3 litres for </w:t>
      </w:r>
      <w:r w:rsidR="00A2114C">
        <w:t>raking</w:t>
      </w:r>
      <w:r w:rsidR="00F833B3">
        <w:t>,</w:t>
      </w:r>
      <w:r w:rsidR="00A2114C">
        <w:t xml:space="preserve"> </w:t>
      </w:r>
      <w:r w:rsidR="00300A6A">
        <w:t xml:space="preserve">50ha x 16 litres for baling </w:t>
      </w:r>
      <w:r w:rsidR="00A2114C">
        <w:t>and 50</w:t>
      </w:r>
      <w:r w:rsidR="00E773A4">
        <w:t>ha</w:t>
      </w:r>
      <w:r w:rsidR="00A2114C">
        <w:t xml:space="preserve"> x 9 litres for silage wrapping = </w:t>
      </w:r>
      <w:r w:rsidR="0001566B">
        <w:t>2,000</w:t>
      </w:r>
      <w:r w:rsidR="00704184">
        <w:t xml:space="preserve"> litres</w:t>
      </w:r>
      <w:r w:rsidR="00E773A4">
        <w:t xml:space="preserve"> of diesel</w:t>
      </w:r>
      <w:r w:rsidR="00704184">
        <w:t>.</w:t>
      </w:r>
      <w:r w:rsidR="0001566B">
        <w:t xml:space="preserve"> </w:t>
      </w:r>
      <w:r w:rsidR="0007703B">
        <w:t xml:space="preserve">If an activity is not listed in the help message, </w:t>
      </w:r>
      <w:r w:rsidR="00ED466C">
        <w:t>identify</w:t>
      </w:r>
      <w:r w:rsidR="0007703B">
        <w:t xml:space="preserve"> a similar activity, remembering that the harder a tractor needs to work, the more fuel consumed per</w:t>
      </w:r>
      <w:r w:rsidR="009C33A3">
        <w:t xml:space="preserve"> hectare. </w:t>
      </w:r>
      <w:r w:rsidR="0001566B">
        <w:t xml:space="preserve"> </w:t>
      </w:r>
      <w:r w:rsidR="00704184">
        <w:t xml:space="preserve"> </w:t>
      </w:r>
    </w:p>
    <w:p w14:paraId="47B06D9A" w14:textId="3673C8AD" w:rsidR="00144113" w:rsidRDefault="002A64D5" w:rsidP="002A64D5">
      <w:pPr>
        <w:spacing w:before="160" w:line="276" w:lineRule="auto"/>
        <w:jc w:val="center"/>
      </w:pPr>
      <w:r>
        <w:rPr>
          <w:noProof/>
        </w:rPr>
        <w:drawing>
          <wp:inline distT="0" distB="0" distL="0" distR="0" wp14:anchorId="12E672F6" wp14:editId="711FD121">
            <wp:extent cx="3937379" cy="2231746"/>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764" b="1914"/>
                    <a:stretch/>
                  </pic:blipFill>
                  <pic:spPr bwMode="auto">
                    <a:xfrm>
                      <a:off x="0" y="0"/>
                      <a:ext cx="3945330" cy="2236253"/>
                    </a:xfrm>
                    <a:prstGeom prst="rect">
                      <a:avLst/>
                    </a:prstGeom>
                    <a:ln>
                      <a:noFill/>
                    </a:ln>
                    <a:extLst>
                      <a:ext uri="{53640926-AAD7-44D8-BBD7-CCE9431645EC}">
                        <a14:shadowObscured xmlns:a14="http://schemas.microsoft.com/office/drawing/2010/main"/>
                      </a:ext>
                    </a:extLst>
                  </pic:spPr>
                </pic:pic>
              </a:graphicData>
            </a:graphic>
          </wp:inline>
        </w:drawing>
      </w:r>
    </w:p>
    <w:p w14:paraId="5F048CA6" w14:textId="0D4ACF36" w:rsidR="00652E2E" w:rsidRDefault="00652E2E" w:rsidP="002A64D5">
      <w:pPr>
        <w:spacing w:before="160" w:line="276" w:lineRule="auto"/>
      </w:pPr>
      <w:r>
        <w:rPr>
          <w:b/>
          <w:bCs/>
        </w:rPr>
        <w:t>Figure</w:t>
      </w:r>
      <w:r w:rsidR="006F38F5">
        <w:rPr>
          <w:b/>
          <w:bCs/>
        </w:rPr>
        <w:t xml:space="preserve"> </w:t>
      </w:r>
      <w:r w:rsidR="00626EF2">
        <w:rPr>
          <w:b/>
          <w:bCs/>
        </w:rPr>
        <w:t>1</w:t>
      </w:r>
      <w:r w:rsidR="0009409B">
        <w:rPr>
          <w:b/>
          <w:bCs/>
        </w:rPr>
        <w:t>5</w:t>
      </w:r>
      <w:r>
        <w:rPr>
          <w:b/>
          <w:bCs/>
        </w:rPr>
        <w:t xml:space="preserve">. </w:t>
      </w:r>
      <w:r>
        <w:t xml:space="preserve">Approximation of the amount of diesel consumed per </w:t>
      </w:r>
      <w:r w:rsidR="003F6E25">
        <w:t xml:space="preserve">hectare for typical paddock operations. </w:t>
      </w:r>
    </w:p>
    <w:p w14:paraId="525FAD7C" w14:textId="77777777" w:rsidR="009B1873" w:rsidRDefault="009B1873" w:rsidP="00194937">
      <w:pPr>
        <w:spacing w:before="160" w:line="276" w:lineRule="auto"/>
      </w:pPr>
    </w:p>
    <w:p w14:paraId="70652DC5" w14:textId="0871F968" w:rsidR="003F6E25" w:rsidRDefault="0008216B" w:rsidP="00194937">
      <w:pPr>
        <w:spacing w:before="160" w:line="276" w:lineRule="auto"/>
        <w:rPr>
          <w:i/>
          <w:iCs/>
        </w:rPr>
      </w:pPr>
      <w:r>
        <w:rPr>
          <w:i/>
          <w:iCs/>
        </w:rPr>
        <w:t>Step seven: Purchased supplementary feed</w:t>
      </w:r>
    </w:p>
    <w:p w14:paraId="694837B0" w14:textId="7DABB76F" w:rsidR="007C676F" w:rsidRDefault="000C0B34" w:rsidP="007C676F">
      <w:pPr>
        <w:spacing w:before="160" w:line="276" w:lineRule="auto"/>
      </w:pPr>
      <w:r>
        <w:t xml:space="preserve">Enter the amount of purchased supplementary feed for </w:t>
      </w:r>
      <w:r w:rsidR="00BD3E0E">
        <w:t>t</w:t>
      </w:r>
      <w:r>
        <w:t>he year of analysis.</w:t>
      </w:r>
      <w:r w:rsidR="00532C99">
        <w:t xml:space="preserve"> If you have two </w:t>
      </w:r>
      <w:r w:rsidR="00C36DDC">
        <w:t xml:space="preserve">have two businesses, a dairy farm and a cropping farm and the emissions for the cropping farm is </w:t>
      </w:r>
      <w:r w:rsidR="00440F90">
        <w:t>included in the dairy emissions</w:t>
      </w:r>
      <w:r w:rsidR="006722C7">
        <w:t xml:space="preserve"> (e.g. fuel and fertilisers)</w:t>
      </w:r>
      <w:r w:rsidR="00440F90">
        <w:t>, this does not constitute purchased supplementary feed</w:t>
      </w:r>
      <w:r w:rsidR="0016243E">
        <w:t>, as the emissions have already been included</w:t>
      </w:r>
      <w:r w:rsidR="006722C7">
        <w:t>.  However, if the emissions of the cropping farm are not included in the dairy farm emission estimates</w:t>
      </w:r>
      <w:r w:rsidR="007F71F0">
        <w:t xml:space="preserve">, enter the amounts of supplementary feed ‘purchased’ from the cropping farm. This ensures that the emissions for </w:t>
      </w:r>
      <w:r w:rsidR="007C676F">
        <w:t xml:space="preserve">amount of product coming from the cropping farm are accounted for. </w:t>
      </w:r>
    </w:p>
    <w:p w14:paraId="1779CF91" w14:textId="2B23C05C" w:rsidR="0008216B" w:rsidRDefault="00BD3E0E" w:rsidP="00194937">
      <w:pPr>
        <w:spacing w:before="160" w:line="276" w:lineRule="auto"/>
      </w:pPr>
      <w:r>
        <w:lastRenderedPageBreak/>
        <w:t xml:space="preserve">The amount </w:t>
      </w:r>
      <w:r w:rsidR="007C676F">
        <w:t xml:space="preserve">of feed </w:t>
      </w:r>
      <w:r>
        <w:t>purchased is multiplied by an emission factor to estimate the pre-farm embedded Scope 3 emissions associated with the production of these feeds.</w:t>
      </w:r>
      <w:r w:rsidR="006528EA">
        <w:t xml:space="preserve"> In the example below, the farm purchased </w:t>
      </w:r>
      <w:r w:rsidR="000E3177">
        <w:t>200</w:t>
      </w:r>
      <w:r w:rsidR="00C253A0">
        <w:t xml:space="preserve"> t DM of pasture hay</w:t>
      </w:r>
      <w:r w:rsidR="0005164C">
        <w:t>,</w:t>
      </w:r>
      <w:r w:rsidR="001C47F4">
        <w:t xml:space="preserve"> </w:t>
      </w:r>
      <w:r w:rsidR="000E3177">
        <w:t>700</w:t>
      </w:r>
      <w:r w:rsidR="00C253A0">
        <w:t xml:space="preserve"> t DM of grain/concentrate</w:t>
      </w:r>
      <w:r w:rsidR="001C47F4">
        <w:t>s</w:t>
      </w:r>
      <w:r w:rsidR="006F276E">
        <w:t xml:space="preserve"> and 180 t DM of by-products</w:t>
      </w:r>
      <w:r w:rsidR="00B664F8">
        <w:t xml:space="preserve"> (Figure</w:t>
      </w:r>
      <w:r w:rsidR="006F38F5">
        <w:t xml:space="preserve"> </w:t>
      </w:r>
      <w:r w:rsidR="00626EF2">
        <w:t>1</w:t>
      </w:r>
      <w:r w:rsidR="0009409B">
        <w:t>6</w:t>
      </w:r>
      <w:r w:rsidR="00B664F8">
        <w:t>)</w:t>
      </w:r>
      <w:r w:rsidR="001C47F4">
        <w:t>.</w:t>
      </w:r>
      <w:r w:rsidR="006F38F5">
        <w:t xml:space="preserve"> </w:t>
      </w:r>
      <w:r w:rsidR="00AF4C02">
        <w:t>Suppose</w:t>
      </w:r>
      <w:r w:rsidR="00D31053">
        <w:t xml:space="preserve"> you purchased a large amount of supplementary feed towards the end of the assessment </w:t>
      </w:r>
      <w:r w:rsidR="00BD15FF">
        <w:t>year</w:t>
      </w:r>
      <w:r w:rsidR="00AF4C02">
        <w:t>. In this case, y</w:t>
      </w:r>
      <w:r w:rsidR="00D31053">
        <w:t xml:space="preserve">ou could consider transferring </w:t>
      </w:r>
      <w:r w:rsidR="001E35D7">
        <w:t>th</w:t>
      </w:r>
      <w:r w:rsidR="00BD15FF">
        <w:t>is</w:t>
      </w:r>
      <w:r w:rsidR="00D31053">
        <w:t xml:space="preserve"> purchase to the following year of assessment</w:t>
      </w:r>
      <w:r w:rsidR="00793E6B">
        <w:t xml:space="preserve"> to better reflect when that purchased feed was consumed</w:t>
      </w:r>
      <w:r w:rsidR="00E67087">
        <w:t xml:space="preserve"> on farm</w:t>
      </w:r>
      <w:r w:rsidR="00D31053">
        <w:t xml:space="preserve">. </w:t>
      </w:r>
    </w:p>
    <w:p w14:paraId="5ABC25FE" w14:textId="5770B55B" w:rsidR="004222DA" w:rsidRDefault="006F276E" w:rsidP="00194937">
      <w:pPr>
        <w:spacing w:before="160" w:line="276" w:lineRule="auto"/>
      </w:pPr>
      <w:r>
        <w:t xml:space="preserve">So that the GHG emissions associated with these purchased supplements, you now need to determine the percentage allocated to dairy. This is the milking cows, dry cows, bulls and </w:t>
      </w:r>
      <w:r w:rsidR="00786844">
        <w:t>all replacement heifers. We have assumed that 100% of the grain/concentrate supplements are fed to either the milkers or the rep</w:t>
      </w:r>
      <w:r w:rsidR="00725170">
        <w:t xml:space="preserve">lacement heifers, accepting that some hay </w:t>
      </w:r>
      <w:r w:rsidR="004222DA">
        <w:t>and/</w:t>
      </w:r>
      <w:r w:rsidR="00725170">
        <w:t xml:space="preserve">or grain may be fed to unweaned calves, both heifers and bulls, to </w:t>
      </w:r>
      <w:r w:rsidR="00BA0EA3">
        <w:t xml:space="preserve">begin rumen development. </w:t>
      </w:r>
      <w:r w:rsidR="00786844">
        <w:t>In this example</w:t>
      </w:r>
      <w:r w:rsidR="00BA0EA3">
        <w:t xml:space="preserve"> below</w:t>
      </w:r>
      <w:r w:rsidR="00786844">
        <w:t>, all 200 t</w:t>
      </w:r>
      <w:r w:rsidR="004222DA">
        <w:t xml:space="preserve"> DM of the purchased pasture is allocated to the dairy enterprise.</w:t>
      </w:r>
    </w:p>
    <w:p w14:paraId="3B776127" w14:textId="77777777" w:rsidR="00DF2B1F" w:rsidRDefault="004222DA" w:rsidP="00DF2B1F">
      <w:pPr>
        <w:spacing w:before="160" w:line="276" w:lineRule="auto"/>
      </w:pPr>
      <w:r>
        <w:t xml:space="preserve">Another example might be </w:t>
      </w:r>
      <w:r w:rsidR="00DF2B1F" w:rsidRPr="00DF2B1F">
        <w:t xml:space="preserve">you purchase 200 t DM of pasture silage, of which 80% goes to the milkers and dry cows, and the balance 40 t DM is fed to the steers. You also purchased another 50 t DM of cereal hay, with 100% allocated to the beef enterprise as you are fattening up some steers. In this example, 200 x 80% = 160 tonnes </w:t>
      </w:r>
      <w:proofErr w:type="gramStart"/>
      <w:r w:rsidR="00DF2B1F" w:rsidRPr="00DF2B1F">
        <w:t>goes</w:t>
      </w:r>
      <w:proofErr w:type="gramEnd"/>
      <w:r w:rsidR="00DF2B1F" w:rsidRPr="00DF2B1F">
        <w:t xml:space="preserve"> to the dairy enterprise and the balance 90 t DM (i.e. 40 t DM silage + 50 t DM hay) goes to the beef enterprise, thus 160 t DM to dairy/ 250 t DM total = 64% is allocated to dairy. This whole value is entered into the Proportion of purchased fodder allocated to dairy (%) white cell.   </w:t>
      </w:r>
    </w:p>
    <w:p w14:paraId="08B9426B" w14:textId="7BCB25D5" w:rsidR="00B664F8" w:rsidRDefault="00501298" w:rsidP="00DF2B1F">
      <w:pPr>
        <w:spacing w:before="160" w:line="276" w:lineRule="auto"/>
      </w:pPr>
      <w:r>
        <w:rPr>
          <w:noProof/>
        </w:rPr>
        <w:drawing>
          <wp:inline distT="0" distB="0" distL="0" distR="0" wp14:anchorId="7ED08856" wp14:editId="210B399D">
            <wp:extent cx="5419725" cy="1266825"/>
            <wp:effectExtent l="0" t="0" r="9525"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43"/>
                    <a:stretch>
                      <a:fillRect/>
                    </a:stretch>
                  </pic:blipFill>
                  <pic:spPr>
                    <a:xfrm>
                      <a:off x="0" y="0"/>
                      <a:ext cx="5419725" cy="1266825"/>
                    </a:xfrm>
                    <a:prstGeom prst="rect">
                      <a:avLst/>
                    </a:prstGeom>
                  </pic:spPr>
                </pic:pic>
              </a:graphicData>
            </a:graphic>
          </wp:inline>
        </w:drawing>
      </w:r>
    </w:p>
    <w:p w14:paraId="002F9EE3" w14:textId="0C5551E3" w:rsidR="00246A9E" w:rsidRDefault="00246A9E" w:rsidP="00194937">
      <w:pPr>
        <w:spacing w:before="160" w:line="276" w:lineRule="auto"/>
        <w:jc w:val="center"/>
      </w:pPr>
      <w:r w:rsidRPr="00246A9E">
        <w:rPr>
          <w:noProof/>
        </w:rPr>
        <w:drawing>
          <wp:inline distT="0" distB="0" distL="0" distR="0" wp14:anchorId="403322EB" wp14:editId="199BB77E">
            <wp:extent cx="5731510" cy="875665"/>
            <wp:effectExtent l="0" t="0" r="2540" b="635"/>
            <wp:docPr id="787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088" name=""/>
                    <pic:cNvPicPr/>
                  </pic:nvPicPr>
                  <pic:blipFill>
                    <a:blip r:embed="rId44"/>
                    <a:stretch>
                      <a:fillRect/>
                    </a:stretch>
                  </pic:blipFill>
                  <pic:spPr>
                    <a:xfrm>
                      <a:off x="0" y="0"/>
                      <a:ext cx="5731510" cy="875665"/>
                    </a:xfrm>
                    <a:prstGeom prst="rect">
                      <a:avLst/>
                    </a:prstGeom>
                  </pic:spPr>
                </pic:pic>
              </a:graphicData>
            </a:graphic>
          </wp:inline>
        </w:drawing>
      </w:r>
    </w:p>
    <w:p w14:paraId="641AAFBD" w14:textId="5283ED6D" w:rsidR="00626EF2" w:rsidRPr="00626EF2" w:rsidRDefault="00626EF2" w:rsidP="00194937">
      <w:pPr>
        <w:spacing w:before="160" w:line="276" w:lineRule="auto"/>
      </w:pPr>
      <w:r>
        <w:rPr>
          <w:b/>
          <w:bCs/>
        </w:rPr>
        <w:t>Figure 1</w:t>
      </w:r>
      <w:r w:rsidR="0009409B">
        <w:rPr>
          <w:b/>
          <w:bCs/>
        </w:rPr>
        <w:t>6</w:t>
      </w:r>
      <w:r>
        <w:rPr>
          <w:b/>
          <w:bCs/>
        </w:rPr>
        <w:t xml:space="preserve">. </w:t>
      </w:r>
      <w:r w:rsidR="00F73C08">
        <w:t>Screenshot of a component of the purchased supplementary feed inputs</w:t>
      </w:r>
      <w:r w:rsidR="00B36B56">
        <w:t xml:space="preserve">. This image shows that all purchased fodder, so the 200 tonnes of pasture/cereal hay was </w:t>
      </w:r>
      <w:r w:rsidR="004356EE">
        <w:t>fed to the dairy enterprise as opposed to a proportion going to the beef ente</w:t>
      </w:r>
      <w:r w:rsidR="006F276E">
        <w:t>rprise</w:t>
      </w:r>
      <w:r w:rsidR="00793E6B">
        <w:t xml:space="preserve"> (</w:t>
      </w:r>
      <w:r w:rsidR="00246A9E">
        <w:t>note this data entry section has been broken down into two images to make it easier to read the text</w:t>
      </w:r>
      <w:r w:rsidR="00793E6B">
        <w:t>)</w:t>
      </w:r>
      <w:r w:rsidR="00F73C08">
        <w:t>.</w:t>
      </w:r>
      <w:r w:rsidR="00C45F7F">
        <w:t xml:space="preserve"> </w:t>
      </w:r>
    </w:p>
    <w:p w14:paraId="64A9356F" w14:textId="44469B5D" w:rsidR="0008216B" w:rsidRDefault="0008216B" w:rsidP="00194937">
      <w:pPr>
        <w:spacing w:before="160" w:line="276" w:lineRule="auto"/>
        <w:rPr>
          <w:i/>
          <w:iCs/>
        </w:rPr>
      </w:pPr>
      <w:r>
        <w:rPr>
          <w:i/>
          <w:iCs/>
        </w:rPr>
        <w:t xml:space="preserve">Step eight: </w:t>
      </w:r>
      <w:r w:rsidR="0039420E">
        <w:rPr>
          <w:i/>
          <w:iCs/>
        </w:rPr>
        <w:t>Carbon sequestration in trees</w:t>
      </w:r>
    </w:p>
    <w:p w14:paraId="077DEAFD" w14:textId="03360C2C" w:rsidR="00C76509" w:rsidRPr="00006524" w:rsidRDefault="00C76509" w:rsidP="00194937">
      <w:pPr>
        <w:spacing w:before="160" w:line="276" w:lineRule="auto"/>
      </w:pPr>
      <w:r>
        <w:t xml:space="preserve">Due to the structure of the equations aligned with the carbon sequestration drop-down lists, please work down the sheet, entering </w:t>
      </w:r>
      <w:r w:rsidR="00EF73BC">
        <w:t xml:space="preserve">how you are calculating carbon sequestration, then region, tree type and finally soil type before entering area and age of trees. </w:t>
      </w:r>
    </w:p>
    <w:p w14:paraId="661CDBF2" w14:textId="473CEDDC" w:rsidR="0039420E" w:rsidRDefault="00555B35" w:rsidP="00194937">
      <w:pPr>
        <w:spacing w:before="160" w:line="276" w:lineRule="auto"/>
      </w:pPr>
      <w:r>
        <w:t xml:space="preserve">ADCC gives you </w:t>
      </w:r>
      <w:r w:rsidR="006B5A21">
        <w:t xml:space="preserve">three options for </w:t>
      </w:r>
      <w:r w:rsidR="00DC4E8B">
        <w:t xml:space="preserve">determining the amount of carbon sequestered in trees on the farm. </w:t>
      </w:r>
      <w:r w:rsidR="00A07D0B">
        <w:t>These are:</w:t>
      </w:r>
    </w:p>
    <w:p w14:paraId="50F2AAAC" w14:textId="094B9F99" w:rsidR="006B5A21" w:rsidRDefault="006B5A21" w:rsidP="00194937">
      <w:pPr>
        <w:pStyle w:val="ListParagraph"/>
        <w:numPr>
          <w:ilvl w:val="0"/>
          <w:numId w:val="13"/>
        </w:numPr>
        <w:spacing w:before="160" w:line="276" w:lineRule="auto"/>
      </w:pPr>
      <w:r>
        <w:lastRenderedPageBreak/>
        <w:t>No estimation of carbon sequestration</w:t>
      </w:r>
      <w:r w:rsidR="00AA04DF">
        <w:t>,</w:t>
      </w:r>
    </w:p>
    <w:p w14:paraId="415D75B5" w14:textId="7813B8D1" w:rsidR="006B5A21" w:rsidRDefault="00FE0659" w:rsidP="00194937">
      <w:pPr>
        <w:pStyle w:val="ListParagraph"/>
        <w:numPr>
          <w:ilvl w:val="0"/>
          <w:numId w:val="13"/>
        </w:numPr>
        <w:spacing w:before="160" w:line="276" w:lineRule="auto"/>
      </w:pPr>
      <w:r>
        <w:t>Based on data entered here</w:t>
      </w:r>
      <w:r w:rsidR="00AA04DF">
        <w:t>, or</w:t>
      </w:r>
      <w:r>
        <w:t xml:space="preserve"> </w:t>
      </w:r>
    </w:p>
    <w:p w14:paraId="1A5A33F4" w14:textId="59774879" w:rsidR="00FE0659" w:rsidRDefault="00FE0659" w:rsidP="00194937">
      <w:pPr>
        <w:pStyle w:val="ListParagraph"/>
        <w:numPr>
          <w:ilvl w:val="0"/>
          <w:numId w:val="13"/>
        </w:numPr>
        <w:spacing w:before="160" w:line="276" w:lineRule="auto"/>
      </w:pPr>
      <w:r>
        <w:t>Carbon sequestered using other tools</w:t>
      </w:r>
    </w:p>
    <w:p w14:paraId="21C8104F" w14:textId="3B437506" w:rsidR="00BF4E88" w:rsidRDefault="007E012B" w:rsidP="00194937">
      <w:pPr>
        <w:spacing w:before="160" w:line="276" w:lineRule="auto"/>
      </w:pPr>
      <w:r>
        <w:t>The first option is the default option when opening up ADCC</w:t>
      </w:r>
      <w:r w:rsidR="000B7FD8">
        <w:t>,</w:t>
      </w:r>
      <w:r>
        <w:t xml:space="preserve"> which results in zero </w:t>
      </w:r>
      <w:r w:rsidR="00794231">
        <w:t>carbon sequestration</w:t>
      </w:r>
      <w:r w:rsidR="00AA04DF">
        <w:t xml:space="preserve"> in trees.</w:t>
      </w:r>
      <w:r w:rsidR="00794231">
        <w:t xml:space="preserve"> </w:t>
      </w:r>
    </w:p>
    <w:p w14:paraId="238695D8" w14:textId="17210E4E" w:rsidR="000500B3" w:rsidRDefault="00794231" w:rsidP="00194937">
      <w:pPr>
        <w:spacing w:before="160" w:line="276" w:lineRule="auto"/>
      </w:pPr>
      <w:r>
        <w:t xml:space="preserve">The second option </w:t>
      </w:r>
      <w:r w:rsidR="006E5D1A">
        <w:t>(</w:t>
      </w:r>
      <w:r w:rsidR="00AA04DF" w:rsidRPr="00767ED8">
        <w:rPr>
          <w:i/>
          <w:iCs/>
        </w:rPr>
        <w:t>B</w:t>
      </w:r>
      <w:r w:rsidR="006E5D1A" w:rsidRPr="00767ED8">
        <w:rPr>
          <w:i/>
          <w:iCs/>
        </w:rPr>
        <w:t>ased on data entered here</w:t>
      </w:r>
      <w:r w:rsidR="006E5D1A">
        <w:t xml:space="preserve">) </w:t>
      </w:r>
      <w:r>
        <w:t xml:space="preserve">requires you </w:t>
      </w:r>
      <w:r w:rsidR="006E4905">
        <w:t>to select</w:t>
      </w:r>
      <w:r>
        <w:t xml:space="preserve"> </w:t>
      </w:r>
      <w:r w:rsidR="000500B3">
        <w:t>the appropriate answer from a series of drop-down lists:</w:t>
      </w:r>
    </w:p>
    <w:p w14:paraId="26A747E6" w14:textId="41A8873B" w:rsidR="000500B3" w:rsidRDefault="000500B3" w:rsidP="00194937">
      <w:pPr>
        <w:pStyle w:val="ListParagraph"/>
        <w:numPr>
          <w:ilvl w:val="0"/>
          <w:numId w:val="16"/>
        </w:numPr>
        <w:spacing w:before="160" w:line="276" w:lineRule="auto"/>
      </w:pPr>
      <w:r>
        <w:t>R</w:t>
      </w:r>
      <w:r w:rsidR="00794231">
        <w:t>egion of Au</w:t>
      </w:r>
      <w:r w:rsidR="006E4905">
        <w:t>stralia</w:t>
      </w:r>
      <w:r>
        <w:t xml:space="preserve"> </w:t>
      </w:r>
      <w:r w:rsidR="00B30FCE">
        <w:t>(</w:t>
      </w:r>
      <w:r w:rsidR="000B7FD8">
        <w:t xml:space="preserve">the </w:t>
      </w:r>
      <w:r w:rsidR="00B30FCE">
        <w:t xml:space="preserve">number of </w:t>
      </w:r>
      <w:r>
        <w:t>options</w:t>
      </w:r>
      <w:r w:rsidR="00B30FCE">
        <w:t xml:space="preserve"> available will depend on state selected at the start of the assessment, e.g. Victoria is divided into six regions)</w:t>
      </w:r>
      <w:r>
        <w:t>,</w:t>
      </w:r>
    </w:p>
    <w:p w14:paraId="15FA22D8" w14:textId="2E69430F" w:rsidR="000500B3" w:rsidRDefault="000500B3" w:rsidP="00194937">
      <w:pPr>
        <w:pStyle w:val="ListParagraph"/>
        <w:numPr>
          <w:ilvl w:val="0"/>
          <w:numId w:val="16"/>
        </w:numPr>
        <w:spacing w:before="160" w:line="276" w:lineRule="auto"/>
      </w:pPr>
      <w:r>
        <w:t>T</w:t>
      </w:r>
      <w:r w:rsidR="006E4905">
        <w:t>ype of trees planted (</w:t>
      </w:r>
      <w:r w:rsidR="006E5D1A">
        <w:t>four to six</w:t>
      </w:r>
      <w:r w:rsidR="006E4905">
        <w:t xml:space="preserve"> options</w:t>
      </w:r>
      <w:r w:rsidR="00985C77">
        <w:t xml:space="preserve"> for each region</w:t>
      </w:r>
      <w:r w:rsidR="006E4905">
        <w:t xml:space="preserve">), </w:t>
      </w:r>
    </w:p>
    <w:p w14:paraId="14422D69" w14:textId="77777777" w:rsidR="000500B3" w:rsidRDefault="000500B3" w:rsidP="00194937">
      <w:pPr>
        <w:pStyle w:val="ListParagraph"/>
        <w:spacing w:before="160" w:line="276" w:lineRule="auto"/>
      </w:pPr>
    </w:p>
    <w:p w14:paraId="6436F536" w14:textId="10A18E9E" w:rsidR="00774DE0" w:rsidRPr="00774DE0" w:rsidRDefault="00774DE0" w:rsidP="00194937">
      <w:pPr>
        <w:spacing w:before="160" w:line="276" w:lineRule="auto"/>
      </w:pPr>
      <w:r>
        <w:rPr>
          <w:b/>
          <w:bCs/>
        </w:rPr>
        <w:t xml:space="preserve">NOTE </w:t>
      </w:r>
      <w:r>
        <w:t xml:space="preserve">due to feedback and the lack of difference between soil type for most region by tree  combination, we have removed soil type </w:t>
      </w:r>
      <w:r w:rsidR="00A7539B">
        <w:t>as a data entry.</w:t>
      </w:r>
      <w:r>
        <w:t xml:space="preserve"> At this stage, we have left the structure of the equations in place </w:t>
      </w:r>
      <w:r w:rsidR="00A7539B">
        <w:t xml:space="preserve">at the bottom of the sheet (hidden from users) </w:t>
      </w:r>
      <w:r>
        <w:t>in case this needs to be reinstated in the future.</w:t>
      </w:r>
    </w:p>
    <w:p w14:paraId="0BB72B56" w14:textId="3209810C" w:rsidR="006C76EA" w:rsidRDefault="002E5A56" w:rsidP="00194937">
      <w:pPr>
        <w:spacing w:before="160" w:line="276" w:lineRule="auto"/>
      </w:pPr>
      <w:r>
        <w:t xml:space="preserve">You then need to </w:t>
      </w:r>
      <w:r w:rsidR="00B23B4A">
        <w:t xml:space="preserve">enter </w:t>
      </w:r>
      <w:r w:rsidR="006E4905">
        <w:t>the area of trees (h</w:t>
      </w:r>
      <w:r w:rsidR="006E5D1A">
        <w:t>ectares</w:t>
      </w:r>
      <w:r w:rsidR="006E4905">
        <w:t>)</w:t>
      </w:r>
      <w:r w:rsidR="00DF7376">
        <w:t>,</w:t>
      </w:r>
      <w:r w:rsidR="006E4905">
        <w:t xml:space="preserve"> </w:t>
      </w:r>
      <w:r>
        <w:t xml:space="preserve">and the </w:t>
      </w:r>
      <w:r w:rsidR="006E4905">
        <w:t>average ag</w:t>
      </w:r>
      <w:r>
        <w:t>e</w:t>
      </w:r>
      <w:r w:rsidR="006E4905">
        <w:t xml:space="preserve"> of the trees (</w:t>
      </w:r>
      <w:r w:rsidR="006E5D1A">
        <w:t xml:space="preserve">in whole </w:t>
      </w:r>
      <w:r w:rsidR="007973CE">
        <w:t>years).</w:t>
      </w:r>
      <w:r w:rsidR="00E57890">
        <w:t xml:space="preserve"> In</w:t>
      </w:r>
      <w:r w:rsidR="009C69D6">
        <w:t xml:space="preserve"> </w:t>
      </w:r>
      <w:r w:rsidR="00E57890">
        <w:t>th</w:t>
      </w:r>
      <w:r w:rsidR="009C69D6">
        <w:t>e</w:t>
      </w:r>
      <w:r w:rsidR="00487707">
        <w:t xml:space="preserve"> Figure 1</w:t>
      </w:r>
      <w:r w:rsidR="0009409B">
        <w:t>7</w:t>
      </w:r>
      <w:r w:rsidR="00E57890">
        <w:t xml:space="preserve"> example below,</w:t>
      </w:r>
      <w:r w:rsidR="009C69D6">
        <w:t xml:space="preserve"> there was </w:t>
      </w:r>
      <w:r w:rsidR="00702BF8">
        <w:t>10</w:t>
      </w:r>
      <w:r w:rsidR="004F42DA">
        <w:t xml:space="preserve"> </w:t>
      </w:r>
      <w:r w:rsidR="009C69D6">
        <w:t xml:space="preserve">ha of 15 year old </w:t>
      </w:r>
      <w:r w:rsidR="004F42DA">
        <w:t>M</w:t>
      </w:r>
      <w:r w:rsidR="009C69D6">
        <w:t>ixed species</w:t>
      </w:r>
      <w:r w:rsidR="004F42DA">
        <w:t xml:space="preserve"> (</w:t>
      </w:r>
      <w:r w:rsidR="005F614A">
        <w:t>Environmental plantings)</w:t>
      </w:r>
      <w:r w:rsidR="00A7539B">
        <w:t xml:space="preserve"> </w:t>
      </w:r>
      <w:r w:rsidR="00F40BB6">
        <w:t xml:space="preserve">planted </w:t>
      </w:r>
      <w:r w:rsidR="00AA469D">
        <w:t>in South</w:t>
      </w:r>
      <w:r w:rsidR="00A5326E">
        <w:t xml:space="preserve"> </w:t>
      </w:r>
      <w:r w:rsidR="00AA469D">
        <w:t xml:space="preserve">West </w:t>
      </w:r>
      <w:r w:rsidR="001E356A">
        <w:t>VIC</w:t>
      </w:r>
      <w:r w:rsidR="00F40BB6">
        <w:t>.</w:t>
      </w:r>
      <w:r w:rsidR="006F38F5">
        <w:t xml:space="preserve"> </w:t>
      </w:r>
      <w:r w:rsidR="00CE1757">
        <w:t xml:space="preserve">The drop-down list will only select regions based on your state, so if you selected at the top of the sheet that you are in Victoria, you won’t be able to select </w:t>
      </w:r>
      <w:r w:rsidR="006C76EA">
        <w:t>your region as being Northern NSW and the list of tree species for that region.</w:t>
      </w:r>
    </w:p>
    <w:p w14:paraId="5024284B" w14:textId="2232A380" w:rsidR="00FE0659" w:rsidRDefault="00AA469D" w:rsidP="00194937">
      <w:pPr>
        <w:spacing w:before="160" w:line="276" w:lineRule="auto"/>
      </w:pPr>
      <w:r>
        <w:t xml:space="preserve">Most regions are </w:t>
      </w:r>
      <w:r w:rsidR="001E356A">
        <w:t xml:space="preserve">relative distinct </w:t>
      </w:r>
      <w:r w:rsidR="007654E7">
        <w:t>in terms of selecting the region within the state. However</w:t>
      </w:r>
      <w:r>
        <w:t xml:space="preserve">, the three </w:t>
      </w:r>
      <w:r w:rsidR="009965C8">
        <w:t xml:space="preserve">Victorian </w:t>
      </w:r>
      <w:r>
        <w:t xml:space="preserve">regions of </w:t>
      </w:r>
      <w:r w:rsidR="00003969">
        <w:t>the Mallee, Northern</w:t>
      </w:r>
      <w:r w:rsidR="00DF7376">
        <w:t>,</w:t>
      </w:r>
      <w:r w:rsidR="00003969">
        <w:t xml:space="preserve"> and North East </w:t>
      </w:r>
      <w:r w:rsidR="009965C8">
        <w:t>may be a little bit harder to select</w:t>
      </w:r>
      <w:r w:rsidR="00DC068E">
        <w:t>, especially i</w:t>
      </w:r>
      <w:r w:rsidR="0086164A">
        <w:t>f</w:t>
      </w:r>
      <w:r w:rsidR="009965C8">
        <w:t xml:space="preserve"> the farm is close to a </w:t>
      </w:r>
      <w:r w:rsidR="00DC068E">
        <w:t xml:space="preserve">regional </w:t>
      </w:r>
      <w:r w:rsidR="009965C8">
        <w:t>boundary. We have added a few examples of towns within each region</w:t>
      </w:r>
      <w:r w:rsidR="00A5326E">
        <w:t xml:space="preserve">. These can be found </w:t>
      </w:r>
      <w:r w:rsidR="009965C8">
        <w:t xml:space="preserve">by hovering over the </w:t>
      </w:r>
      <w:r w:rsidR="00814DE4">
        <w:t xml:space="preserve">Choose your region in Australia text. If unsure, select one region, review the </w:t>
      </w:r>
      <w:r w:rsidR="0086164A">
        <w:t>results,</w:t>
      </w:r>
      <w:r w:rsidR="00814DE4">
        <w:t xml:space="preserve"> then select the other region</w:t>
      </w:r>
      <w:r w:rsidR="00DF7376">
        <w:t>,</w:t>
      </w:r>
      <w:r w:rsidR="00702E6E">
        <w:t xml:space="preserve"> and review those results.</w:t>
      </w:r>
      <w:r w:rsidR="00C45F7F">
        <w:t xml:space="preserve"> </w:t>
      </w:r>
      <w:r w:rsidR="00A2587D">
        <w:t xml:space="preserve">The amount of carbon sequestered can be substantially lower in the Mallee vs the other two regions. </w:t>
      </w:r>
      <w:r w:rsidR="001A6A77">
        <w:t>Not</w:t>
      </w:r>
      <w:r w:rsidR="00E2556E">
        <w:t>ice</w:t>
      </w:r>
      <w:r w:rsidR="001A6A77">
        <w:t xml:space="preserve"> </w:t>
      </w:r>
      <w:r w:rsidR="00E2556E">
        <w:t>that while t</w:t>
      </w:r>
      <w:r w:rsidR="001A6A77">
        <w:t xml:space="preserve">here </w:t>
      </w:r>
      <w:r w:rsidR="00E2556E">
        <w:t xml:space="preserve">are </w:t>
      </w:r>
      <w:r w:rsidR="001A6A77">
        <w:t>two soil types for each region, the amount of carbon sequestered in trees remains relatively similar for both. Therefore, selecting the correct soil type is less critical than region or tree species.</w:t>
      </w:r>
      <w:r w:rsidR="00C45F7F">
        <w:t xml:space="preserve"> </w:t>
      </w:r>
    </w:p>
    <w:p w14:paraId="678EBAB8" w14:textId="420B130C" w:rsidR="001E4E7E" w:rsidRDefault="000837BE" w:rsidP="00194937">
      <w:pPr>
        <w:spacing w:before="160" w:line="276" w:lineRule="auto"/>
      </w:pPr>
      <w:r>
        <w:t xml:space="preserve">The tree species list differs from previous versions of ADCC, and only contains a few options. If </w:t>
      </w:r>
      <w:r w:rsidR="00D3520A">
        <w:t xml:space="preserve">your species is not present, select </w:t>
      </w:r>
      <w:r>
        <w:t>a</w:t>
      </w:r>
      <w:r w:rsidR="00D3520A">
        <w:t xml:space="preserve"> similar </w:t>
      </w:r>
      <w:r>
        <w:t xml:space="preserve">option </w:t>
      </w:r>
      <w:r w:rsidR="00E9778B">
        <w:t xml:space="preserve">or </w:t>
      </w:r>
      <w:r w:rsidR="00742910">
        <w:t xml:space="preserve">the </w:t>
      </w:r>
      <w:r w:rsidR="00E9778B">
        <w:t>default</w:t>
      </w:r>
      <w:r w:rsidR="00742910">
        <w:t xml:space="preserve"> </w:t>
      </w:r>
      <w:r w:rsidR="001A6A77">
        <w:t>Mixed species (E</w:t>
      </w:r>
      <w:r w:rsidR="00E9778B">
        <w:t xml:space="preserve">nvironmental </w:t>
      </w:r>
      <w:r w:rsidR="001A6A77">
        <w:t>P</w:t>
      </w:r>
      <w:r w:rsidR="00E9778B">
        <w:t>lantings</w:t>
      </w:r>
      <w:r w:rsidR="001A6A77">
        <w:t>)</w:t>
      </w:r>
      <w:r w:rsidR="00E9778B">
        <w:t xml:space="preserve"> which </w:t>
      </w:r>
      <w:r w:rsidR="00742910">
        <w:t xml:space="preserve">is </w:t>
      </w:r>
      <w:r w:rsidR="00E9778B">
        <w:t xml:space="preserve">a blend of </w:t>
      </w:r>
      <w:r w:rsidR="001A6A77">
        <w:t xml:space="preserve">native </w:t>
      </w:r>
      <w:r w:rsidR="00E9778B">
        <w:t>trees, shrubs</w:t>
      </w:r>
      <w:r w:rsidR="00DF7376">
        <w:t>,</w:t>
      </w:r>
      <w:r w:rsidR="00E9778B">
        <w:t xml:space="preserve"> and understory vegetation endemic to yo</w:t>
      </w:r>
      <w:r w:rsidR="00E444C5">
        <w:t>ur region. Make sure you start from the top</w:t>
      </w:r>
      <w:r w:rsidR="00DF7376">
        <w:t>,</w:t>
      </w:r>
      <w:r w:rsidR="00E444C5">
        <w:t xml:space="preserve"> and work down the sheet, as excel needs to </w:t>
      </w:r>
      <w:r w:rsidR="00A562C5">
        <w:t xml:space="preserve">know the region of Australia to then determine </w:t>
      </w:r>
      <w:r w:rsidR="0051512F">
        <w:t xml:space="preserve">the </w:t>
      </w:r>
      <w:r w:rsidR="00A562C5">
        <w:t>type of trees</w:t>
      </w:r>
      <w:r w:rsidR="00AA17B4">
        <w:t xml:space="preserve"> and soil type option available for that region</w:t>
      </w:r>
      <w:r w:rsidR="001E4E7E">
        <w:t>.</w:t>
      </w:r>
      <w:r w:rsidR="006F38F5">
        <w:t xml:space="preserve"> </w:t>
      </w:r>
      <w:r w:rsidR="007F768A">
        <w:t xml:space="preserve">Working up the sheet will result in either errors or zero carbon sequestration results. </w:t>
      </w:r>
    </w:p>
    <w:p w14:paraId="3973B400" w14:textId="483A9C2C" w:rsidR="00C11096" w:rsidRDefault="000D6502" w:rsidP="00F05FCE">
      <w:pPr>
        <w:spacing w:before="160" w:line="276" w:lineRule="auto"/>
        <w:jc w:val="center"/>
        <w:rPr>
          <w:b/>
          <w:bCs/>
        </w:rPr>
      </w:pPr>
      <w:r w:rsidRPr="000D6502">
        <w:rPr>
          <w:b/>
          <w:bCs/>
          <w:noProof/>
        </w:rPr>
        <w:drawing>
          <wp:inline distT="0" distB="0" distL="0" distR="0" wp14:anchorId="0B862518" wp14:editId="29B539FD">
            <wp:extent cx="4610100" cy="1011974"/>
            <wp:effectExtent l="0" t="0" r="0" b="0"/>
            <wp:docPr id="489018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8186" name=""/>
                    <pic:cNvPicPr/>
                  </pic:nvPicPr>
                  <pic:blipFill>
                    <a:blip r:embed="rId45"/>
                    <a:stretch>
                      <a:fillRect/>
                    </a:stretch>
                  </pic:blipFill>
                  <pic:spPr>
                    <a:xfrm>
                      <a:off x="0" y="0"/>
                      <a:ext cx="4637385" cy="1017963"/>
                    </a:xfrm>
                    <a:prstGeom prst="rect">
                      <a:avLst/>
                    </a:prstGeom>
                  </pic:spPr>
                </pic:pic>
              </a:graphicData>
            </a:graphic>
          </wp:inline>
        </w:drawing>
      </w:r>
    </w:p>
    <w:p w14:paraId="0FEC0C65" w14:textId="492F021A" w:rsidR="000D6502" w:rsidRDefault="004807AB" w:rsidP="00F05FCE">
      <w:pPr>
        <w:spacing w:before="160" w:line="276" w:lineRule="auto"/>
        <w:jc w:val="center"/>
        <w:rPr>
          <w:b/>
          <w:bCs/>
        </w:rPr>
      </w:pPr>
      <w:r>
        <w:rPr>
          <w:b/>
          <w:bCs/>
          <w:noProof/>
        </w:rPr>
        <w:lastRenderedPageBreak/>
        <w:drawing>
          <wp:inline distT="0" distB="0" distL="0" distR="0" wp14:anchorId="637B5E0F" wp14:editId="393C651D">
            <wp:extent cx="4610100" cy="773782"/>
            <wp:effectExtent l="0" t="0" r="0" b="7620"/>
            <wp:docPr id="184182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b="20404"/>
                    <a:stretch/>
                  </pic:blipFill>
                  <pic:spPr bwMode="auto">
                    <a:xfrm>
                      <a:off x="0" y="0"/>
                      <a:ext cx="4658184" cy="781853"/>
                    </a:xfrm>
                    <a:prstGeom prst="rect">
                      <a:avLst/>
                    </a:prstGeom>
                    <a:noFill/>
                    <a:ln>
                      <a:noFill/>
                    </a:ln>
                    <a:extLst>
                      <a:ext uri="{53640926-AAD7-44D8-BBD7-CCE9431645EC}">
                        <a14:shadowObscured xmlns:a14="http://schemas.microsoft.com/office/drawing/2010/main"/>
                      </a:ext>
                    </a:extLst>
                  </pic:spPr>
                </pic:pic>
              </a:graphicData>
            </a:graphic>
          </wp:inline>
        </w:drawing>
      </w:r>
    </w:p>
    <w:p w14:paraId="7AA6FB5D" w14:textId="43F11260" w:rsidR="00702E6E" w:rsidRDefault="00702E6E" w:rsidP="00194937">
      <w:pPr>
        <w:spacing w:before="160" w:line="276" w:lineRule="auto"/>
      </w:pPr>
      <w:r>
        <w:rPr>
          <w:b/>
          <w:bCs/>
        </w:rPr>
        <w:t>Figure</w:t>
      </w:r>
      <w:r w:rsidR="006F38F5">
        <w:rPr>
          <w:b/>
          <w:bCs/>
        </w:rPr>
        <w:t xml:space="preserve"> </w:t>
      </w:r>
      <w:r w:rsidR="00AF68EB">
        <w:rPr>
          <w:b/>
          <w:bCs/>
        </w:rPr>
        <w:t>1</w:t>
      </w:r>
      <w:r w:rsidR="006C76EA">
        <w:rPr>
          <w:b/>
          <w:bCs/>
        </w:rPr>
        <w:t>7</w:t>
      </w:r>
      <w:r w:rsidR="00AF68EB">
        <w:rPr>
          <w:b/>
          <w:bCs/>
        </w:rPr>
        <w:t>.</w:t>
      </w:r>
      <w:r>
        <w:t xml:space="preserve"> Screenshot of the data entry when selecting t</w:t>
      </w:r>
      <w:r w:rsidR="009C62C3">
        <w:t>he estimation is Based on data entered here</w:t>
      </w:r>
      <w:r w:rsidR="00C11096">
        <w:t xml:space="preserve"> (</w:t>
      </w:r>
      <w:r w:rsidR="0040557A">
        <w:t>note this section of data entry has been broken down into two images to make it easier to read the text)</w:t>
      </w:r>
      <w:r w:rsidR="009C62C3">
        <w:t>.</w:t>
      </w:r>
    </w:p>
    <w:p w14:paraId="24ECC250" w14:textId="77777777" w:rsidR="00F05FCE" w:rsidRDefault="00F05FCE" w:rsidP="00194937">
      <w:pPr>
        <w:spacing w:before="160" w:line="276" w:lineRule="auto"/>
      </w:pPr>
    </w:p>
    <w:p w14:paraId="71C6B669" w14:textId="30360F11" w:rsidR="0092230B" w:rsidRDefault="000A01B9" w:rsidP="00194937">
      <w:pPr>
        <w:spacing w:before="160" w:line="276" w:lineRule="auto"/>
      </w:pPr>
      <w:r>
        <w:t>If you select</w:t>
      </w:r>
      <w:r w:rsidR="007A79C5">
        <w:t xml:space="preserve"> the third </w:t>
      </w:r>
      <w:r w:rsidR="007A79C5" w:rsidRPr="001E4E2C">
        <w:t>option</w:t>
      </w:r>
      <w:r w:rsidR="001E4E2C" w:rsidRPr="001E4E2C">
        <w:t xml:space="preserve"> </w:t>
      </w:r>
      <w:r w:rsidR="00ED266F">
        <w:t>of ‘</w:t>
      </w:r>
      <w:r w:rsidRPr="00B74DE9">
        <w:rPr>
          <w:i/>
          <w:iCs/>
        </w:rPr>
        <w:t>Carbon sequestered using other tools</w:t>
      </w:r>
      <w:r w:rsidR="00ED266F">
        <w:rPr>
          <w:i/>
          <w:iCs/>
        </w:rPr>
        <w:t>’</w:t>
      </w:r>
      <w:r w:rsidRPr="001E4E2C">
        <w:t xml:space="preserve"> from</w:t>
      </w:r>
      <w:r>
        <w:t xml:space="preserve"> the drop-down list, a new cell will appear asking </w:t>
      </w:r>
      <w:r w:rsidR="00EB40CE">
        <w:t>for</w:t>
      </w:r>
      <w:r>
        <w:t xml:space="preserve"> </w:t>
      </w:r>
      <w:r w:rsidR="00EB40CE">
        <w:t xml:space="preserve">the amount of </w:t>
      </w:r>
      <w:r>
        <w:t>carbon sequestered (t CO</w:t>
      </w:r>
      <w:r w:rsidRPr="00AA3F4F">
        <w:rPr>
          <w:vertAlign w:val="subscript"/>
        </w:rPr>
        <w:t>2</w:t>
      </w:r>
      <w:r>
        <w:t>e/ha) using other tools</w:t>
      </w:r>
      <w:r w:rsidR="00AA3F4F">
        <w:t xml:space="preserve"> (Figure 1</w:t>
      </w:r>
      <w:r w:rsidR="00B456D2">
        <w:t>8</w:t>
      </w:r>
      <w:r w:rsidR="00AA3F4F">
        <w:t>)</w:t>
      </w:r>
      <w:r w:rsidR="00664C8B">
        <w:t xml:space="preserve">. For </w:t>
      </w:r>
      <w:r w:rsidR="0051512F">
        <w:t xml:space="preserve">instance, </w:t>
      </w:r>
      <w:r w:rsidR="00664C8B">
        <w:t>you may use the FullCAM model</w:t>
      </w:r>
      <w:r w:rsidR="009F7DCF">
        <w:t xml:space="preserve"> (</w:t>
      </w:r>
      <w:hyperlink r:id="rId47" w:history="1">
        <w:r w:rsidR="005A3347" w:rsidRPr="002C743E">
          <w:rPr>
            <w:rStyle w:val="Hyperlink"/>
          </w:rPr>
          <w:t>https://www.industry.gov.au/data-and-publications/full-carbon-accounting-model-fullcam</w:t>
        </w:r>
      </w:hyperlink>
      <w:r w:rsidR="009F7DCF">
        <w:t>)</w:t>
      </w:r>
      <w:r w:rsidR="005A3347">
        <w:t xml:space="preserve"> </w:t>
      </w:r>
      <w:r w:rsidR="009F7DCF">
        <w:t xml:space="preserve">or </w:t>
      </w:r>
      <w:r w:rsidR="005A3347">
        <w:t xml:space="preserve">the </w:t>
      </w:r>
      <w:r w:rsidR="009F7DCF">
        <w:t>LOOC-C online tool (</w:t>
      </w:r>
      <w:hyperlink r:id="rId48" w:history="1">
        <w:r w:rsidR="005A3347" w:rsidRPr="002C743E">
          <w:rPr>
            <w:rStyle w:val="Hyperlink"/>
          </w:rPr>
          <w:t>https://looc-c.farm/</w:t>
        </w:r>
      </w:hyperlink>
      <w:r w:rsidR="009F7DCF">
        <w:t>)</w:t>
      </w:r>
      <w:r w:rsidR="00664C8B">
        <w:t xml:space="preserve"> to determine </w:t>
      </w:r>
      <w:r w:rsidR="007002DA">
        <w:t>the likely amount of CO</w:t>
      </w:r>
      <w:r w:rsidR="007002DA" w:rsidRPr="00263E05">
        <w:rPr>
          <w:vertAlign w:val="subscript"/>
        </w:rPr>
        <w:t>2</w:t>
      </w:r>
      <w:r w:rsidR="007002DA">
        <w:t xml:space="preserve">e sequestered on your farm with your tree species. </w:t>
      </w:r>
      <w:r w:rsidR="00263E05">
        <w:t>In that case, y</w:t>
      </w:r>
      <w:r w:rsidR="007002DA">
        <w:t>ou wi</w:t>
      </w:r>
      <w:r w:rsidR="009B4499">
        <w:t>ll</w:t>
      </w:r>
      <w:r w:rsidR="00263E05">
        <w:t xml:space="preserve"> </w:t>
      </w:r>
      <w:r w:rsidR="004F109C">
        <w:t xml:space="preserve">only enter the </w:t>
      </w:r>
      <w:r w:rsidR="00B50CE5">
        <w:t>amount of CO</w:t>
      </w:r>
      <w:r w:rsidR="00B50CE5" w:rsidRPr="00B50CE5">
        <w:rPr>
          <w:vertAlign w:val="subscript"/>
        </w:rPr>
        <w:t>2</w:t>
      </w:r>
      <w:r w:rsidR="00B50CE5">
        <w:t xml:space="preserve"> sequestered</w:t>
      </w:r>
      <w:r w:rsidR="00AA17B4">
        <w:t>,</w:t>
      </w:r>
      <w:r w:rsidR="00B50CE5">
        <w:t xml:space="preserve"> and the </w:t>
      </w:r>
      <w:r w:rsidR="00D27F9E">
        <w:t>a</w:t>
      </w:r>
      <w:r w:rsidR="004F109C">
        <w:t>rea of trees planted</w:t>
      </w:r>
      <w:r w:rsidR="00D27F9E">
        <w:t>;</w:t>
      </w:r>
      <w:r w:rsidR="004F109C">
        <w:t xml:space="preserve"> all other cells can remain blank (e.g. age of trees</w:t>
      </w:r>
      <w:r w:rsidR="00EB40CE">
        <w:t xml:space="preserve"> in </w:t>
      </w:r>
      <w:r w:rsidR="00136503">
        <w:t>Figure</w:t>
      </w:r>
      <w:r w:rsidR="00DC2FBC">
        <w:t xml:space="preserve"> 1</w:t>
      </w:r>
      <w:r w:rsidR="00B456D2">
        <w:t>8</w:t>
      </w:r>
      <w:r w:rsidR="00136503">
        <w:t xml:space="preserve">). </w:t>
      </w:r>
      <w:r w:rsidR="00F40BB6">
        <w:t xml:space="preserve">In the below example, </w:t>
      </w:r>
      <w:r w:rsidR="00D27F9E">
        <w:t xml:space="preserve">LOOC-C </w:t>
      </w:r>
      <w:r w:rsidR="00F40BB6">
        <w:t xml:space="preserve">estimated that the </w:t>
      </w:r>
      <w:r w:rsidR="003D7CA5">
        <w:t>15</w:t>
      </w:r>
      <w:r w:rsidR="00614E03">
        <w:t xml:space="preserve"> </w:t>
      </w:r>
      <w:r w:rsidR="003D7CA5">
        <w:t xml:space="preserve">ha of trees sequestered </w:t>
      </w:r>
      <w:r w:rsidR="002B4888" w:rsidRPr="002B4888">
        <w:t>6.5</w:t>
      </w:r>
      <w:r w:rsidR="003D7CA5" w:rsidRPr="002B4888">
        <w:t xml:space="preserve"> t CO</w:t>
      </w:r>
      <w:r w:rsidR="003D7CA5" w:rsidRPr="002B4888">
        <w:rPr>
          <w:vertAlign w:val="subscript"/>
        </w:rPr>
        <w:t>2</w:t>
      </w:r>
      <w:r w:rsidR="003D7CA5" w:rsidRPr="002B4888">
        <w:t>e/ha.annum.</w:t>
      </w:r>
      <w:r w:rsidR="003D7CA5">
        <w:t xml:space="preserve"> </w:t>
      </w:r>
      <w:r w:rsidR="00816EDF">
        <w:rPr>
          <w:b/>
          <w:bCs/>
        </w:rPr>
        <w:t xml:space="preserve">NOTE </w:t>
      </w:r>
      <w:r w:rsidR="00816EDF">
        <w:t xml:space="preserve">other calculators may report the </w:t>
      </w:r>
      <w:r w:rsidR="00715570">
        <w:t>change in carbon as</w:t>
      </w:r>
      <w:r w:rsidR="00614E03">
        <w:t xml:space="preserve"> tonnes of carbon as opposed to CO</w:t>
      </w:r>
      <w:r w:rsidR="00614E03" w:rsidRPr="00614E03">
        <w:rPr>
          <w:vertAlign w:val="subscript"/>
        </w:rPr>
        <w:t>2</w:t>
      </w:r>
      <w:r w:rsidR="00614E03">
        <w:t xml:space="preserve">e </w:t>
      </w:r>
      <w:r w:rsidR="00C51C00">
        <w:t>(e.g. FullCAM). T</w:t>
      </w:r>
      <w:r w:rsidR="00816EDF">
        <w:t xml:space="preserve">o convert </w:t>
      </w:r>
      <w:r w:rsidR="009A6135">
        <w:t xml:space="preserve">from tonnes of </w:t>
      </w:r>
      <w:r w:rsidR="00614E03">
        <w:t>carbon</w:t>
      </w:r>
      <w:r w:rsidR="009A6135">
        <w:t xml:space="preserve"> to tonnes of </w:t>
      </w:r>
      <w:r w:rsidR="0075014A">
        <w:t>CO</w:t>
      </w:r>
      <w:r w:rsidR="0075014A" w:rsidRPr="0075014A">
        <w:rPr>
          <w:vertAlign w:val="subscript"/>
        </w:rPr>
        <w:t>2</w:t>
      </w:r>
      <w:r w:rsidR="0075014A">
        <w:t xml:space="preserve">e, multiply the tonnes of </w:t>
      </w:r>
      <w:r w:rsidR="00614E03">
        <w:t>carbon</w:t>
      </w:r>
      <w:r w:rsidR="0075014A">
        <w:t xml:space="preserve"> by 3.67 (e.g. 5 t C/ha</w:t>
      </w:r>
      <w:r w:rsidR="00614E03">
        <w:t>.annum</w:t>
      </w:r>
      <w:r w:rsidR="0075014A">
        <w:t xml:space="preserve"> = 18.35 t CO</w:t>
      </w:r>
      <w:r w:rsidR="0075014A" w:rsidRPr="0075014A">
        <w:rPr>
          <w:vertAlign w:val="subscript"/>
        </w:rPr>
        <w:t>2</w:t>
      </w:r>
      <w:r w:rsidR="0075014A">
        <w:t>e/ha</w:t>
      </w:r>
      <w:r w:rsidR="00614E03">
        <w:t>.annum</w:t>
      </w:r>
      <w:r w:rsidR="0075014A">
        <w:t xml:space="preserve">). </w:t>
      </w:r>
    </w:p>
    <w:p w14:paraId="48E27E7C" w14:textId="30751DEE" w:rsidR="000A01B9" w:rsidRDefault="00CF368D" w:rsidP="00194937">
      <w:pPr>
        <w:spacing w:before="160" w:line="276" w:lineRule="auto"/>
        <w:jc w:val="center"/>
      </w:pPr>
      <w:r w:rsidRPr="00CF368D">
        <w:rPr>
          <w:noProof/>
        </w:rPr>
        <w:drawing>
          <wp:inline distT="0" distB="0" distL="0" distR="0" wp14:anchorId="1809F819" wp14:editId="4C02768C">
            <wp:extent cx="4850070" cy="771934"/>
            <wp:effectExtent l="0" t="0" r="0" b="9525"/>
            <wp:docPr id="103518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82830" name=""/>
                    <pic:cNvPicPr/>
                  </pic:nvPicPr>
                  <pic:blipFill>
                    <a:blip r:embed="rId49"/>
                    <a:stretch>
                      <a:fillRect/>
                    </a:stretch>
                  </pic:blipFill>
                  <pic:spPr>
                    <a:xfrm>
                      <a:off x="0" y="0"/>
                      <a:ext cx="4875681" cy="776010"/>
                    </a:xfrm>
                    <a:prstGeom prst="rect">
                      <a:avLst/>
                    </a:prstGeom>
                  </pic:spPr>
                </pic:pic>
              </a:graphicData>
            </a:graphic>
          </wp:inline>
        </w:drawing>
      </w:r>
    </w:p>
    <w:p w14:paraId="03B898A4" w14:textId="02BC4249" w:rsidR="00D3520A" w:rsidRDefault="009C62C3" w:rsidP="00194937">
      <w:pPr>
        <w:spacing w:before="160" w:line="276" w:lineRule="auto"/>
      </w:pPr>
      <w:r>
        <w:rPr>
          <w:b/>
          <w:bCs/>
        </w:rPr>
        <w:t>Figure</w:t>
      </w:r>
      <w:r w:rsidR="006F38F5">
        <w:rPr>
          <w:b/>
          <w:bCs/>
        </w:rPr>
        <w:t xml:space="preserve"> </w:t>
      </w:r>
      <w:r w:rsidR="005934C3">
        <w:rPr>
          <w:b/>
          <w:bCs/>
        </w:rPr>
        <w:t>1</w:t>
      </w:r>
      <w:r w:rsidR="00B456D2">
        <w:rPr>
          <w:b/>
          <w:bCs/>
        </w:rPr>
        <w:t>8</w:t>
      </w:r>
      <w:r>
        <w:rPr>
          <w:b/>
          <w:bCs/>
        </w:rPr>
        <w:t xml:space="preserve">. </w:t>
      </w:r>
      <w:r>
        <w:t xml:space="preserve">Screenshot of the data needed to be entered if you select to estimate </w:t>
      </w:r>
      <w:r w:rsidR="00951F3D">
        <w:t xml:space="preserve">the Carbon sequestered using other tools option from </w:t>
      </w:r>
      <w:r w:rsidR="002C7988">
        <w:t xml:space="preserve">the </w:t>
      </w:r>
      <w:r w:rsidR="00951F3D">
        <w:t xml:space="preserve">first drop-down list. </w:t>
      </w:r>
    </w:p>
    <w:p w14:paraId="43946D68" w14:textId="77777777" w:rsidR="00F05FCE" w:rsidRDefault="00F05FCE" w:rsidP="00194937">
      <w:pPr>
        <w:spacing w:before="160" w:line="276" w:lineRule="auto"/>
      </w:pPr>
    </w:p>
    <w:p w14:paraId="41589D62" w14:textId="5287ECCE" w:rsidR="00B82231" w:rsidRDefault="008B4E28" w:rsidP="00194937">
      <w:pPr>
        <w:spacing w:before="160" w:line="276" w:lineRule="auto"/>
      </w:pPr>
      <w:r>
        <w:t xml:space="preserve">Feedback from users have told us that for some farms, they may have several areas of land, with potentially different </w:t>
      </w:r>
      <w:r w:rsidR="00C451FC">
        <w:t>species and/or ages. We have built in a new tab</w:t>
      </w:r>
      <w:r w:rsidR="006D1B40">
        <w:t xml:space="preserve"> called Vegetation</w:t>
      </w:r>
      <w:r w:rsidR="00C451FC">
        <w:t xml:space="preserve"> to estimate tree carbon sequestration for up to four areas</w:t>
      </w:r>
      <w:r w:rsidR="00B82231">
        <w:t xml:space="preserve"> (Figure 19)</w:t>
      </w:r>
      <w:r w:rsidR="006D1B40">
        <w:t>.</w:t>
      </w:r>
      <w:r w:rsidR="004F0D81">
        <w:t xml:space="preserve"> </w:t>
      </w:r>
    </w:p>
    <w:p w14:paraId="35295C04" w14:textId="2BBEE9EE" w:rsidR="008B4E28" w:rsidRDefault="00B82231" w:rsidP="00194937">
      <w:pPr>
        <w:spacing w:before="160" w:line="276" w:lineRule="auto"/>
      </w:pPr>
      <w:r w:rsidRPr="00B82231">
        <w:t>Make sure you enter from the top and work your way down the sheet as altering the tree species before you alter the state or region within a state may result in an error</w:t>
      </w:r>
      <w:r>
        <w:t>.</w:t>
      </w:r>
      <w:r w:rsidR="00C757A3">
        <w:t xml:space="preserve"> If using this option, </w:t>
      </w:r>
      <w:r w:rsidR="00C757A3" w:rsidRPr="00C757A3">
        <w:t xml:space="preserve">enter the necessary data to estimate the total tonnes sequestered. Copy the amount, then go back to the Baseline tab, select </w:t>
      </w:r>
      <w:r w:rsidR="00C757A3" w:rsidRPr="00C757A3">
        <w:rPr>
          <w:i/>
          <w:iCs/>
        </w:rPr>
        <w:t>'Carbon sequestered using other tools</w:t>
      </w:r>
      <w:r w:rsidR="00C757A3" w:rsidRPr="00C757A3">
        <w:t xml:space="preserve">' </w:t>
      </w:r>
      <w:r w:rsidR="00047418" w:rsidRPr="00047418">
        <w:t xml:space="preserve">from the drop-down list, enter 1 ha of trees and paste the result in cell D32 from here into the 'Amount of carbon sequestered if using other tools' cell in ADCC. This will now appear in the Carbon sequestration row of results. If the value </w:t>
      </w:r>
      <w:r w:rsidR="00047418">
        <w:t xml:space="preserve">in the Baseline tab/ results </w:t>
      </w:r>
      <w:r w:rsidR="008150CE">
        <w:t xml:space="preserve">(keeping in mind the carbon sequestered is presented as a negative value in the results), </w:t>
      </w:r>
      <w:r w:rsidR="00047418" w:rsidRPr="00047418">
        <w:t xml:space="preserve">is different than here, check you have only entered 1 ha of trees and that you </w:t>
      </w:r>
      <w:r w:rsidR="004F0D81">
        <w:t xml:space="preserve">have </w:t>
      </w:r>
      <w:r w:rsidR="00047418" w:rsidRPr="00047418">
        <w:t>selected '</w:t>
      </w:r>
      <w:r w:rsidR="00047418" w:rsidRPr="004F0D81">
        <w:rPr>
          <w:i/>
          <w:iCs/>
        </w:rPr>
        <w:t>Carbon sequestered using other tools</w:t>
      </w:r>
      <w:r w:rsidR="00047418" w:rsidRPr="00047418">
        <w:t>'. You won't need to select your region, tree species or enter Age of trees.</w:t>
      </w:r>
    </w:p>
    <w:p w14:paraId="5BE5E0E8" w14:textId="25216295" w:rsidR="004F0D81" w:rsidRDefault="004F0D81" w:rsidP="00194937">
      <w:pPr>
        <w:spacing w:before="160" w:line="276" w:lineRule="auto"/>
      </w:pPr>
      <w:r>
        <w:lastRenderedPageBreak/>
        <w:t xml:space="preserve">In the example below, we </w:t>
      </w:r>
      <w:r w:rsidR="00AF7BCC">
        <w:t>had 2.5ha of five year old Mixed species sequestering 2.46 t CO</w:t>
      </w:r>
      <w:r w:rsidR="00AF7BCC" w:rsidRPr="001C3A1D">
        <w:rPr>
          <w:vertAlign w:val="subscript"/>
        </w:rPr>
        <w:t>2</w:t>
      </w:r>
      <w:r w:rsidR="00AF7BCC">
        <w:t>e/ha.annum</w:t>
      </w:r>
      <w:r w:rsidR="00A01992">
        <w:t xml:space="preserve"> (estimated within ADCC)</w:t>
      </w:r>
      <w:r w:rsidR="00AF7BCC">
        <w:t xml:space="preserve"> and 5.8ha of eight year old Tasmanian Blue Gums sequestering </w:t>
      </w:r>
      <w:r w:rsidR="001C3A1D">
        <w:t>2.0 t CO</w:t>
      </w:r>
      <w:r w:rsidR="001C3A1D" w:rsidRPr="001C3A1D">
        <w:rPr>
          <w:vertAlign w:val="subscript"/>
        </w:rPr>
        <w:t>2</w:t>
      </w:r>
      <w:r w:rsidR="001C3A1D">
        <w:t>e/ha.annum</w:t>
      </w:r>
      <w:r w:rsidR="00A01992">
        <w:t xml:space="preserve"> (estimated within ADCC)</w:t>
      </w:r>
      <w:r w:rsidR="001C3A1D">
        <w:t>. The average sequestration rate across both areas of land was 2.33 t CO</w:t>
      </w:r>
      <w:r w:rsidR="001C3A1D" w:rsidRPr="001C3A1D">
        <w:rPr>
          <w:vertAlign w:val="subscript"/>
        </w:rPr>
        <w:t>2</w:t>
      </w:r>
      <w:r w:rsidR="001C3A1D">
        <w:t>e/ha, resulting in a total sequestration of 18.92 t CO</w:t>
      </w:r>
      <w:r w:rsidR="001C3A1D" w:rsidRPr="001C3A1D">
        <w:rPr>
          <w:vertAlign w:val="subscript"/>
        </w:rPr>
        <w:t>2</w:t>
      </w:r>
      <w:r w:rsidR="001C3A1D">
        <w:t xml:space="preserve">e/annum. It is this value that you copy back into the Baseline tab. </w:t>
      </w:r>
    </w:p>
    <w:p w14:paraId="43347C16" w14:textId="3248E449" w:rsidR="00974D41" w:rsidRDefault="00974D41" w:rsidP="001C3A1D">
      <w:pPr>
        <w:spacing w:before="160" w:line="276" w:lineRule="auto"/>
        <w:jc w:val="center"/>
      </w:pPr>
      <w:r w:rsidRPr="00974D41">
        <w:rPr>
          <w:noProof/>
        </w:rPr>
        <w:drawing>
          <wp:inline distT="0" distB="0" distL="0" distR="0" wp14:anchorId="316A99B7" wp14:editId="3F51AB3E">
            <wp:extent cx="4191000" cy="3737905"/>
            <wp:effectExtent l="0" t="0" r="0" b="0"/>
            <wp:docPr id="76955179" name="Picture 1" descr="A screenshot of a tree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5179" name="Picture 1" descr="A screenshot of a tree survey&#10;&#10;Description automatically generated with medium confidence"/>
                    <pic:cNvPicPr/>
                  </pic:nvPicPr>
                  <pic:blipFill rotWithShape="1">
                    <a:blip r:embed="rId50"/>
                    <a:srcRect t="5536"/>
                    <a:stretch/>
                  </pic:blipFill>
                  <pic:spPr bwMode="auto">
                    <a:xfrm>
                      <a:off x="0" y="0"/>
                      <a:ext cx="4196521" cy="3742829"/>
                    </a:xfrm>
                    <a:prstGeom prst="rect">
                      <a:avLst/>
                    </a:prstGeom>
                    <a:ln>
                      <a:noFill/>
                    </a:ln>
                    <a:extLst>
                      <a:ext uri="{53640926-AAD7-44D8-BBD7-CCE9431645EC}">
                        <a14:shadowObscured xmlns:a14="http://schemas.microsoft.com/office/drawing/2010/main"/>
                      </a:ext>
                    </a:extLst>
                  </pic:spPr>
                </pic:pic>
              </a:graphicData>
            </a:graphic>
          </wp:inline>
        </w:drawing>
      </w:r>
    </w:p>
    <w:p w14:paraId="50CFE56E" w14:textId="75EEA8A8" w:rsidR="004F0D81" w:rsidRDefault="001C3A1D" w:rsidP="00194937">
      <w:pPr>
        <w:spacing w:before="160" w:line="276" w:lineRule="auto"/>
      </w:pPr>
      <w:r>
        <w:rPr>
          <w:b/>
          <w:bCs/>
        </w:rPr>
        <w:t xml:space="preserve">Figure 19. </w:t>
      </w:r>
      <w:r w:rsidR="002F4D53">
        <w:rPr>
          <w:b/>
          <w:bCs/>
        </w:rPr>
        <w:t xml:space="preserve"> </w:t>
      </w:r>
      <w:r w:rsidR="002F4D53">
        <w:t xml:space="preserve">Screenshot of the ability to explore up to four areas of farm in terms of vegetation carbon sequestration. </w:t>
      </w:r>
    </w:p>
    <w:p w14:paraId="41EFD471" w14:textId="77777777" w:rsidR="002F4D53" w:rsidRPr="002F4D53" w:rsidRDefault="002F4D53" w:rsidP="00194937">
      <w:pPr>
        <w:spacing w:before="160" w:line="276" w:lineRule="auto"/>
      </w:pPr>
    </w:p>
    <w:p w14:paraId="3213677B" w14:textId="56212687" w:rsidR="00AD256B" w:rsidRDefault="00B95701" w:rsidP="00194937">
      <w:pPr>
        <w:spacing w:before="160" w:line="276" w:lineRule="auto"/>
      </w:pPr>
      <w:r>
        <w:t xml:space="preserve">The estimation of carbon sequestered using ADCC is only indicative, it </w:t>
      </w:r>
      <w:r w:rsidR="002C7988">
        <w:t>cannot</w:t>
      </w:r>
      <w:r>
        <w:t xml:space="preserve"> be used as a surrogate for </w:t>
      </w:r>
      <w:r w:rsidR="000219AC">
        <w:t xml:space="preserve">participating in </w:t>
      </w:r>
      <w:r w:rsidR="002C7988">
        <w:t>carbon credit scheme</w:t>
      </w:r>
      <w:r w:rsidR="009862FA">
        <w:t>s</w:t>
      </w:r>
      <w:r w:rsidR="002C7988">
        <w:t xml:space="preserve"> such as </w:t>
      </w:r>
      <w:r w:rsidR="0031608B">
        <w:t xml:space="preserve">the </w:t>
      </w:r>
      <w:r w:rsidR="00CC70DD">
        <w:t xml:space="preserve">Federal </w:t>
      </w:r>
      <w:r w:rsidR="00A14496">
        <w:t>G</w:t>
      </w:r>
      <w:r w:rsidR="00CC70DD">
        <w:t>overnment</w:t>
      </w:r>
      <w:r w:rsidR="0031608B">
        <w:t>’</w:t>
      </w:r>
      <w:r w:rsidR="00ED266F">
        <w:t>s</w:t>
      </w:r>
      <w:r w:rsidR="0031608B">
        <w:t xml:space="preserve"> </w:t>
      </w:r>
      <w:r w:rsidR="004343A8">
        <w:rPr>
          <w:i/>
          <w:iCs/>
        </w:rPr>
        <w:t>Reforestation by Environmental or Mallee Plantings-FullCAM</w:t>
      </w:r>
      <w:r w:rsidR="00E44C52">
        <w:rPr>
          <w:i/>
          <w:iCs/>
        </w:rPr>
        <w:t xml:space="preserve"> methodology</w:t>
      </w:r>
      <w:r w:rsidR="00CC70DD">
        <w:t xml:space="preserve">, or </w:t>
      </w:r>
      <w:r w:rsidR="00E44C52">
        <w:t xml:space="preserve">non-government </w:t>
      </w:r>
      <w:r w:rsidR="00CC70DD">
        <w:t>scheme</w:t>
      </w:r>
      <w:r w:rsidR="005258CE">
        <w:t>s</w:t>
      </w:r>
      <w:r w:rsidR="00867930">
        <w:t xml:space="preserve">. </w:t>
      </w:r>
    </w:p>
    <w:p w14:paraId="4701EA2E" w14:textId="597D8B63" w:rsidR="0027434E" w:rsidRDefault="0027434E" w:rsidP="00194937">
      <w:pPr>
        <w:spacing w:before="160" w:line="276" w:lineRule="auto"/>
      </w:pPr>
      <w:r>
        <w:t>You could use Carbon sequestration in trees as a surrogate for soil carbon</w:t>
      </w:r>
      <w:r w:rsidR="00900015">
        <w:t xml:space="preserve"> sequestration</w:t>
      </w:r>
      <w:r>
        <w:t>. For example, you have soil tests</w:t>
      </w:r>
      <w:r w:rsidR="00695774">
        <w:t xml:space="preserve"> </w:t>
      </w:r>
      <w:r>
        <w:t xml:space="preserve">to confirm that your farm’s soil carbon </w:t>
      </w:r>
      <w:r w:rsidR="0000735E">
        <w:t>stocks have increased</w:t>
      </w:r>
      <w:r w:rsidR="00797AAF">
        <w:t xml:space="preserve"> from </w:t>
      </w:r>
      <w:r w:rsidR="00C91EE4">
        <w:t>95</w:t>
      </w:r>
      <w:r w:rsidR="0098603C">
        <w:t>.0</w:t>
      </w:r>
      <w:r w:rsidR="00797AAF">
        <w:t xml:space="preserve"> </w:t>
      </w:r>
      <w:proofErr w:type="spellStart"/>
      <w:r w:rsidR="00797AAF">
        <w:t>t</w:t>
      </w:r>
      <w:proofErr w:type="spellEnd"/>
      <w:r w:rsidR="00797AAF">
        <w:t xml:space="preserve"> C/ha to </w:t>
      </w:r>
      <w:r w:rsidR="00C91EE4">
        <w:t>95</w:t>
      </w:r>
      <w:r w:rsidR="00797AAF">
        <w:t>.</w:t>
      </w:r>
      <w:r w:rsidR="00900015">
        <w:t>2</w:t>
      </w:r>
      <w:r w:rsidR="00797AAF">
        <w:t xml:space="preserve"> t C/ha</w:t>
      </w:r>
      <w:r w:rsidR="00B131C2">
        <w:t xml:space="preserve"> over the last 12 months. The net change</w:t>
      </w:r>
      <w:r w:rsidR="00316046">
        <w:t xml:space="preserve"> in soil carbon stocks</w:t>
      </w:r>
      <w:r w:rsidR="00B131C2">
        <w:t xml:space="preserve"> is </w:t>
      </w:r>
      <w:r w:rsidR="00487FA7">
        <w:t xml:space="preserve">a </w:t>
      </w:r>
      <w:r w:rsidR="00B131C2">
        <w:t xml:space="preserve">soil carbon flux of </w:t>
      </w:r>
      <w:r w:rsidR="0000735E">
        <w:t>0.2 t C/ha.annum.</w:t>
      </w:r>
      <w:r w:rsidR="00673186">
        <w:t xml:space="preserve"> </w:t>
      </w:r>
      <w:r w:rsidR="00316046">
        <w:t xml:space="preserve">It is the annual carbon flux we need to include here, not carbon stocks. </w:t>
      </w:r>
      <w:r w:rsidR="00673186">
        <w:t xml:space="preserve">Select </w:t>
      </w:r>
      <w:r w:rsidR="00767ED8">
        <w:t>‘</w:t>
      </w:r>
      <w:r w:rsidR="0030752E" w:rsidRPr="00767ED8">
        <w:rPr>
          <w:i/>
          <w:iCs/>
        </w:rPr>
        <w:t>Carbon sequestered using other tools</w:t>
      </w:r>
      <w:r w:rsidR="00767ED8">
        <w:rPr>
          <w:i/>
          <w:iCs/>
        </w:rPr>
        <w:t>’</w:t>
      </w:r>
      <w:r w:rsidR="0030752E">
        <w:t xml:space="preserve"> from the drop-down list</w:t>
      </w:r>
      <w:r w:rsidR="00673186">
        <w:t xml:space="preserve">, enter </w:t>
      </w:r>
      <w:r w:rsidR="00950B46">
        <w:t xml:space="preserve">the amount of carbon sequestered/ha.annum, keeping in mind that you need to convert </w:t>
      </w:r>
      <w:r w:rsidR="00385E91">
        <w:t xml:space="preserve">from </w:t>
      </w:r>
      <w:r w:rsidR="00950B46">
        <w:t>t C/ha to t CO</w:t>
      </w:r>
      <w:r w:rsidR="00950B46" w:rsidRPr="007D02EB">
        <w:rPr>
          <w:vertAlign w:val="subscript"/>
        </w:rPr>
        <w:t>2</w:t>
      </w:r>
      <w:r w:rsidR="00950B46">
        <w:t xml:space="preserve">e/ha, and </w:t>
      </w:r>
      <w:r w:rsidR="00D51F4B">
        <w:t xml:space="preserve">enter </w:t>
      </w:r>
      <w:r w:rsidR="00950B46">
        <w:t>the area of the farm</w:t>
      </w:r>
      <w:r w:rsidR="006B424D">
        <w:t xml:space="preserve"> in the Area of trees cell</w:t>
      </w:r>
      <w:r w:rsidR="00950B46">
        <w:t xml:space="preserve">. </w:t>
      </w:r>
      <w:r w:rsidR="007D02EB">
        <w:t xml:space="preserve">For example, my </w:t>
      </w:r>
      <w:r w:rsidR="00BE39C4">
        <w:t xml:space="preserve">100 ha </w:t>
      </w:r>
      <w:r w:rsidR="006B424D">
        <w:t xml:space="preserve">farm </w:t>
      </w:r>
      <w:r w:rsidR="009D4698">
        <w:t xml:space="preserve">was estimated to sequester </w:t>
      </w:r>
      <w:r w:rsidR="008E0AAD">
        <w:t>0.2 t C/ha.annum</w:t>
      </w:r>
      <w:r w:rsidR="009D4698">
        <w:t xml:space="preserve"> in the top 30cm of soil </w:t>
      </w:r>
      <w:r w:rsidR="00DA494D">
        <w:t>profile</w:t>
      </w:r>
      <w:r w:rsidR="008E0AAD">
        <w:t>. Firstly, multiply 0.2 by 3.67 to convert from t C to t CO</w:t>
      </w:r>
      <w:r w:rsidR="008E0AAD" w:rsidRPr="009D4698">
        <w:rPr>
          <w:vertAlign w:val="subscript"/>
        </w:rPr>
        <w:t>2</w:t>
      </w:r>
      <w:r w:rsidR="008E0AAD">
        <w:t>e</w:t>
      </w:r>
      <w:r w:rsidR="009D4698">
        <w:t xml:space="preserve">. </w:t>
      </w:r>
      <w:r w:rsidR="00520E77">
        <w:t xml:space="preserve">Enter 100 ha in the Area of trees cell and </w:t>
      </w:r>
      <w:r w:rsidR="001A25A5">
        <w:t>0.734 in the t CO</w:t>
      </w:r>
      <w:r w:rsidR="001A25A5" w:rsidRPr="002D58AF">
        <w:rPr>
          <w:vertAlign w:val="subscript"/>
        </w:rPr>
        <w:t>2</w:t>
      </w:r>
      <w:r w:rsidR="001A25A5">
        <w:t xml:space="preserve">e/ha.annum cell, and ADCC will estimate that the soil sequestered </w:t>
      </w:r>
      <w:r w:rsidR="009F0ED5">
        <w:t>73.</w:t>
      </w:r>
      <w:r w:rsidR="009751A3">
        <w:t>4</w:t>
      </w:r>
      <w:r w:rsidR="00CB0B25">
        <w:t xml:space="preserve"> t CO</w:t>
      </w:r>
      <w:r w:rsidR="00CB0B25" w:rsidRPr="00D51F4B">
        <w:rPr>
          <w:vertAlign w:val="subscript"/>
        </w:rPr>
        <w:t>2</w:t>
      </w:r>
      <w:r w:rsidR="00CB0B25">
        <w:t>e</w:t>
      </w:r>
      <w:r w:rsidR="001A25A5">
        <w:t>/annum across the whole farm (i.e., 0.2 x 3.67 x 100</w:t>
      </w:r>
      <w:r w:rsidR="009751A3">
        <w:t>).</w:t>
      </w:r>
    </w:p>
    <w:p w14:paraId="109C9474" w14:textId="1F11A888" w:rsidR="001E3A1F" w:rsidRDefault="001E3A1F" w:rsidP="00194937">
      <w:pPr>
        <w:spacing w:before="160" w:line="276" w:lineRule="auto"/>
      </w:pPr>
    </w:p>
    <w:p w14:paraId="2974ADF2" w14:textId="376D8F93" w:rsidR="0039420E" w:rsidRDefault="0039420E" w:rsidP="00194937">
      <w:pPr>
        <w:spacing w:before="160" w:line="276" w:lineRule="auto"/>
        <w:rPr>
          <w:i/>
          <w:iCs/>
        </w:rPr>
      </w:pPr>
      <w:r>
        <w:rPr>
          <w:i/>
          <w:iCs/>
        </w:rPr>
        <w:lastRenderedPageBreak/>
        <w:t>Step nine: Manure management</w:t>
      </w:r>
    </w:p>
    <w:p w14:paraId="6953931A" w14:textId="447789C6" w:rsidR="00836AAF" w:rsidRDefault="00E016BE" w:rsidP="00194937">
      <w:pPr>
        <w:spacing w:before="160" w:line="276" w:lineRule="auto"/>
      </w:pPr>
      <w:r>
        <w:t>The NGGI methodology uses a range of previous information, such as Dairy Australia’s N</w:t>
      </w:r>
      <w:r w:rsidR="00EA6BDA">
        <w:t xml:space="preserve">atural </w:t>
      </w:r>
      <w:r>
        <w:t>R</w:t>
      </w:r>
      <w:r w:rsidR="00EA6BDA">
        <w:t xml:space="preserve">esource </w:t>
      </w:r>
      <w:r>
        <w:t>M</w:t>
      </w:r>
      <w:r w:rsidR="00EA6BDA">
        <w:t>anagement</w:t>
      </w:r>
      <w:r>
        <w:t xml:space="preserve"> surveys, to </w:t>
      </w:r>
      <w:r w:rsidR="000B17BF">
        <w:t xml:space="preserve">determine the amount of manure (dung and urine) </w:t>
      </w:r>
      <w:r w:rsidR="00C832B3">
        <w:t>deposited and</w:t>
      </w:r>
      <w:r w:rsidR="000B17BF">
        <w:t xml:space="preserve"> handled by </w:t>
      </w:r>
      <w:r w:rsidR="008B281E">
        <w:t xml:space="preserve">several </w:t>
      </w:r>
      <w:r w:rsidR="000B17BF">
        <w:t>manure management systems</w:t>
      </w:r>
      <w:r w:rsidR="00BE4A9B">
        <w:t xml:space="preserve"> (MMS)</w:t>
      </w:r>
      <w:r w:rsidR="000B17BF">
        <w:t>.</w:t>
      </w:r>
      <w:r w:rsidR="006F38F5">
        <w:t xml:space="preserve"> </w:t>
      </w:r>
      <w:r w:rsidR="00836AAF">
        <w:t>Around</w:t>
      </w:r>
      <w:r w:rsidR="00DF2386">
        <w:t xml:space="preserve"> 80-85% of all manure is assumed to be deposited onto pastures</w:t>
      </w:r>
      <w:r w:rsidR="006543B3">
        <w:t xml:space="preserve"> and </w:t>
      </w:r>
      <w:r w:rsidR="00DF2386">
        <w:t>crops as the animals are grazing</w:t>
      </w:r>
      <w:r w:rsidR="006543B3">
        <w:t xml:space="preserve"> or in the lane ways to and from the dairy</w:t>
      </w:r>
      <w:r w:rsidR="008B281E">
        <w:t xml:space="preserve">. The </w:t>
      </w:r>
      <w:r w:rsidR="00DF2386">
        <w:t>balance is divided between a</w:t>
      </w:r>
      <w:r w:rsidR="00EF37F3">
        <w:t>n anaerobic</w:t>
      </w:r>
      <w:r w:rsidR="00DF2386">
        <w:t xml:space="preserve"> pon</w:t>
      </w:r>
      <w:r w:rsidR="00BF4916">
        <w:t>d</w:t>
      </w:r>
      <w:r w:rsidR="00DF2386">
        <w:t xml:space="preserve">/lagoon system, </w:t>
      </w:r>
      <w:r w:rsidR="00D2645E">
        <w:t xml:space="preserve">a </w:t>
      </w:r>
      <w:r w:rsidR="00EF37F3">
        <w:t>sump dispersal system, drains to the paddock</w:t>
      </w:r>
      <w:r w:rsidR="00D2645E">
        <w:t>,</w:t>
      </w:r>
      <w:r w:rsidR="009C744C">
        <w:t xml:space="preserve"> and solid storage. </w:t>
      </w:r>
      <w:r w:rsidR="003B5DC3">
        <w:t>The more anaerobic a manure system is</w:t>
      </w:r>
      <w:r w:rsidR="00D2378F">
        <w:t xml:space="preserve"> </w:t>
      </w:r>
      <w:r w:rsidR="00D3178B">
        <w:t>(e.g. pond/lagoon systems)</w:t>
      </w:r>
      <w:r w:rsidR="003B5DC3">
        <w:t>, the more CH</w:t>
      </w:r>
      <w:r w:rsidR="003B5DC3" w:rsidRPr="003B5DC3">
        <w:rPr>
          <w:vertAlign w:val="subscript"/>
        </w:rPr>
        <w:t>4</w:t>
      </w:r>
      <w:r w:rsidR="003B5DC3">
        <w:t xml:space="preserve"> is produced. Users </w:t>
      </w:r>
      <w:r w:rsidR="00731F80">
        <w:t>decide if they wish to estimate their GHG emissions</w:t>
      </w:r>
      <w:r w:rsidR="00836AAF">
        <w:t xml:space="preserve"> from a drop-down list:</w:t>
      </w:r>
    </w:p>
    <w:p w14:paraId="53B31383" w14:textId="292B898D" w:rsidR="00D14CE4" w:rsidRDefault="00731F80" w:rsidP="00194937">
      <w:pPr>
        <w:pStyle w:val="ListParagraph"/>
        <w:numPr>
          <w:ilvl w:val="0"/>
          <w:numId w:val="18"/>
        </w:numPr>
        <w:spacing w:before="160" w:line="276" w:lineRule="auto"/>
      </w:pPr>
      <w:r w:rsidRPr="00D14CE4">
        <w:t>Default state-based factors and fractions</w:t>
      </w:r>
      <w:r w:rsidR="008F0A39">
        <w:t>, or</w:t>
      </w:r>
      <w:r w:rsidR="003B41B2">
        <w:t xml:space="preserve"> </w:t>
      </w:r>
    </w:p>
    <w:p w14:paraId="651CE17B" w14:textId="764AE03E" w:rsidR="00D14CE4" w:rsidRDefault="00D14CE4" w:rsidP="00194937">
      <w:pPr>
        <w:pStyle w:val="ListParagraph"/>
        <w:numPr>
          <w:ilvl w:val="0"/>
          <w:numId w:val="18"/>
        </w:numPr>
        <w:spacing w:before="160" w:line="276" w:lineRule="auto"/>
      </w:pPr>
      <w:r>
        <w:t xml:space="preserve">User-defined </w:t>
      </w:r>
      <w:r w:rsidR="00175879">
        <w:t>factors and fractions</w:t>
      </w:r>
    </w:p>
    <w:p w14:paraId="6118B66E" w14:textId="0DF07E8F" w:rsidR="00175879" w:rsidRDefault="00175879" w:rsidP="00194937">
      <w:pPr>
        <w:spacing w:before="160" w:line="276" w:lineRule="auto"/>
      </w:pPr>
      <w:r>
        <w:t>If you select the first</w:t>
      </w:r>
      <w:r w:rsidR="0036560E">
        <w:t xml:space="preserve"> </w:t>
      </w:r>
      <w:r w:rsidR="00444E2E">
        <w:t>‘</w:t>
      </w:r>
      <w:r w:rsidR="0036560E" w:rsidRPr="000642F9">
        <w:rPr>
          <w:i/>
          <w:iCs/>
        </w:rPr>
        <w:t>Default state-based</w:t>
      </w:r>
      <w:r w:rsidR="00444E2E">
        <w:rPr>
          <w:i/>
          <w:iCs/>
        </w:rPr>
        <w:t>’</w:t>
      </w:r>
      <w:r w:rsidR="0036560E">
        <w:t xml:space="preserve"> </w:t>
      </w:r>
      <w:r>
        <w:t>option</w:t>
      </w:r>
      <w:r w:rsidR="003B41B2">
        <w:t xml:space="preserve">, ADCC will populate the next </w:t>
      </w:r>
      <w:r w:rsidR="00D2645E">
        <w:t xml:space="preserve">few </w:t>
      </w:r>
      <w:r w:rsidR="0036560E">
        <w:t>row</w:t>
      </w:r>
      <w:r w:rsidR="007022E4">
        <w:t>s</w:t>
      </w:r>
      <w:r w:rsidR="00D2645E">
        <w:t>,</w:t>
      </w:r>
      <w:r w:rsidR="003B41B2">
        <w:t xml:space="preserve"> illustrating how much manure will be assumed to go to </w:t>
      </w:r>
      <w:r w:rsidR="00BE4A9B">
        <w:t>each MMS</w:t>
      </w:r>
      <w:r w:rsidR="00D3178B">
        <w:t xml:space="preserve"> (Figure </w:t>
      </w:r>
      <w:r w:rsidR="002D58AF">
        <w:t>20</w:t>
      </w:r>
      <w:r w:rsidR="00D3178B">
        <w:t>)</w:t>
      </w:r>
      <w:r w:rsidR="003B41B2">
        <w:t>.</w:t>
      </w:r>
      <w:r w:rsidR="006F38F5">
        <w:t xml:space="preserve"> </w:t>
      </w:r>
      <w:r w:rsidR="0047282F">
        <w:t>Most</w:t>
      </w:r>
      <w:r w:rsidR="00B14982">
        <w:t xml:space="preserve"> manure is allocated to pastures</w:t>
      </w:r>
      <w:r w:rsidR="007022E4">
        <w:t xml:space="preserve">, then the </w:t>
      </w:r>
      <w:r w:rsidR="00B14982">
        <w:t xml:space="preserve">lagoon system, with </w:t>
      </w:r>
      <w:r w:rsidR="009A1FB1">
        <w:t>small amounts to the other three systems.</w:t>
      </w:r>
      <w:r>
        <w:t xml:space="preserve"> </w:t>
      </w:r>
      <w:r w:rsidR="007022E4">
        <w:t xml:space="preserve">This is the average for the whole state, so even though you may only have the first two options, there are other farms with </w:t>
      </w:r>
      <w:r w:rsidR="00440289">
        <w:t>other MMS o</w:t>
      </w:r>
      <w:r w:rsidR="007022E4">
        <w:t xml:space="preserve">ptions, such as </w:t>
      </w:r>
      <w:r w:rsidR="00D2645E">
        <w:t xml:space="preserve">the </w:t>
      </w:r>
      <w:r w:rsidR="00C038AD">
        <w:t>sump dispersal system</w:t>
      </w:r>
      <w:r w:rsidR="00440289">
        <w:t>, based on Dairy Australia’s surveys</w:t>
      </w:r>
      <w:r w:rsidR="00C038AD">
        <w:t xml:space="preserve">. </w:t>
      </w:r>
      <w:r w:rsidR="009A1FB1">
        <w:t xml:space="preserve">For most </w:t>
      </w:r>
      <w:r w:rsidR="009535CC">
        <w:t xml:space="preserve">predominantly grazing pasture-based </w:t>
      </w:r>
      <w:r w:rsidR="009A1FB1">
        <w:t>farms</w:t>
      </w:r>
      <w:r w:rsidR="002A6D55">
        <w:t>,</w:t>
      </w:r>
      <w:r w:rsidR="009A1FB1">
        <w:t xml:space="preserve"> </w:t>
      </w:r>
      <w:r w:rsidR="002A6D55">
        <w:t xml:space="preserve">the state-based fractions will be relatively accurate for your farm system, </w:t>
      </w:r>
      <w:r w:rsidR="000642F9">
        <w:t xml:space="preserve">reflecting </w:t>
      </w:r>
      <w:r w:rsidR="009A1FB1">
        <w:t xml:space="preserve">cows are off pastures for 3-4 hours per day </w:t>
      </w:r>
      <w:r w:rsidR="00AE410C">
        <w:t>for milking</w:t>
      </w:r>
      <w:r w:rsidR="009A1FB1">
        <w:t xml:space="preserve">. </w:t>
      </w:r>
    </w:p>
    <w:p w14:paraId="4B60C4F9" w14:textId="57073FD2" w:rsidR="008F35B1" w:rsidRDefault="009A1FB1" w:rsidP="00194937">
      <w:pPr>
        <w:spacing w:before="160" w:line="276" w:lineRule="auto"/>
      </w:pPr>
      <w:r>
        <w:t xml:space="preserve">However, if your milking herd spends substantially </w:t>
      </w:r>
      <w:r w:rsidR="00D2645E">
        <w:t xml:space="preserve">extended </w:t>
      </w:r>
      <w:r w:rsidR="00C038AD">
        <w:t xml:space="preserve">periods </w:t>
      </w:r>
      <w:r w:rsidR="0004424C">
        <w:t xml:space="preserve">on a </w:t>
      </w:r>
      <w:proofErr w:type="spellStart"/>
      <w:r w:rsidR="0004424C">
        <w:t>feedpad</w:t>
      </w:r>
      <w:proofErr w:type="spellEnd"/>
      <w:r w:rsidR="0004424C">
        <w:t xml:space="preserve"> system</w:t>
      </w:r>
      <w:r w:rsidR="001A0C4B">
        <w:t xml:space="preserve"> for supplementary feeding</w:t>
      </w:r>
      <w:r w:rsidR="00E35831">
        <w:t xml:space="preserve"> (i.e. partial mixed ration farms</w:t>
      </w:r>
      <w:r w:rsidR="00B03DCE">
        <w:t>)</w:t>
      </w:r>
      <w:r w:rsidR="001A0C4B">
        <w:t xml:space="preserve"> or housed (</w:t>
      </w:r>
      <w:r w:rsidR="00992F51">
        <w:t>TMR</w:t>
      </w:r>
      <w:r w:rsidR="001A0C4B">
        <w:t xml:space="preserve"> farms)</w:t>
      </w:r>
      <w:r w:rsidR="0004424C">
        <w:t xml:space="preserve">, you </w:t>
      </w:r>
      <w:r w:rsidR="001A0C4B">
        <w:t xml:space="preserve">should </w:t>
      </w:r>
      <w:r w:rsidR="0004424C">
        <w:t>explore the implications of how your manure is handled</w:t>
      </w:r>
      <w:r w:rsidR="0024223C">
        <w:t xml:space="preserve"> (Figure </w:t>
      </w:r>
      <w:r w:rsidR="002D58AF">
        <w:t>20)</w:t>
      </w:r>
      <w:r w:rsidR="0004424C">
        <w:t xml:space="preserve">. </w:t>
      </w:r>
      <w:r w:rsidR="0022697C">
        <w:t xml:space="preserve">This is done by selecting </w:t>
      </w:r>
      <w:r w:rsidR="00767ED8">
        <w:t>‘</w:t>
      </w:r>
      <w:r w:rsidR="0022697C">
        <w:rPr>
          <w:i/>
          <w:iCs/>
        </w:rPr>
        <w:t>User-defined factors and fractions</w:t>
      </w:r>
      <w:r w:rsidR="00767ED8">
        <w:rPr>
          <w:i/>
          <w:iCs/>
        </w:rPr>
        <w:t>’</w:t>
      </w:r>
      <w:r w:rsidR="0022697C">
        <w:rPr>
          <w:i/>
          <w:iCs/>
        </w:rPr>
        <w:t xml:space="preserve"> </w:t>
      </w:r>
      <w:r w:rsidR="0022697C">
        <w:t xml:space="preserve">from the drop-down list. </w:t>
      </w:r>
      <w:r w:rsidR="00F64C25">
        <w:t xml:space="preserve">Then you are required </w:t>
      </w:r>
      <w:r w:rsidR="0022697C">
        <w:t xml:space="preserve">to </w:t>
      </w:r>
      <w:r w:rsidR="00854E8A">
        <w:t xml:space="preserve">answer a series of questions to determine how long the milking herd </w:t>
      </w:r>
      <w:r w:rsidR="00D02760">
        <w:t xml:space="preserve">is </w:t>
      </w:r>
      <w:r w:rsidR="00854E8A">
        <w:t>at the dairy, how the dairy manure is handled</w:t>
      </w:r>
      <w:r w:rsidR="00D02760">
        <w:t>, how long the milking herd is on a feedlot</w:t>
      </w:r>
      <w:r w:rsidR="00431E71">
        <w:t>,</w:t>
      </w:r>
      <w:r w:rsidR="0004424C">
        <w:t xml:space="preserve"> </w:t>
      </w:r>
      <w:r w:rsidR="00D02760">
        <w:t xml:space="preserve">and how </w:t>
      </w:r>
      <w:r w:rsidR="00825572">
        <w:t>the</w:t>
      </w:r>
      <w:r w:rsidR="007D5849">
        <w:t xml:space="preserve"> feedlot</w:t>
      </w:r>
      <w:r w:rsidR="00825572">
        <w:t xml:space="preserve"> </w:t>
      </w:r>
      <w:r w:rsidR="00D02760">
        <w:t>manure is handled.</w:t>
      </w:r>
      <w:r w:rsidR="00EA106F">
        <w:t xml:space="preserve"> </w:t>
      </w:r>
      <w:r w:rsidR="00647772">
        <w:t>There are plenty of help messages</w:t>
      </w:r>
      <w:r w:rsidR="00292333">
        <w:t xml:space="preserve"> for this section</w:t>
      </w:r>
      <w:r w:rsidR="00984AF7">
        <w:t xml:space="preserve">, which can be accessed by hovering </w:t>
      </w:r>
      <w:r w:rsidR="00647772">
        <w:t>over each question</w:t>
      </w:r>
      <w:r w:rsidR="00984AF7">
        <w:t>.</w:t>
      </w:r>
      <w:r w:rsidR="006F38F5">
        <w:t xml:space="preserve"> </w:t>
      </w:r>
    </w:p>
    <w:p w14:paraId="649D5996" w14:textId="56FA6582" w:rsidR="002D4AB6" w:rsidRDefault="002D4AB6" w:rsidP="00194937">
      <w:pPr>
        <w:spacing w:before="160" w:line="276" w:lineRule="auto"/>
      </w:pPr>
      <w:r>
        <w:t xml:space="preserve">While we have indicated two categories of where the manure is deposited, you could </w:t>
      </w:r>
      <w:r w:rsidR="00A62EBD">
        <w:t xml:space="preserve">consider it as what are the two ways in which the manure is handled? If all the captured manure from the dairy, yards and </w:t>
      </w:r>
      <w:proofErr w:type="spellStart"/>
      <w:r w:rsidR="00A62EBD">
        <w:t>feedpad</w:t>
      </w:r>
      <w:proofErr w:type="spellEnd"/>
      <w:r w:rsidR="00A62EBD">
        <w:t xml:space="preserve"> are </w:t>
      </w:r>
      <w:r w:rsidR="00EE6633">
        <w:t>flushed to a pond</w:t>
      </w:r>
      <w:r w:rsidR="0036092A">
        <w:t>/lagoon</w:t>
      </w:r>
      <w:r w:rsidR="00EE6633">
        <w:t xml:space="preserve"> system, thus could be all entered in the ‘At the dairy section’, especially if the balance of the cow’s time is spent on a </w:t>
      </w:r>
      <w:r w:rsidR="00F3092E">
        <w:t xml:space="preserve">loafing pad/ in a compost barn structure where the bedding and manure is frequently aerated and thus </w:t>
      </w:r>
      <w:r w:rsidR="00633056">
        <w:t xml:space="preserve">a similar rate of loss of emissions as the scrapped &amp; stockpiled category. </w:t>
      </w:r>
    </w:p>
    <w:p w14:paraId="34511878" w14:textId="3B0447E4" w:rsidR="00141477" w:rsidRDefault="00141477" w:rsidP="00141477">
      <w:pPr>
        <w:spacing w:before="160" w:line="276" w:lineRule="auto"/>
      </w:pPr>
      <w:r>
        <w:t>For example, TMR housed cows are at the dairy and yards for 3 hours per day for 300 days. They return to the barn and spend another 5 hours per day for 300 days in the feeding lane of the barn, with all this manure flushed to a pond</w:t>
      </w:r>
      <w:r w:rsidR="0036092A">
        <w:t>/lagoon</w:t>
      </w:r>
      <w:r>
        <w:t xml:space="preserve"> system. This equates to 8 hours per day for 300 days. The balance 16 hours per day, the cows are resting/ruminating while laying on a bedding area where the </w:t>
      </w:r>
      <w:r w:rsidR="00CC2085">
        <w:t xml:space="preserve">bedding and manure (compost) </w:t>
      </w:r>
      <w:r>
        <w:t xml:space="preserve">is turned periodically, thus remaining aerobic. This 16 hours per day for 300 days is entered into the </w:t>
      </w:r>
      <w:proofErr w:type="spellStart"/>
      <w:r>
        <w:t>feedpad</w:t>
      </w:r>
      <w:proofErr w:type="spellEnd"/>
      <w:r>
        <w:t xml:space="preserve"> section, with the manure scrapped &amp; stockpiled option selected. If the cows then go out onto pasture during their dry period, ADCC will allocate the balance 24 hours per day for 65 days to pasture. </w:t>
      </w:r>
      <w:r w:rsidR="00490474">
        <w:t xml:space="preserve">If there was some form of mechanical separation of the manure as it is flushed to the lagoon system, this material is also considered of scrapped &amp; stockpiled consistency. </w:t>
      </w:r>
      <w:r w:rsidR="00350F8A">
        <w:t xml:space="preserve">In this example, the </w:t>
      </w:r>
      <w:r w:rsidR="00D71F9B">
        <w:t>proportion of manure to solid storage</w:t>
      </w:r>
      <w:r w:rsidR="003D083E">
        <w:t>, lagoon and pasture</w:t>
      </w:r>
      <w:r w:rsidR="00D71F9B">
        <w:t xml:space="preserve"> would be 60.3%,</w:t>
      </w:r>
      <w:r w:rsidR="003D083E">
        <w:t xml:space="preserve"> 21.9% and 17.8% respectively.</w:t>
      </w:r>
      <w:r w:rsidR="00D71F9B">
        <w:t xml:space="preserve"> </w:t>
      </w:r>
    </w:p>
    <w:p w14:paraId="01E0FE34" w14:textId="4C73C54E" w:rsidR="00920CBA" w:rsidRDefault="00B15839" w:rsidP="00920CBA">
      <w:pPr>
        <w:spacing w:before="160" w:line="276" w:lineRule="auto"/>
      </w:pPr>
      <w:r>
        <w:lastRenderedPageBreak/>
        <w:t>However</w:t>
      </w:r>
      <w:r w:rsidR="00141477">
        <w:t xml:space="preserve">, </w:t>
      </w:r>
      <w:r>
        <w:t xml:space="preserve">if </w:t>
      </w:r>
      <w:r w:rsidR="00141477">
        <w:t xml:space="preserve">the cows also remain in a compost barn for their dry period, you need to determine the sum of the lactating and non-lactating period. The easiest way to do this would be to calculate the total number of hours per year, subtract the number of hours per year the cow's </w:t>
      </w:r>
      <w:r w:rsidR="003D083E">
        <w:t>manure</w:t>
      </w:r>
      <w:r w:rsidR="00141477">
        <w:t xml:space="preserve"> is flushed to a </w:t>
      </w:r>
      <w:r w:rsidR="00CA4475">
        <w:t>pond/lagoon</w:t>
      </w:r>
      <w:r w:rsidR="00141477">
        <w:t xml:space="preserve"> system and then divide the remaining hours by 24. For example, 24 hours per day x 365 days = 8,760 hours per annum. The cow's flushed manure is 8 hours per day x 300 days = 2,400 hours per year. Subtracting 2,400 from 8,760 = 6,360 hours per annum the </w:t>
      </w:r>
      <w:r w:rsidR="00920CBA">
        <w:t>manure</w:t>
      </w:r>
      <w:r w:rsidR="00141477">
        <w:t xml:space="preserve"> is in a compost/ scrapped &amp; stockpiled consistency. Divide this by 24 hours per day = 265 days. In this example, the time entered for the </w:t>
      </w:r>
      <w:proofErr w:type="spellStart"/>
      <w:r w:rsidR="00141477">
        <w:t>feedpad</w:t>
      </w:r>
      <w:proofErr w:type="spellEnd"/>
      <w:r w:rsidR="00141477">
        <w:t xml:space="preserve"> is 24 hours per day for 265 days per annum. The </w:t>
      </w:r>
      <w:r w:rsidR="00920CBA">
        <w:t>proportion</w:t>
      </w:r>
      <w:r w:rsidR="00141477">
        <w:t xml:space="preserve"> of manure will then be proportionally allocated to </w:t>
      </w:r>
      <w:r w:rsidR="00920CBA">
        <w:t>anaerobic</w:t>
      </w:r>
      <w:r w:rsidR="00141477">
        <w:t xml:space="preserve"> lagoon and solid storage. If you selected some form of mechanical solids separation of the lagoon-destined manure, 20% of this manure will also be allocated to solid storage. </w:t>
      </w:r>
      <w:r w:rsidR="00920CBA">
        <w:t>In this example, the proportion of manure to solid storage</w:t>
      </w:r>
      <w:r w:rsidR="006A0015">
        <w:t xml:space="preserve"> </w:t>
      </w:r>
      <w:r w:rsidR="00920CBA">
        <w:t xml:space="preserve">would </w:t>
      </w:r>
      <w:r w:rsidR="006A0015">
        <w:t>increase to 78.1</w:t>
      </w:r>
      <w:r w:rsidR="00920CBA">
        <w:t xml:space="preserve">%, </w:t>
      </w:r>
      <w:r w:rsidR="006A0015">
        <w:t xml:space="preserve">the lagoon waste would remain on </w:t>
      </w:r>
      <w:r w:rsidR="00920CBA">
        <w:t>21.9%</w:t>
      </w:r>
      <w:r w:rsidR="0036092A">
        <w:t xml:space="preserve">, with </w:t>
      </w:r>
      <w:r w:rsidR="006A0015">
        <w:t>0% of manure going onto pastures</w:t>
      </w:r>
      <w:r w:rsidR="00920CBA">
        <w:t xml:space="preserve">. </w:t>
      </w:r>
    </w:p>
    <w:p w14:paraId="278B533E" w14:textId="094FE94B" w:rsidR="003A53A8" w:rsidRDefault="008F35B1" w:rsidP="00141477">
      <w:pPr>
        <w:spacing w:before="160" w:line="276" w:lineRule="auto"/>
      </w:pPr>
      <w:r>
        <w:t xml:space="preserve">In some circumstances, heifers </w:t>
      </w:r>
      <w:r w:rsidR="008A6322">
        <w:t xml:space="preserve">might </w:t>
      </w:r>
      <w:r>
        <w:t xml:space="preserve">also </w:t>
      </w:r>
      <w:r w:rsidR="008A6322">
        <w:t xml:space="preserve">be </w:t>
      </w:r>
      <w:r>
        <w:t>retained off paddocks, such as in TMR farms</w:t>
      </w:r>
      <w:r w:rsidR="0047160F">
        <w:t xml:space="preserve">. In these instances, </w:t>
      </w:r>
      <w:r>
        <w:t xml:space="preserve">ADCC also needs to </w:t>
      </w:r>
      <w:r w:rsidR="0047160F">
        <w:t>estimate</w:t>
      </w:r>
      <w:r>
        <w:t xml:space="preserve"> the time </w:t>
      </w:r>
      <w:r w:rsidR="00825572">
        <w:t>t</w:t>
      </w:r>
      <w:r>
        <w:t xml:space="preserve">hese animals are </w:t>
      </w:r>
      <w:r w:rsidR="00683316">
        <w:t>on hard surfaces where their manure is collected</w:t>
      </w:r>
      <w:r>
        <w:t>. ADCC uses th</w:t>
      </w:r>
      <w:r w:rsidR="00992F51">
        <w:t>is</w:t>
      </w:r>
      <w:r>
        <w:t xml:space="preserve"> same data for steers</w:t>
      </w:r>
      <w:r w:rsidR="00383EAB">
        <w:t xml:space="preserve"> and b</w:t>
      </w:r>
      <w:r>
        <w:t>ulls</w:t>
      </w:r>
      <w:r w:rsidR="0047160F">
        <w:t xml:space="preserve"> if this </w:t>
      </w:r>
      <w:r w:rsidR="00C07484">
        <w:t xml:space="preserve">second </w:t>
      </w:r>
      <w:r w:rsidR="00992F51">
        <w:t>‘</w:t>
      </w:r>
      <w:r w:rsidR="00992F51">
        <w:rPr>
          <w:i/>
          <w:iCs/>
        </w:rPr>
        <w:t xml:space="preserve">User-defined factors and fractions’ </w:t>
      </w:r>
      <w:r w:rsidR="0047160F">
        <w:t>option is selected.</w:t>
      </w:r>
      <w:r w:rsidR="003B46A0">
        <w:t xml:space="preserve"> Note here </w:t>
      </w:r>
      <w:r w:rsidR="00F64C25">
        <w:t xml:space="preserve">that </w:t>
      </w:r>
      <w:r w:rsidR="003B46A0">
        <w:t xml:space="preserve">we are not concerned with heifers </w:t>
      </w:r>
      <w:r w:rsidR="00D03D95">
        <w:t>being</w:t>
      </w:r>
      <w:r w:rsidR="003B46A0">
        <w:t xml:space="preserve"> occasionally through yards</w:t>
      </w:r>
      <w:r w:rsidR="009100EF">
        <w:t xml:space="preserve"> for routine herd health operations</w:t>
      </w:r>
      <w:r w:rsidR="00D03D95">
        <w:t xml:space="preserve">; </w:t>
      </w:r>
      <w:r w:rsidR="00B438F9">
        <w:t>o</w:t>
      </w:r>
      <w:r w:rsidR="009100EF">
        <w:t xml:space="preserve">nly if the heifers are retained off paddocks for a significant </w:t>
      </w:r>
      <w:r w:rsidR="00B438F9">
        <w:t xml:space="preserve">period throughout the year. </w:t>
      </w:r>
    </w:p>
    <w:p w14:paraId="4BB6B1DB" w14:textId="4E5D635A" w:rsidR="009A1FB1" w:rsidRDefault="003A53A8" w:rsidP="00194937">
      <w:pPr>
        <w:spacing w:before="160" w:line="276" w:lineRule="auto"/>
      </w:pPr>
      <w:r>
        <w:t>Figure</w:t>
      </w:r>
      <w:r w:rsidR="006F38F5">
        <w:t xml:space="preserve"> </w:t>
      </w:r>
      <w:r w:rsidR="002D58AF">
        <w:t>20</w:t>
      </w:r>
      <w:r w:rsidR="00646333">
        <w:t xml:space="preserve"> </w:t>
      </w:r>
      <w:r w:rsidR="00457680">
        <w:t>is an example of entering data to determine how the manure is handled</w:t>
      </w:r>
      <w:r w:rsidR="009C17F7">
        <w:t xml:space="preserve"> when entering</w:t>
      </w:r>
      <w:r w:rsidR="00801C31">
        <w:t xml:space="preserve"> you</w:t>
      </w:r>
      <w:r w:rsidR="00F64C25">
        <w:t>r</w:t>
      </w:r>
      <w:r w:rsidR="009C17F7">
        <w:t xml:space="preserve"> own farm management data</w:t>
      </w:r>
      <w:r w:rsidR="00457680">
        <w:t>.</w:t>
      </w:r>
      <w:r w:rsidR="006F38F5">
        <w:t xml:space="preserve"> </w:t>
      </w:r>
      <w:r w:rsidR="007224CA">
        <w:t>The cows are either moving to</w:t>
      </w:r>
      <w:r w:rsidR="00A24D24">
        <w:t>/</w:t>
      </w:r>
      <w:r w:rsidR="007224CA">
        <w:t>from the dairy or in the dairy for 4 hours per day for 300 days</w:t>
      </w:r>
      <w:r w:rsidR="009C17F7">
        <w:t xml:space="preserve"> per annum</w:t>
      </w:r>
      <w:r w:rsidR="007224CA">
        <w:t xml:space="preserve">. </w:t>
      </w:r>
      <w:r w:rsidR="00AF163B">
        <w:t xml:space="preserve">ADCC assumes all the manure is flushed to a pond/lagoon system, unless the user enters </w:t>
      </w:r>
      <w:r w:rsidR="00353D73">
        <w:t xml:space="preserve">the percentage of waste flushed and then drained to the paddock </w:t>
      </w:r>
      <w:r w:rsidR="002E08A4">
        <w:t>and/</w:t>
      </w:r>
      <w:r w:rsidR="00353D73">
        <w:t xml:space="preserve">or </w:t>
      </w:r>
      <w:r w:rsidR="002E08A4">
        <w:t>spread daily from a sump/dispersal system</w:t>
      </w:r>
      <w:r w:rsidR="000A6DAC">
        <w:t xml:space="preserve">. </w:t>
      </w:r>
      <w:r w:rsidR="00087D69">
        <w:t xml:space="preserve">In this example, we also assumed </w:t>
      </w:r>
      <w:r w:rsidR="00A764A7">
        <w:t xml:space="preserve">there was </w:t>
      </w:r>
      <w:r w:rsidR="00801C31">
        <w:t xml:space="preserve">some </w:t>
      </w:r>
      <w:r w:rsidR="00A764A7">
        <w:t>form o</w:t>
      </w:r>
      <w:r w:rsidR="00801C31">
        <w:t>f</w:t>
      </w:r>
      <w:r w:rsidR="00A764A7">
        <w:t xml:space="preserve"> pre-treatment (selected from the</w:t>
      </w:r>
      <w:r w:rsidR="00605CEE">
        <w:t xml:space="preserve"> appropriate </w:t>
      </w:r>
      <w:r w:rsidR="00A764A7">
        <w:t>drop-down list)</w:t>
      </w:r>
      <w:r w:rsidR="00993820">
        <w:t xml:space="preserve">, </w:t>
      </w:r>
      <w:r w:rsidR="00432F44">
        <w:t xml:space="preserve">with a solids-trap in place to collect </w:t>
      </w:r>
      <w:r w:rsidR="000A6DAC">
        <w:t xml:space="preserve">some of the </w:t>
      </w:r>
      <w:r w:rsidR="00432F44">
        <w:t>solids</w:t>
      </w:r>
      <w:r w:rsidR="000A6DAC">
        <w:t xml:space="preserve"> (default is 20% collected)</w:t>
      </w:r>
      <w:r w:rsidR="00F81F25">
        <w:t>. The milkers then spen</w:t>
      </w:r>
      <w:r w:rsidR="005B348F">
        <w:t xml:space="preserve">t </w:t>
      </w:r>
      <w:r w:rsidR="00F81F25">
        <w:t xml:space="preserve">2 hours per day for 300 days per annum on a feedlot, where the manure </w:t>
      </w:r>
      <w:r w:rsidR="00A764A7">
        <w:t>wa</w:t>
      </w:r>
      <w:r w:rsidR="00F81F25">
        <w:t>s scrapped and stockpiled.</w:t>
      </w:r>
      <w:r w:rsidR="006F38F5">
        <w:t xml:space="preserve"> </w:t>
      </w:r>
      <w:r w:rsidR="00D004D9">
        <w:t>ADCC has calculated that 11% of the</w:t>
      </w:r>
      <w:r w:rsidR="00772169">
        <w:t xml:space="preserve"> milkers’</w:t>
      </w:r>
      <w:r w:rsidR="00D004D9">
        <w:t xml:space="preserve"> manure is handled via a lagoon system</w:t>
      </w:r>
      <w:r w:rsidR="00A764A7">
        <w:t xml:space="preserve"> (</w:t>
      </w:r>
      <w:r w:rsidR="002222B9">
        <w:t>manure from the dairy)</w:t>
      </w:r>
      <w:r w:rsidR="00D004D9">
        <w:t xml:space="preserve">, </w:t>
      </w:r>
      <w:r w:rsidR="006A13A9">
        <w:t xml:space="preserve">and </w:t>
      </w:r>
      <w:r w:rsidR="00C42AFE">
        <w:t>9.6% of their manure is handled as solid storage (solids trapped from the dairy before entering the lagoon</w:t>
      </w:r>
      <w:r w:rsidR="00A51475">
        <w:t xml:space="preserve"> plus </w:t>
      </w:r>
      <w:r w:rsidR="00C42AFE">
        <w:t>the manure from the feedlot)</w:t>
      </w:r>
      <w:r w:rsidR="00407676">
        <w:t xml:space="preserve">. The </w:t>
      </w:r>
      <w:r w:rsidR="001E19E5">
        <w:t>balance</w:t>
      </w:r>
      <w:r w:rsidR="00FF6B08">
        <w:t xml:space="preserve"> of the manure </w:t>
      </w:r>
      <w:r w:rsidR="00D637E0">
        <w:t>is deposited on pastures during grazing.</w:t>
      </w:r>
      <w:r w:rsidR="002C43CD">
        <w:t xml:space="preserve"> In this example, all other stock </w:t>
      </w:r>
      <w:r w:rsidR="0008367C">
        <w:t>remains</w:t>
      </w:r>
      <w:r w:rsidR="002C43CD">
        <w:t xml:space="preserve"> grazing year-round, so 100% </w:t>
      </w:r>
      <w:r w:rsidR="002222B9">
        <w:t xml:space="preserve">was </w:t>
      </w:r>
      <w:r w:rsidR="002C43CD">
        <w:t xml:space="preserve">allocated to </w:t>
      </w:r>
      <w:r w:rsidR="00A7718C">
        <w:t>p</w:t>
      </w:r>
      <w:r w:rsidR="002C43CD">
        <w:t>astures.</w:t>
      </w:r>
      <w:r w:rsidR="006F38F5">
        <w:t xml:space="preserve"> </w:t>
      </w:r>
    </w:p>
    <w:p w14:paraId="5C32BF8E" w14:textId="547CFFC9" w:rsidR="00646333" w:rsidRDefault="00B85816" w:rsidP="00194937">
      <w:pPr>
        <w:spacing w:before="160" w:line="276" w:lineRule="auto"/>
        <w:sectPr w:rsidR="00646333" w:rsidSect="00BB6528">
          <w:pgSz w:w="11906" w:h="16838"/>
          <w:pgMar w:top="1440" w:right="1440" w:bottom="1440" w:left="1440" w:header="708" w:footer="708" w:gutter="0"/>
          <w:cols w:space="708"/>
          <w:docGrid w:linePitch="360"/>
        </w:sectPr>
      </w:pPr>
      <w:r>
        <w:t xml:space="preserve">Users then can quickly revert back to selecting the </w:t>
      </w:r>
      <w:r w:rsidR="00444E2E">
        <w:t>‘</w:t>
      </w:r>
      <w:r>
        <w:rPr>
          <w:i/>
          <w:iCs/>
        </w:rPr>
        <w:t>Default state-</w:t>
      </w:r>
      <w:r w:rsidR="0007575B">
        <w:rPr>
          <w:i/>
          <w:iCs/>
        </w:rPr>
        <w:t>based fractions and factors</w:t>
      </w:r>
      <w:r w:rsidR="00444E2E">
        <w:rPr>
          <w:i/>
          <w:iCs/>
        </w:rPr>
        <w:t>’</w:t>
      </w:r>
      <w:r w:rsidR="0007575B">
        <w:rPr>
          <w:i/>
          <w:iCs/>
        </w:rPr>
        <w:t xml:space="preserve"> </w:t>
      </w:r>
      <w:r w:rsidR="00FF6B08">
        <w:t xml:space="preserve">to </w:t>
      </w:r>
      <w:r w:rsidR="0007575B">
        <w:t xml:space="preserve">explore the difference in results when using one option compared to the other. </w:t>
      </w:r>
      <w:r w:rsidR="00B03DCE">
        <w:t xml:space="preserve">Farmers considering </w:t>
      </w:r>
      <w:r w:rsidR="005B348F">
        <w:t>using a</w:t>
      </w:r>
      <w:r w:rsidR="00B03DCE">
        <w:t xml:space="preserve"> </w:t>
      </w:r>
      <w:proofErr w:type="spellStart"/>
      <w:r w:rsidR="00B03DCE">
        <w:t>feedpad</w:t>
      </w:r>
      <w:proofErr w:type="spellEnd"/>
      <w:r w:rsidR="00B03DCE">
        <w:t xml:space="preserve"> to </w:t>
      </w:r>
      <w:r w:rsidR="00034DFC">
        <w:t>manage supplementary feeding options could use this to understand the implications of changing feeding practices on total farm GHG emissions.</w:t>
      </w:r>
      <w:r w:rsidR="00C45F7F">
        <w:t xml:space="preserve"> </w:t>
      </w:r>
    </w:p>
    <w:p w14:paraId="3DA93E60" w14:textId="11CD176A" w:rsidR="003A53A8" w:rsidRDefault="00922AC9" w:rsidP="00194937">
      <w:pPr>
        <w:spacing w:before="160" w:line="276" w:lineRule="auto"/>
      </w:pPr>
      <w:r w:rsidRPr="00922AC9">
        <w:rPr>
          <w:noProof/>
        </w:rPr>
        <w:lastRenderedPageBreak/>
        <w:drawing>
          <wp:inline distT="0" distB="0" distL="0" distR="0" wp14:anchorId="040807FE" wp14:editId="28AA3FBC">
            <wp:extent cx="9133973" cy="2948026"/>
            <wp:effectExtent l="0" t="0" r="0" b="5080"/>
            <wp:docPr id="163332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26474" name=""/>
                    <pic:cNvPicPr/>
                  </pic:nvPicPr>
                  <pic:blipFill>
                    <a:blip r:embed="rId51"/>
                    <a:stretch>
                      <a:fillRect/>
                    </a:stretch>
                  </pic:blipFill>
                  <pic:spPr>
                    <a:xfrm>
                      <a:off x="0" y="0"/>
                      <a:ext cx="9138692" cy="2949549"/>
                    </a:xfrm>
                    <a:prstGeom prst="rect">
                      <a:avLst/>
                    </a:prstGeom>
                  </pic:spPr>
                </pic:pic>
              </a:graphicData>
            </a:graphic>
          </wp:inline>
        </w:drawing>
      </w:r>
    </w:p>
    <w:p w14:paraId="1EB14759" w14:textId="77CE5F57" w:rsidR="00646333" w:rsidRDefault="00A257A4" w:rsidP="00194937">
      <w:pPr>
        <w:spacing w:before="160" w:line="276" w:lineRule="auto"/>
        <w:sectPr w:rsidR="00646333" w:rsidSect="00BB6528">
          <w:pgSz w:w="16838" w:h="11906" w:orient="landscape"/>
          <w:pgMar w:top="1440" w:right="1440" w:bottom="1440" w:left="1440" w:header="708" w:footer="708" w:gutter="0"/>
          <w:cols w:space="708"/>
          <w:docGrid w:linePitch="360"/>
        </w:sectPr>
      </w:pPr>
      <w:r>
        <w:rPr>
          <w:b/>
          <w:bCs/>
        </w:rPr>
        <w:t>Figure</w:t>
      </w:r>
      <w:r w:rsidR="006F38F5">
        <w:rPr>
          <w:b/>
          <w:bCs/>
        </w:rPr>
        <w:t xml:space="preserve"> </w:t>
      </w:r>
      <w:r w:rsidR="0003562D">
        <w:rPr>
          <w:b/>
          <w:bCs/>
        </w:rPr>
        <w:t>20</w:t>
      </w:r>
      <w:r>
        <w:rPr>
          <w:b/>
          <w:bCs/>
        </w:rPr>
        <w:t xml:space="preserve">. </w:t>
      </w:r>
      <w:r w:rsidR="005B348F">
        <w:t>A s</w:t>
      </w:r>
      <w:r>
        <w:t>creenshot of a farm where the milking herd spend</w:t>
      </w:r>
      <w:r w:rsidR="005B348F">
        <w:t>s</w:t>
      </w:r>
      <w:r>
        <w:t xml:space="preserve"> some time </w:t>
      </w:r>
      <w:r w:rsidR="0094433C">
        <w:t>on a feedlot, so have used the option of exploring the farm-specific manure management practices.</w:t>
      </w:r>
      <w:r w:rsidR="00C45F7F">
        <w:t xml:space="preserve"> </w:t>
      </w:r>
    </w:p>
    <w:p w14:paraId="388B277A" w14:textId="13FD1542" w:rsidR="000A7FDA" w:rsidRDefault="002E62D7" w:rsidP="00194937">
      <w:pPr>
        <w:pStyle w:val="Heading2"/>
        <w:numPr>
          <w:ilvl w:val="1"/>
          <w:numId w:val="7"/>
        </w:numPr>
        <w:spacing w:before="160" w:after="160" w:line="276" w:lineRule="auto"/>
      </w:pPr>
      <w:bookmarkStart w:id="18" w:name="_Toc165638156"/>
      <w:r>
        <w:lastRenderedPageBreak/>
        <w:t xml:space="preserve">Baseline farm </w:t>
      </w:r>
      <w:r w:rsidR="001D4B3A">
        <w:t>r</w:t>
      </w:r>
      <w:r w:rsidR="000A7FDA">
        <w:t>esults explanati</w:t>
      </w:r>
      <w:r w:rsidR="00A45CC5">
        <w:t>on</w:t>
      </w:r>
      <w:bookmarkEnd w:id="18"/>
    </w:p>
    <w:p w14:paraId="3C494866" w14:textId="3469E6D2" w:rsidR="008A38FA" w:rsidRDefault="005B2034" w:rsidP="00194937">
      <w:pPr>
        <w:spacing w:before="160" w:line="276" w:lineRule="auto"/>
      </w:pPr>
      <w:r>
        <w:t>Once all the data is entered, users can view the results</w:t>
      </w:r>
      <w:r w:rsidR="00C97CB5">
        <w:t xml:space="preserve"> when </w:t>
      </w:r>
      <w:r w:rsidR="00072EC3">
        <w:t xml:space="preserve">we </w:t>
      </w:r>
      <w:r w:rsidR="002F4735">
        <w:t>entered fertiliser based on tonnes of element per annum (Figure 1</w:t>
      </w:r>
      <w:r w:rsidR="00C072E6">
        <w:t>2</w:t>
      </w:r>
      <w:r w:rsidR="002F4735">
        <w:t xml:space="preserve">), </w:t>
      </w:r>
      <w:r w:rsidR="00AA6524">
        <w:t>estimated</w:t>
      </w:r>
      <w:r w:rsidR="00072EC3">
        <w:t xml:space="preserve"> trees on farm </w:t>
      </w:r>
      <w:r w:rsidR="00AA6524">
        <w:t>based on data entered here (Figure 1</w:t>
      </w:r>
      <w:r w:rsidR="00C072E6">
        <w:t>7</w:t>
      </w:r>
      <w:r w:rsidR="00AA6524">
        <w:t>)</w:t>
      </w:r>
      <w:r w:rsidR="00FF6B08">
        <w:t>,</w:t>
      </w:r>
      <w:r w:rsidR="00AA6524">
        <w:t xml:space="preserve"> and used the </w:t>
      </w:r>
      <w:r w:rsidR="002139A6">
        <w:t>default state-based factors and fractions</w:t>
      </w:r>
      <w:r w:rsidR="003A77AA">
        <w:t xml:space="preserve"> for manure management</w:t>
      </w:r>
      <w:r w:rsidR="002139A6">
        <w:t xml:space="preserve">. </w:t>
      </w:r>
      <w:r w:rsidR="003F0A54">
        <w:t xml:space="preserve">Total GHG emissions were </w:t>
      </w:r>
      <w:r w:rsidR="00E07CA7">
        <w:t>3,58</w:t>
      </w:r>
      <w:r w:rsidR="0011047F">
        <w:t>8</w:t>
      </w:r>
      <w:r w:rsidR="005D42A8">
        <w:t xml:space="preserve"> t CO</w:t>
      </w:r>
      <w:r w:rsidR="005D42A8" w:rsidRPr="001C1F90">
        <w:rPr>
          <w:vertAlign w:val="subscript"/>
        </w:rPr>
        <w:t>2</w:t>
      </w:r>
      <w:r w:rsidR="005D42A8">
        <w:t>e</w:t>
      </w:r>
      <w:r w:rsidR="003E1923">
        <w:t xml:space="preserve">. However, as there were </w:t>
      </w:r>
      <w:r w:rsidR="005D42A8">
        <w:t>trees on farm</w:t>
      </w:r>
      <w:r w:rsidR="003A5D22">
        <w:t xml:space="preserve"> sequestering</w:t>
      </w:r>
      <w:r w:rsidR="002C2976">
        <w:t xml:space="preserve"> </w:t>
      </w:r>
      <w:r w:rsidR="005238A1">
        <w:t>29</w:t>
      </w:r>
      <w:r w:rsidR="003A5D22">
        <w:t xml:space="preserve"> t CO</w:t>
      </w:r>
      <w:r w:rsidR="003A5D22" w:rsidRPr="003A5D22">
        <w:rPr>
          <w:vertAlign w:val="subscript"/>
        </w:rPr>
        <w:t>2</w:t>
      </w:r>
      <w:r w:rsidR="003A5D22">
        <w:t>e/annum</w:t>
      </w:r>
      <w:r w:rsidR="007F425A">
        <w:t xml:space="preserve"> (shown as -</w:t>
      </w:r>
      <w:r w:rsidR="005238A1">
        <w:t>29</w:t>
      </w:r>
      <w:r w:rsidR="007F425A">
        <w:t xml:space="preserve"> t CO</w:t>
      </w:r>
      <w:r w:rsidR="007F425A" w:rsidRPr="00265AAB">
        <w:rPr>
          <w:vertAlign w:val="subscript"/>
        </w:rPr>
        <w:t>2</w:t>
      </w:r>
      <w:r w:rsidR="00A57AA4">
        <w:t>e</w:t>
      </w:r>
      <w:r w:rsidR="007F425A">
        <w:t>/annum to reflect carbon sequestration)</w:t>
      </w:r>
      <w:r w:rsidR="005D42A8">
        <w:t xml:space="preserve">, </w:t>
      </w:r>
      <w:r w:rsidR="00C9332F">
        <w:t>the result</w:t>
      </w:r>
      <w:r w:rsidR="000F7D0C">
        <w:t xml:space="preserve">ant </w:t>
      </w:r>
      <w:r w:rsidR="005D42A8">
        <w:t xml:space="preserve">net emissions </w:t>
      </w:r>
      <w:r w:rsidR="000F7D0C">
        <w:t xml:space="preserve">were </w:t>
      </w:r>
      <w:r w:rsidR="008D4146">
        <w:t>3,</w:t>
      </w:r>
      <w:r w:rsidR="00207CF7">
        <w:t>5</w:t>
      </w:r>
      <w:r w:rsidR="005238A1">
        <w:t>5</w:t>
      </w:r>
      <w:r w:rsidR="0011047F">
        <w:t>8</w:t>
      </w:r>
      <w:r w:rsidR="005D42A8">
        <w:t xml:space="preserve"> t CO</w:t>
      </w:r>
      <w:r w:rsidR="005D42A8" w:rsidRPr="001C1F90">
        <w:rPr>
          <w:vertAlign w:val="subscript"/>
        </w:rPr>
        <w:t>2</w:t>
      </w:r>
      <w:r w:rsidR="005D42A8">
        <w:t>e/annum.</w:t>
      </w:r>
      <w:r w:rsidR="00C45F7F">
        <w:t xml:space="preserve"> </w:t>
      </w:r>
      <w:r w:rsidR="00AB3D46">
        <w:t>A</w:t>
      </w:r>
      <w:r w:rsidR="000F7D0C">
        <w:t xml:space="preserve">pprox. </w:t>
      </w:r>
      <w:r w:rsidR="00931849">
        <w:t>86</w:t>
      </w:r>
      <w:r w:rsidR="00AB3D46">
        <w:t xml:space="preserve">% of net GHG emissions were allocated to </w:t>
      </w:r>
      <w:r w:rsidR="00931849">
        <w:t>milk</w:t>
      </w:r>
      <w:r w:rsidR="003A5D22">
        <w:t xml:space="preserve"> production</w:t>
      </w:r>
      <w:r w:rsidR="00931849">
        <w:t>,</w:t>
      </w:r>
      <w:r w:rsidR="00AB3D46">
        <w:t xml:space="preserve"> with the balance </w:t>
      </w:r>
      <w:r w:rsidR="000F7D0C">
        <w:t xml:space="preserve">14% </w:t>
      </w:r>
      <w:r w:rsidR="00AB3D46">
        <w:t xml:space="preserve">attributed to </w:t>
      </w:r>
      <w:r w:rsidR="00931849">
        <w:t>meat</w:t>
      </w:r>
      <w:r w:rsidR="00AB3D46">
        <w:t xml:space="preserve"> production. </w:t>
      </w:r>
      <w:r w:rsidR="00D8645D">
        <w:t>M</w:t>
      </w:r>
      <w:r w:rsidR="005C1803">
        <w:t xml:space="preserve">ilk </w:t>
      </w:r>
      <w:r w:rsidR="00D8645D">
        <w:t>EI</w:t>
      </w:r>
      <w:r w:rsidR="00AB3D46">
        <w:t xml:space="preserve"> was</w:t>
      </w:r>
      <w:r w:rsidR="00D8645D">
        <w:t xml:space="preserve"> estimated at </w:t>
      </w:r>
      <w:r w:rsidR="00207CF7">
        <w:t>0.96</w:t>
      </w:r>
      <w:r w:rsidR="001C1F90">
        <w:t xml:space="preserve"> kg CO</w:t>
      </w:r>
      <w:r w:rsidR="001C1F90" w:rsidRPr="001C1F90">
        <w:rPr>
          <w:vertAlign w:val="subscript"/>
        </w:rPr>
        <w:t>2</w:t>
      </w:r>
      <w:r w:rsidR="001C1F90">
        <w:t>e/kg FPCM</w:t>
      </w:r>
      <w:r w:rsidR="005C1803">
        <w:t xml:space="preserve"> or 13.5</w:t>
      </w:r>
      <w:r w:rsidR="009F598C">
        <w:t>8</w:t>
      </w:r>
      <w:r w:rsidR="001C1F90">
        <w:t>kg CO</w:t>
      </w:r>
      <w:r w:rsidR="001C1F90" w:rsidRPr="001C1F90">
        <w:rPr>
          <w:vertAlign w:val="subscript"/>
        </w:rPr>
        <w:t>2</w:t>
      </w:r>
      <w:r w:rsidR="001C1F90">
        <w:t>e/kg MS</w:t>
      </w:r>
      <w:r w:rsidR="005C1803">
        <w:t xml:space="preserve">, while meat </w:t>
      </w:r>
      <w:r w:rsidR="000468D2">
        <w:t>EI</w:t>
      </w:r>
      <w:r w:rsidR="005C1803">
        <w:t xml:space="preserve"> was </w:t>
      </w:r>
      <w:r w:rsidR="00D8645D">
        <w:t xml:space="preserve">estimated at </w:t>
      </w:r>
      <w:r w:rsidR="005C1803">
        <w:t>3.</w:t>
      </w:r>
      <w:r w:rsidR="003A7C8E">
        <w:t>80</w:t>
      </w:r>
      <w:r w:rsidR="005C1803">
        <w:t xml:space="preserve"> kg CO</w:t>
      </w:r>
      <w:r w:rsidR="005C1803" w:rsidRPr="005C1803">
        <w:rPr>
          <w:vertAlign w:val="subscript"/>
        </w:rPr>
        <w:t>2</w:t>
      </w:r>
      <w:r w:rsidR="005C1803">
        <w:t>e/kg liveweight</w:t>
      </w:r>
      <w:r w:rsidR="000534BA">
        <w:t xml:space="preserve"> (Figure </w:t>
      </w:r>
      <w:r w:rsidR="0003562D">
        <w:t>21</w:t>
      </w:r>
      <w:r w:rsidR="00F272A5">
        <w:t xml:space="preserve">). Due to the </w:t>
      </w:r>
      <w:r w:rsidR="00B53E74">
        <w:t xml:space="preserve">difficulty of showing the full results section, we have broken this table down into subsections, shown </w:t>
      </w:r>
      <w:r w:rsidR="008C71A1">
        <w:t xml:space="preserve">in </w:t>
      </w:r>
      <w:r w:rsidR="00D25E06">
        <w:t>Figures 22 to 26</w:t>
      </w:r>
      <w:r w:rsidR="001C1F90">
        <w:t xml:space="preserve">. </w:t>
      </w:r>
    </w:p>
    <w:p w14:paraId="59D146BF" w14:textId="6AB3CCCF" w:rsidR="008B04BE" w:rsidRDefault="00BB528E" w:rsidP="00194937">
      <w:pPr>
        <w:spacing w:before="160" w:line="276" w:lineRule="auto"/>
      </w:pPr>
      <w:r w:rsidRPr="00BB528E">
        <w:rPr>
          <w:noProof/>
        </w:rPr>
        <w:t xml:space="preserve"> </w:t>
      </w:r>
      <w:r w:rsidR="007465C2" w:rsidRPr="007465C2">
        <w:rPr>
          <w:noProof/>
        </w:rPr>
        <w:drawing>
          <wp:inline distT="0" distB="0" distL="0" distR="0" wp14:anchorId="0EC514BE" wp14:editId="27E6D76E">
            <wp:extent cx="8863330" cy="2381885"/>
            <wp:effectExtent l="0" t="0" r="0" b="0"/>
            <wp:docPr id="13725422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42204" name="Picture 1" descr="A screenshot of a computer&#10;&#10;Description automatically generated"/>
                    <pic:cNvPicPr/>
                  </pic:nvPicPr>
                  <pic:blipFill>
                    <a:blip r:embed="rId52"/>
                    <a:stretch>
                      <a:fillRect/>
                    </a:stretch>
                  </pic:blipFill>
                  <pic:spPr>
                    <a:xfrm>
                      <a:off x="0" y="0"/>
                      <a:ext cx="8863330" cy="2381885"/>
                    </a:xfrm>
                    <a:prstGeom prst="rect">
                      <a:avLst/>
                    </a:prstGeom>
                  </pic:spPr>
                </pic:pic>
              </a:graphicData>
            </a:graphic>
          </wp:inline>
        </w:drawing>
      </w:r>
    </w:p>
    <w:p w14:paraId="3F191E5D" w14:textId="3573E99A" w:rsidR="00864DE4" w:rsidRPr="00864DE4" w:rsidRDefault="00864DE4" w:rsidP="00194937">
      <w:pPr>
        <w:spacing w:before="160" w:line="276" w:lineRule="auto"/>
        <w:rPr>
          <w:b/>
          <w:bCs/>
        </w:rPr>
        <w:sectPr w:rsidR="00864DE4" w:rsidRPr="00864DE4" w:rsidSect="00BB6528">
          <w:pgSz w:w="16838" w:h="11906" w:orient="landscape"/>
          <w:pgMar w:top="1440" w:right="1440" w:bottom="1440" w:left="1440" w:header="708" w:footer="708" w:gutter="0"/>
          <w:cols w:space="708"/>
          <w:docGrid w:linePitch="360"/>
        </w:sectPr>
      </w:pPr>
      <w:r>
        <w:rPr>
          <w:b/>
          <w:bCs/>
        </w:rPr>
        <w:t>Figur</w:t>
      </w:r>
      <w:r w:rsidR="00E87639">
        <w:rPr>
          <w:b/>
          <w:bCs/>
        </w:rPr>
        <w:t xml:space="preserve">e </w:t>
      </w:r>
      <w:r w:rsidR="00AD10B1">
        <w:rPr>
          <w:b/>
          <w:bCs/>
        </w:rPr>
        <w:t>2</w:t>
      </w:r>
      <w:r w:rsidR="0003562D">
        <w:rPr>
          <w:b/>
          <w:bCs/>
        </w:rPr>
        <w:t>1</w:t>
      </w:r>
      <w:r w:rsidR="00E87639">
        <w:rPr>
          <w:b/>
          <w:bCs/>
        </w:rPr>
        <w:t>.</w:t>
      </w:r>
      <w:r w:rsidR="00C45F7F">
        <w:rPr>
          <w:b/>
          <w:bCs/>
        </w:rPr>
        <w:t xml:space="preserve"> </w:t>
      </w:r>
      <w:r w:rsidR="00E87639" w:rsidRPr="00E87639">
        <w:t>Screenshot illustrating the results for the whole farm</w:t>
      </w:r>
      <w:r w:rsidR="000C1F1E">
        <w:t xml:space="preserve"> (segmented </w:t>
      </w:r>
      <w:r w:rsidR="003A4B27">
        <w:t xml:space="preserve">in subsequent </w:t>
      </w:r>
      <w:r w:rsidR="00245739">
        <w:t>figures f</w:t>
      </w:r>
      <w:r w:rsidR="000C1F1E">
        <w:t>or easier reading)</w:t>
      </w:r>
      <w:r w:rsidR="00A074F9">
        <w:rPr>
          <w:b/>
          <w:bCs/>
        </w:rPr>
        <w:t>.</w:t>
      </w:r>
    </w:p>
    <w:p w14:paraId="6FED13CE" w14:textId="2FC5DE62" w:rsidR="00150EC1" w:rsidRDefault="00150EC1" w:rsidP="00194937">
      <w:pPr>
        <w:spacing w:before="160" w:line="276" w:lineRule="auto"/>
      </w:pPr>
      <w:r>
        <w:lastRenderedPageBreak/>
        <w:t>Results are presented as total GHG emissions for each stock class</w:t>
      </w:r>
      <w:r w:rsidR="00FF6B08">
        <w:t>,</w:t>
      </w:r>
      <w:r>
        <w:t xml:space="preserve"> </w:t>
      </w:r>
      <w:r w:rsidR="00AD152E">
        <w:t xml:space="preserve">along with direct and indirect </w:t>
      </w:r>
      <w:r>
        <w:t>N fertiliser</w:t>
      </w:r>
      <w:r w:rsidR="00DA664A">
        <w:t xml:space="preserve"> </w:t>
      </w:r>
      <w:r w:rsidR="00AD152E">
        <w:t>emissions</w:t>
      </w:r>
      <w:r w:rsidR="00DA664A">
        <w:t xml:space="preserve">. </w:t>
      </w:r>
      <w:r w:rsidR="00C9332F">
        <w:t>F</w:t>
      </w:r>
      <w:r w:rsidR="00DA664A">
        <w:t>igure</w:t>
      </w:r>
      <w:r w:rsidR="006F38F5">
        <w:t xml:space="preserve"> </w:t>
      </w:r>
      <w:r w:rsidR="00FA4475">
        <w:t>2</w:t>
      </w:r>
      <w:r w:rsidR="0003562D">
        <w:t>2</w:t>
      </w:r>
      <w:r w:rsidR="00C9332F">
        <w:t xml:space="preserve"> shows </w:t>
      </w:r>
      <w:r w:rsidR="0072498D">
        <w:t xml:space="preserve">the breakdown of emission for the milking herd, </w:t>
      </w:r>
      <w:r w:rsidR="00C9332F">
        <w:t xml:space="preserve">mostly </w:t>
      </w:r>
      <w:r w:rsidR="000F6DD2">
        <w:t>CH</w:t>
      </w:r>
      <w:r w:rsidR="000F6DD2" w:rsidRPr="000F6DD2">
        <w:rPr>
          <w:vertAlign w:val="subscript"/>
        </w:rPr>
        <w:t>4</w:t>
      </w:r>
      <w:r w:rsidR="000F6DD2">
        <w:t xml:space="preserve">, with </w:t>
      </w:r>
      <w:r w:rsidR="009B10D4">
        <w:t xml:space="preserve">enteric </w:t>
      </w:r>
      <w:r w:rsidR="000F6DD2">
        <w:t xml:space="preserve">fermentation </w:t>
      </w:r>
      <w:r w:rsidR="008A6214">
        <w:t xml:space="preserve">at </w:t>
      </w:r>
      <w:r w:rsidR="00896342">
        <w:t>1,64</w:t>
      </w:r>
      <w:r w:rsidR="00C87A18">
        <w:t>8</w:t>
      </w:r>
      <w:r w:rsidR="00896342">
        <w:t xml:space="preserve"> t CO</w:t>
      </w:r>
      <w:r w:rsidR="00896342" w:rsidRPr="00012EFF">
        <w:rPr>
          <w:vertAlign w:val="subscript"/>
        </w:rPr>
        <w:t>2</w:t>
      </w:r>
      <w:r w:rsidR="00896342">
        <w:t>e</w:t>
      </w:r>
      <w:r w:rsidR="009B10D4">
        <w:t xml:space="preserve">, and </w:t>
      </w:r>
      <w:r w:rsidR="000F6DD2">
        <w:t xml:space="preserve">manure management at </w:t>
      </w:r>
      <w:r w:rsidR="009712B1">
        <w:t>3</w:t>
      </w:r>
      <w:r w:rsidR="00FB55FD">
        <w:t>23</w:t>
      </w:r>
      <w:r w:rsidR="008A6214">
        <w:t xml:space="preserve"> t CO</w:t>
      </w:r>
      <w:r w:rsidR="008A6214" w:rsidRPr="00012EFF">
        <w:rPr>
          <w:vertAlign w:val="subscript"/>
        </w:rPr>
        <w:t>2</w:t>
      </w:r>
      <w:r w:rsidR="008A6214">
        <w:t>e</w:t>
      </w:r>
      <w:r w:rsidR="00A57819">
        <w:t>. The milking herd was responsible for 2,</w:t>
      </w:r>
      <w:r w:rsidR="00C87A18">
        <w:t>20</w:t>
      </w:r>
      <w:r w:rsidR="00FB55FD">
        <w:t>3</w:t>
      </w:r>
      <w:r w:rsidR="00A57819">
        <w:t xml:space="preserve"> t CO</w:t>
      </w:r>
      <w:r w:rsidR="00A57819" w:rsidRPr="00012EFF">
        <w:rPr>
          <w:vertAlign w:val="subscript"/>
        </w:rPr>
        <w:t>2</w:t>
      </w:r>
      <w:r w:rsidR="00A57819">
        <w:t xml:space="preserve">e, equivalent to </w:t>
      </w:r>
      <w:r w:rsidR="005C62C9">
        <w:t>61</w:t>
      </w:r>
      <w:r w:rsidR="00A57819">
        <w:t>% of total farm GHG emissions</w:t>
      </w:r>
      <w:r w:rsidR="008A6214">
        <w:t>. Emis</w:t>
      </w:r>
      <w:r w:rsidR="005E0EB1">
        <w:t>sions for the H</w:t>
      </w:r>
      <w:r w:rsidR="00896342">
        <w:t xml:space="preserve">eifers &gt; 1 </w:t>
      </w:r>
      <w:proofErr w:type="spellStart"/>
      <w:r w:rsidR="00896342">
        <w:t>yr</w:t>
      </w:r>
      <w:proofErr w:type="spellEnd"/>
      <w:r w:rsidR="00896342">
        <w:t xml:space="preserve"> age</w:t>
      </w:r>
      <w:r w:rsidR="005E0EB1">
        <w:t xml:space="preserve"> were significantly lower</w:t>
      </w:r>
      <w:r w:rsidR="00805DE4">
        <w:t xml:space="preserve">, </w:t>
      </w:r>
      <w:r w:rsidR="00F11771">
        <w:t>at 215 t CO</w:t>
      </w:r>
      <w:r w:rsidR="00F11771" w:rsidRPr="00F11771">
        <w:rPr>
          <w:vertAlign w:val="subscript"/>
        </w:rPr>
        <w:t>2</w:t>
      </w:r>
      <w:r w:rsidR="00F11771">
        <w:t xml:space="preserve">e/annum, </w:t>
      </w:r>
      <w:r w:rsidR="00805DE4">
        <w:t xml:space="preserve">representing </w:t>
      </w:r>
      <w:r w:rsidR="005D50D5">
        <w:t>6</w:t>
      </w:r>
      <w:r w:rsidR="00805DE4">
        <w:t>% of total farm GHG emissions.</w:t>
      </w:r>
    </w:p>
    <w:p w14:paraId="2E9BFEE6" w14:textId="0AC6F608" w:rsidR="00535E64" w:rsidRPr="00896342" w:rsidRDefault="00FB55FD" w:rsidP="00194937">
      <w:pPr>
        <w:spacing w:before="160" w:line="276" w:lineRule="auto"/>
      </w:pPr>
      <w:r w:rsidRPr="00FB55FD">
        <w:rPr>
          <w:noProof/>
        </w:rPr>
        <w:drawing>
          <wp:inline distT="0" distB="0" distL="0" distR="0" wp14:anchorId="0DD94596" wp14:editId="3086069C">
            <wp:extent cx="5731510" cy="2971165"/>
            <wp:effectExtent l="0" t="0" r="2540" b="635"/>
            <wp:docPr id="1509938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8268" name="Picture 1" descr="A screenshot of a computer&#10;&#10;Description automatically generated"/>
                    <pic:cNvPicPr/>
                  </pic:nvPicPr>
                  <pic:blipFill>
                    <a:blip r:embed="rId53"/>
                    <a:stretch>
                      <a:fillRect/>
                    </a:stretch>
                  </pic:blipFill>
                  <pic:spPr>
                    <a:xfrm>
                      <a:off x="0" y="0"/>
                      <a:ext cx="5731510" cy="2971165"/>
                    </a:xfrm>
                    <a:prstGeom prst="rect">
                      <a:avLst/>
                    </a:prstGeom>
                  </pic:spPr>
                </pic:pic>
              </a:graphicData>
            </a:graphic>
          </wp:inline>
        </w:drawing>
      </w:r>
    </w:p>
    <w:p w14:paraId="6B99EB38" w14:textId="5915E9FC" w:rsidR="0048653E" w:rsidRDefault="0048653E" w:rsidP="00194937">
      <w:pPr>
        <w:spacing w:before="160" w:line="276" w:lineRule="auto"/>
      </w:pPr>
      <w:r>
        <w:rPr>
          <w:b/>
          <w:bCs/>
        </w:rPr>
        <w:t>Figure</w:t>
      </w:r>
      <w:r w:rsidR="006F38F5">
        <w:rPr>
          <w:b/>
          <w:bCs/>
        </w:rPr>
        <w:t xml:space="preserve"> </w:t>
      </w:r>
      <w:r w:rsidR="00FA4475">
        <w:rPr>
          <w:b/>
          <w:bCs/>
        </w:rPr>
        <w:t>2</w:t>
      </w:r>
      <w:r w:rsidR="0003562D">
        <w:rPr>
          <w:b/>
          <w:bCs/>
        </w:rPr>
        <w:t>2</w:t>
      </w:r>
      <w:r w:rsidR="00781872">
        <w:rPr>
          <w:b/>
          <w:bCs/>
        </w:rPr>
        <w:t>.</w:t>
      </w:r>
      <w:r w:rsidR="00781872">
        <w:t xml:space="preserve"> Screenshot illustrating the milking cows and heifers &gt; 1 year of age total greenhouse gas emissions. </w:t>
      </w:r>
    </w:p>
    <w:p w14:paraId="01FA5C9F" w14:textId="77777777" w:rsidR="005D50D5" w:rsidRPr="00781872" w:rsidRDefault="005D50D5" w:rsidP="00194937">
      <w:pPr>
        <w:spacing w:before="160" w:line="276" w:lineRule="auto"/>
      </w:pPr>
    </w:p>
    <w:p w14:paraId="0B5463D2" w14:textId="670BD17C" w:rsidR="00805DE4" w:rsidRDefault="00805DE4" w:rsidP="00194937">
      <w:pPr>
        <w:spacing w:before="160" w:line="276" w:lineRule="auto"/>
      </w:pPr>
      <w:r>
        <w:t xml:space="preserve">Users can also see the breakdown across each source. For example, </w:t>
      </w:r>
      <w:r w:rsidR="0048653E">
        <w:t>CH</w:t>
      </w:r>
      <w:r w:rsidR="0048653E" w:rsidRPr="00012EFF">
        <w:rPr>
          <w:vertAlign w:val="subscript"/>
        </w:rPr>
        <w:t>4</w:t>
      </w:r>
      <w:r w:rsidR="0048653E">
        <w:t xml:space="preserve"> from enteric fermentation </w:t>
      </w:r>
      <w:r w:rsidR="008F78A2">
        <w:t xml:space="preserve">across the whole herd </w:t>
      </w:r>
      <w:r w:rsidR="0048653E">
        <w:t>totalled 2,</w:t>
      </w:r>
      <w:r w:rsidR="00BB6927">
        <w:t>0</w:t>
      </w:r>
      <w:r w:rsidR="008B3578">
        <w:t>2</w:t>
      </w:r>
      <w:r w:rsidR="003A6998">
        <w:t>6</w:t>
      </w:r>
      <w:r w:rsidR="0048653E">
        <w:t xml:space="preserve"> t CO</w:t>
      </w:r>
      <w:r w:rsidR="0048653E" w:rsidRPr="00012EFF">
        <w:rPr>
          <w:vertAlign w:val="subscript"/>
        </w:rPr>
        <w:t>2</w:t>
      </w:r>
      <w:r w:rsidR="0048653E">
        <w:t xml:space="preserve">e, equivalent to </w:t>
      </w:r>
      <w:r w:rsidR="00A402BE">
        <w:t>56</w:t>
      </w:r>
      <w:r w:rsidR="0048653E">
        <w:t>% of total farm GHG emissions (Figure</w:t>
      </w:r>
      <w:r w:rsidR="006F38F5">
        <w:t xml:space="preserve"> </w:t>
      </w:r>
      <w:r w:rsidR="00D932EA">
        <w:t>2</w:t>
      </w:r>
      <w:r w:rsidR="0003562D">
        <w:t>3</w:t>
      </w:r>
      <w:r w:rsidR="0048653E">
        <w:t xml:space="preserve">). </w:t>
      </w:r>
      <w:r w:rsidR="008F78A2">
        <w:t>The second largest source was CH</w:t>
      </w:r>
      <w:r w:rsidR="008F78A2" w:rsidRPr="009562ED">
        <w:rPr>
          <w:vertAlign w:val="subscript"/>
        </w:rPr>
        <w:t>4</w:t>
      </w:r>
      <w:r w:rsidR="008F78A2">
        <w:t xml:space="preserve"> from manure management</w:t>
      </w:r>
      <w:r w:rsidR="00C94D46">
        <w:t xml:space="preserve">, mainly associated with </w:t>
      </w:r>
      <w:r w:rsidR="009562ED">
        <w:t>the</w:t>
      </w:r>
      <w:r w:rsidR="00C94D46">
        <w:t xml:space="preserve"> manure </w:t>
      </w:r>
      <w:r w:rsidR="009562ED">
        <w:t xml:space="preserve">while in </w:t>
      </w:r>
      <w:r w:rsidR="00C94D46">
        <w:t>effluent ponds</w:t>
      </w:r>
      <w:r w:rsidR="009562ED">
        <w:t>, at 9% of total farm GHG emissions</w:t>
      </w:r>
      <w:r w:rsidR="004D1763">
        <w:t xml:space="preserve">. </w:t>
      </w:r>
      <w:r w:rsidR="00636101">
        <w:t>P</w:t>
      </w:r>
      <w:r w:rsidR="009562ED">
        <w:t>urchased fertilisers was the third largest source at 7% of total farm GHG emissions</w:t>
      </w:r>
      <w:r w:rsidR="00760F2B">
        <w:t xml:space="preserve">, while all other sources </w:t>
      </w:r>
      <w:r w:rsidR="007F532C">
        <w:t>ranged between 0 and 4</w:t>
      </w:r>
      <w:r w:rsidR="00760F2B">
        <w:t xml:space="preserve">% of total GHG emissions </w:t>
      </w:r>
      <w:r w:rsidR="009562ED">
        <w:t>(Figure 2</w:t>
      </w:r>
      <w:r w:rsidR="0003562D">
        <w:t>3</w:t>
      </w:r>
      <w:r w:rsidR="009562ED">
        <w:t xml:space="preserve">). </w:t>
      </w:r>
      <w:r w:rsidR="00AE4070">
        <w:t>Here we can also see that trees were able to sequester 29 t CO</w:t>
      </w:r>
      <w:r w:rsidR="00AE4070" w:rsidRPr="00AE4070">
        <w:rPr>
          <w:vertAlign w:val="subscript"/>
        </w:rPr>
        <w:t>2</w:t>
      </w:r>
      <w:r w:rsidR="00AE4070">
        <w:t>e/annum (shown as a negative value), decreasing net farm GHG emissions to 3,55</w:t>
      </w:r>
      <w:r w:rsidR="007F532C">
        <w:t>9</w:t>
      </w:r>
      <w:r w:rsidR="00AE4070">
        <w:t xml:space="preserve"> t CO</w:t>
      </w:r>
      <w:r w:rsidR="00AE4070" w:rsidRPr="00AE4070">
        <w:rPr>
          <w:vertAlign w:val="subscript"/>
        </w:rPr>
        <w:t>2</w:t>
      </w:r>
      <w:r w:rsidR="00AE4070">
        <w:t xml:space="preserve">e/annum. </w:t>
      </w:r>
    </w:p>
    <w:p w14:paraId="523603B3" w14:textId="4DA2B0B4" w:rsidR="003F2EC1" w:rsidRDefault="003F2EC1" w:rsidP="00194937">
      <w:pPr>
        <w:spacing w:before="160" w:line="276" w:lineRule="auto"/>
      </w:pPr>
    </w:p>
    <w:p w14:paraId="7561B690" w14:textId="40A5B5F6" w:rsidR="003F2EC1" w:rsidRDefault="003F2EC1" w:rsidP="00194937">
      <w:pPr>
        <w:spacing w:before="160" w:line="276" w:lineRule="auto"/>
      </w:pPr>
    </w:p>
    <w:p w14:paraId="30427DC1" w14:textId="77777777" w:rsidR="003F2EC1" w:rsidRDefault="003F2EC1" w:rsidP="00194937">
      <w:pPr>
        <w:spacing w:before="160" w:line="276" w:lineRule="auto"/>
      </w:pPr>
    </w:p>
    <w:p w14:paraId="7DC3F9C9" w14:textId="7E50B18D" w:rsidR="009712B1" w:rsidRDefault="003A6998" w:rsidP="00194937">
      <w:pPr>
        <w:spacing w:before="160" w:line="276" w:lineRule="auto"/>
      </w:pPr>
      <w:r w:rsidRPr="003A6998">
        <w:rPr>
          <w:noProof/>
        </w:rPr>
        <w:lastRenderedPageBreak/>
        <w:drawing>
          <wp:inline distT="0" distB="0" distL="0" distR="0" wp14:anchorId="78B85E3D" wp14:editId="79515313">
            <wp:extent cx="5731510" cy="3347085"/>
            <wp:effectExtent l="0" t="0" r="2540" b="5715"/>
            <wp:docPr id="25708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87000" name=""/>
                    <pic:cNvPicPr/>
                  </pic:nvPicPr>
                  <pic:blipFill>
                    <a:blip r:embed="rId54"/>
                    <a:stretch>
                      <a:fillRect/>
                    </a:stretch>
                  </pic:blipFill>
                  <pic:spPr>
                    <a:xfrm>
                      <a:off x="0" y="0"/>
                      <a:ext cx="5731510" cy="3347085"/>
                    </a:xfrm>
                    <a:prstGeom prst="rect">
                      <a:avLst/>
                    </a:prstGeom>
                  </pic:spPr>
                </pic:pic>
              </a:graphicData>
            </a:graphic>
          </wp:inline>
        </w:drawing>
      </w:r>
    </w:p>
    <w:p w14:paraId="49C7E304" w14:textId="72C999DE" w:rsidR="00E87639" w:rsidRDefault="00E87639" w:rsidP="00194937">
      <w:pPr>
        <w:spacing w:before="160" w:line="276" w:lineRule="auto"/>
      </w:pPr>
      <w:r>
        <w:rPr>
          <w:b/>
          <w:bCs/>
        </w:rPr>
        <w:t xml:space="preserve">Figure </w:t>
      </w:r>
      <w:r w:rsidR="00D932EA">
        <w:rPr>
          <w:b/>
          <w:bCs/>
        </w:rPr>
        <w:t>2</w:t>
      </w:r>
      <w:r w:rsidR="0003562D">
        <w:rPr>
          <w:b/>
          <w:bCs/>
        </w:rPr>
        <w:t>3</w:t>
      </w:r>
      <w:r>
        <w:rPr>
          <w:b/>
          <w:bCs/>
        </w:rPr>
        <w:t>.</w:t>
      </w:r>
      <w:r>
        <w:t xml:space="preserve"> Screenshot illustrating the total farm GHG emissions and percentage of total farm </w:t>
      </w:r>
      <w:r w:rsidR="00F64DF7">
        <w:t xml:space="preserve">greenhouse gas </w:t>
      </w:r>
      <w:r>
        <w:t>emissions</w:t>
      </w:r>
      <w:r w:rsidR="00F64DF7">
        <w:t xml:space="preserve"> for each source</w:t>
      </w:r>
      <w:r w:rsidR="00DA408E">
        <w:t xml:space="preserve"> (note some columns have been hidden to illustrate this)</w:t>
      </w:r>
      <w:r w:rsidR="00F64DF7">
        <w:t xml:space="preserve">. </w:t>
      </w:r>
    </w:p>
    <w:p w14:paraId="65A9AB65" w14:textId="77777777" w:rsidR="003F2EC1" w:rsidRPr="00781872" w:rsidRDefault="003F2EC1" w:rsidP="00194937">
      <w:pPr>
        <w:spacing w:before="160" w:line="276" w:lineRule="auto"/>
      </w:pPr>
    </w:p>
    <w:p w14:paraId="1E3FEC71" w14:textId="326C513E" w:rsidR="00BA1F88" w:rsidRDefault="00A978F2" w:rsidP="00194937">
      <w:pPr>
        <w:spacing w:before="160" w:line="276" w:lineRule="auto"/>
      </w:pPr>
      <w:r>
        <w:t>Net GHG emission</w:t>
      </w:r>
      <w:r w:rsidR="00215CBE">
        <w:t xml:space="preserve"> (i.e. total emissions minus carbon sequestered in trees)</w:t>
      </w:r>
      <w:r>
        <w:t xml:space="preserve"> are divided by </w:t>
      </w:r>
      <w:r w:rsidR="00EF2842">
        <w:t>milk production to allow comparison between years or farms.</w:t>
      </w:r>
      <w:r w:rsidR="006F38F5">
        <w:t xml:space="preserve"> </w:t>
      </w:r>
      <w:r w:rsidR="00EF2842">
        <w:t>In this example</w:t>
      </w:r>
      <w:r w:rsidR="006D2E1D">
        <w:t xml:space="preserve"> approx. 86% of GHG emissions are attributed to milk </w:t>
      </w:r>
      <w:r w:rsidR="00277C68">
        <w:t>production</w:t>
      </w:r>
      <w:r w:rsidR="00CA49CF">
        <w:t xml:space="preserve">, </w:t>
      </w:r>
      <w:r w:rsidR="00B2064B">
        <w:t xml:space="preserve">using </w:t>
      </w:r>
      <w:r w:rsidR="00CA1034">
        <w:t>an adapted</w:t>
      </w:r>
      <w:r w:rsidR="00B2064B">
        <w:t xml:space="preserve"> method </w:t>
      </w:r>
      <w:r w:rsidR="00CA1034">
        <w:t xml:space="preserve">based on the that </w:t>
      </w:r>
      <w:r w:rsidR="00B2064B">
        <w:t xml:space="preserve">described </w:t>
      </w:r>
      <w:r w:rsidR="007454BE">
        <w:t xml:space="preserve">by </w:t>
      </w:r>
      <w:r w:rsidR="00AE6109">
        <w:t xml:space="preserve">IDF </w:t>
      </w:r>
      <w:r w:rsidR="007454BE">
        <w:t>(2</w:t>
      </w:r>
      <w:r w:rsidR="005C7FA5">
        <w:t>022</w:t>
      </w:r>
      <w:r w:rsidR="007454BE">
        <w:t>)</w:t>
      </w:r>
      <w:r w:rsidR="00277C68">
        <w:t xml:space="preserve">. Therefore, </w:t>
      </w:r>
      <w:r w:rsidR="00FD535B">
        <w:t xml:space="preserve">EI </w:t>
      </w:r>
      <w:r w:rsidR="0021061A">
        <w:t xml:space="preserve">was </w:t>
      </w:r>
      <w:r w:rsidR="00FD170C">
        <w:t>0.96</w:t>
      </w:r>
      <w:r w:rsidR="00FD535B">
        <w:t xml:space="preserve"> kg CO</w:t>
      </w:r>
      <w:r w:rsidR="00FD535B" w:rsidRPr="00012EFF">
        <w:rPr>
          <w:vertAlign w:val="subscript"/>
        </w:rPr>
        <w:t>2</w:t>
      </w:r>
      <w:r w:rsidR="00FD535B">
        <w:t xml:space="preserve">e/kg FPCM or </w:t>
      </w:r>
      <w:r w:rsidR="00FD170C">
        <w:t>13.5</w:t>
      </w:r>
      <w:r w:rsidR="00E44D40">
        <w:t>8</w:t>
      </w:r>
      <w:r w:rsidR="00FD535B">
        <w:t xml:space="preserve"> kg CO</w:t>
      </w:r>
      <w:r w:rsidR="00FD535B" w:rsidRPr="00012EFF">
        <w:rPr>
          <w:vertAlign w:val="subscript"/>
        </w:rPr>
        <w:t>2</w:t>
      </w:r>
      <w:r w:rsidR="00FD535B">
        <w:t>e/kg milk</w:t>
      </w:r>
      <w:r w:rsidR="00AE6109">
        <w:t xml:space="preserve">, while meat EI was </w:t>
      </w:r>
      <w:r w:rsidR="00FD170C">
        <w:t>3.</w:t>
      </w:r>
      <w:r w:rsidR="00F85A6A">
        <w:t>80</w:t>
      </w:r>
      <w:r w:rsidR="00707095">
        <w:t xml:space="preserve"> kg CO</w:t>
      </w:r>
      <w:r w:rsidR="00707095" w:rsidRPr="00707095">
        <w:rPr>
          <w:vertAlign w:val="subscript"/>
        </w:rPr>
        <w:t>2</w:t>
      </w:r>
      <w:r w:rsidR="00707095">
        <w:t>e/kg liveweight</w:t>
      </w:r>
      <w:r w:rsidR="00B35A3B">
        <w:t xml:space="preserve"> (Figure </w:t>
      </w:r>
      <w:r w:rsidR="00FD170C">
        <w:t>2</w:t>
      </w:r>
      <w:r w:rsidR="001A4233">
        <w:t>4</w:t>
      </w:r>
      <w:r w:rsidR="00B35A3B">
        <w:t>)</w:t>
      </w:r>
      <w:r w:rsidR="00FD535B">
        <w:t>.</w:t>
      </w:r>
      <w:r w:rsidR="00E924F5">
        <w:t xml:space="preserve"> </w:t>
      </w:r>
      <w:r w:rsidR="00813BFC">
        <w:t xml:space="preserve">If users wanted to compare their EIs to historical data, where net emissions were fully allocated to milk production, </w:t>
      </w:r>
      <w:r w:rsidR="009C1415">
        <w:t>divide milk EI by the % allocated to milk. For example, 0.9</w:t>
      </w:r>
      <w:r w:rsidR="00F85A6A">
        <w:t>6</w:t>
      </w:r>
      <w:r w:rsidR="009C1415">
        <w:t xml:space="preserve"> </w:t>
      </w:r>
      <w:r w:rsidR="00BE489D">
        <w:t>kg CO</w:t>
      </w:r>
      <w:r w:rsidR="00BE489D" w:rsidRPr="00A06F47">
        <w:rPr>
          <w:vertAlign w:val="subscript"/>
        </w:rPr>
        <w:t>2</w:t>
      </w:r>
      <w:r w:rsidR="00BE489D">
        <w:t xml:space="preserve">e/kg FPCM divided by </w:t>
      </w:r>
      <w:r w:rsidR="009C1415">
        <w:t xml:space="preserve">86% </w:t>
      </w:r>
      <w:r w:rsidR="00BE489D">
        <w:t xml:space="preserve">allocated to milk </w:t>
      </w:r>
      <w:r w:rsidR="009C1415">
        <w:t xml:space="preserve">equals an EI of </w:t>
      </w:r>
      <w:r w:rsidR="0076402B">
        <w:t xml:space="preserve">~ </w:t>
      </w:r>
      <w:r w:rsidR="008A5B91">
        <w:t>1.1</w:t>
      </w:r>
      <w:r w:rsidR="0076402B">
        <w:t>2</w:t>
      </w:r>
      <w:r w:rsidR="008A5B91">
        <w:t xml:space="preserve"> kg CO</w:t>
      </w:r>
      <w:r w:rsidR="008A5B91" w:rsidRPr="00A06F47">
        <w:rPr>
          <w:vertAlign w:val="subscript"/>
        </w:rPr>
        <w:t>2</w:t>
      </w:r>
      <w:r w:rsidR="008A5B91">
        <w:t>e/kg FPCM.</w:t>
      </w:r>
      <w:r w:rsidR="00A06F47">
        <w:t xml:space="preserve">  </w:t>
      </w:r>
      <w:r w:rsidR="008A5B91">
        <w:t xml:space="preserve"> </w:t>
      </w:r>
      <w:r w:rsidR="00FD535B">
        <w:t xml:space="preserve"> </w:t>
      </w:r>
    </w:p>
    <w:p w14:paraId="6AD14AE6" w14:textId="355D1A3D" w:rsidR="00324068" w:rsidRDefault="004928D7" w:rsidP="00194937">
      <w:pPr>
        <w:spacing w:before="160" w:line="276" w:lineRule="auto"/>
      </w:pPr>
      <w:r w:rsidRPr="004928D7">
        <w:rPr>
          <w:noProof/>
        </w:rPr>
        <w:drawing>
          <wp:inline distT="0" distB="0" distL="0" distR="0" wp14:anchorId="4FC456AC" wp14:editId="4DDACE0F">
            <wp:extent cx="5731510" cy="1899602"/>
            <wp:effectExtent l="0" t="0" r="2540" b="5715"/>
            <wp:docPr id="1220604629" name="Picture 1" descr="A close-up of a list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04629" name="Picture 1" descr="A close-up of a list of food&#10;&#10;Description automatically generated"/>
                    <pic:cNvPicPr/>
                  </pic:nvPicPr>
                  <pic:blipFill rotWithShape="1">
                    <a:blip r:embed="rId55"/>
                    <a:srcRect t="2206"/>
                    <a:stretch/>
                  </pic:blipFill>
                  <pic:spPr bwMode="auto">
                    <a:xfrm>
                      <a:off x="0" y="0"/>
                      <a:ext cx="5731510" cy="1899602"/>
                    </a:xfrm>
                    <a:prstGeom prst="rect">
                      <a:avLst/>
                    </a:prstGeom>
                    <a:ln>
                      <a:noFill/>
                    </a:ln>
                    <a:extLst>
                      <a:ext uri="{53640926-AAD7-44D8-BBD7-CCE9431645EC}">
                        <a14:shadowObscured xmlns:a14="http://schemas.microsoft.com/office/drawing/2010/main"/>
                      </a:ext>
                    </a:extLst>
                  </pic:spPr>
                </pic:pic>
              </a:graphicData>
            </a:graphic>
          </wp:inline>
        </w:drawing>
      </w:r>
    </w:p>
    <w:p w14:paraId="54AFB07B" w14:textId="19F6CDF1" w:rsidR="00D77383" w:rsidRPr="00781872" w:rsidRDefault="00EC648D" w:rsidP="00194937">
      <w:pPr>
        <w:spacing w:before="160" w:line="276" w:lineRule="auto"/>
      </w:pPr>
      <w:r>
        <w:rPr>
          <w:b/>
          <w:bCs/>
        </w:rPr>
        <w:t>Figure 2</w:t>
      </w:r>
      <w:r w:rsidR="001A4233">
        <w:rPr>
          <w:b/>
          <w:bCs/>
        </w:rPr>
        <w:t>4</w:t>
      </w:r>
      <w:r>
        <w:rPr>
          <w:b/>
          <w:bCs/>
        </w:rPr>
        <w:t xml:space="preserve">. </w:t>
      </w:r>
      <w:r>
        <w:t>Screenshot illustrating the emissions intensity</w:t>
      </w:r>
      <w:r w:rsidR="00E924F5">
        <w:t xml:space="preserve"> of</w:t>
      </w:r>
      <w:r>
        <w:t xml:space="preserve"> milk and meat production when a proportion of emissions are allocated to meat</w:t>
      </w:r>
      <w:r w:rsidR="00D77383">
        <w:t xml:space="preserve"> (note some columns have been hidden to illustrate this). </w:t>
      </w:r>
    </w:p>
    <w:p w14:paraId="106E6F14" w14:textId="731241F6" w:rsidR="00EC648D" w:rsidRPr="00EC648D" w:rsidRDefault="00EC648D" w:rsidP="00194937">
      <w:pPr>
        <w:spacing w:before="160" w:line="276" w:lineRule="auto"/>
      </w:pPr>
    </w:p>
    <w:p w14:paraId="18096121" w14:textId="629E73EC" w:rsidR="00BA1F88" w:rsidRDefault="00283B61" w:rsidP="00194937">
      <w:pPr>
        <w:spacing w:before="160" w:line="276" w:lineRule="auto"/>
      </w:pPr>
      <w:r>
        <w:lastRenderedPageBreak/>
        <w:t>R</w:t>
      </w:r>
      <w:r w:rsidR="00E617AA">
        <w:t xml:space="preserve">esults are also presented graphically, </w:t>
      </w:r>
      <w:r>
        <w:t>detailing</w:t>
      </w:r>
      <w:r w:rsidR="00E617AA">
        <w:t xml:space="preserve"> the </w:t>
      </w:r>
      <w:r w:rsidR="001B631B">
        <w:t>percentage of emissions</w:t>
      </w:r>
      <w:r w:rsidR="001E3E0A">
        <w:t xml:space="preserve"> for each source, along with </w:t>
      </w:r>
      <w:r w:rsidR="001B631B">
        <w:t>carbon sequestered in trees</w:t>
      </w:r>
      <w:r w:rsidR="00147522">
        <w:t xml:space="preserve"> for the farm being assessed and for </w:t>
      </w:r>
      <w:r w:rsidR="001B631B">
        <w:t xml:space="preserve">a </w:t>
      </w:r>
      <w:r w:rsidR="001B631B" w:rsidRPr="00265415">
        <w:t>t</w:t>
      </w:r>
      <w:r w:rsidR="001945F2" w:rsidRPr="00265415">
        <w:t>ypical farm</w:t>
      </w:r>
      <w:r w:rsidR="0004613A">
        <w:t>, South West Victoria in this example</w:t>
      </w:r>
      <w:r w:rsidR="001945F2">
        <w:t xml:space="preserve"> (Figure</w:t>
      </w:r>
      <w:r w:rsidR="00B35A3B">
        <w:t xml:space="preserve"> </w:t>
      </w:r>
      <w:r w:rsidR="00754B48">
        <w:t>2</w:t>
      </w:r>
      <w:r w:rsidR="001A4233">
        <w:t>5</w:t>
      </w:r>
      <w:r w:rsidR="001945F2">
        <w:t>).</w:t>
      </w:r>
      <w:r w:rsidR="006F38F5">
        <w:t xml:space="preserve"> </w:t>
      </w:r>
      <w:r w:rsidR="00D61D6D">
        <w:t>In the example below</w:t>
      </w:r>
      <w:r w:rsidR="00147522">
        <w:t xml:space="preserve">, the </w:t>
      </w:r>
      <w:r w:rsidR="00D61D6D">
        <w:t>graphs have been presented vertically here due to the size of the graphs</w:t>
      </w:r>
      <w:r w:rsidR="00147522">
        <w:t>. A</w:t>
      </w:r>
      <w:r w:rsidR="00406F84">
        <w:t xml:space="preserve">round </w:t>
      </w:r>
      <w:r w:rsidR="00B25507">
        <w:t>5</w:t>
      </w:r>
      <w:r w:rsidR="00F84FAD">
        <w:t>6</w:t>
      </w:r>
      <w:r w:rsidR="00406F84">
        <w:t xml:space="preserve">% of the farm’s net GHG emissions was </w:t>
      </w:r>
      <w:r w:rsidR="002C4B89">
        <w:t>enteric CH</w:t>
      </w:r>
      <w:r w:rsidR="002C4B89" w:rsidRPr="00733008">
        <w:rPr>
          <w:vertAlign w:val="subscript"/>
        </w:rPr>
        <w:t>4</w:t>
      </w:r>
      <w:r w:rsidR="002C4B89">
        <w:t xml:space="preserve">, compared to around </w:t>
      </w:r>
      <w:r w:rsidR="00733008">
        <w:t>5</w:t>
      </w:r>
      <w:r w:rsidR="00B25507">
        <w:t>8</w:t>
      </w:r>
      <w:r w:rsidR="002C4B89">
        <w:t xml:space="preserve">% for </w:t>
      </w:r>
      <w:r w:rsidR="002C4B89" w:rsidRPr="0019396A">
        <w:t xml:space="preserve">the typical average farm (dark blue columns). </w:t>
      </w:r>
      <w:r w:rsidR="00F655E1" w:rsidRPr="0019396A">
        <w:t>In</w:t>
      </w:r>
      <w:r w:rsidR="00F655E1">
        <w:t xml:space="preserve"> contrast, </w:t>
      </w:r>
      <w:r w:rsidR="00000770">
        <w:t xml:space="preserve">urea and lime </w:t>
      </w:r>
      <w:r w:rsidR="0007594F">
        <w:t xml:space="preserve">emissions </w:t>
      </w:r>
      <w:r w:rsidR="00000770">
        <w:t>(</w:t>
      </w:r>
      <w:r w:rsidR="00C11689">
        <w:t>lime green columns</w:t>
      </w:r>
      <w:r w:rsidR="00000770">
        <w:t xml:space="preserve">) are </w:t>
      </w:r>
      <w:r w:rsidR="00D94C03">
        <w:t>double</w:t>
      </w:r>
      <w:r w:rsidR="00000770">
        <w:t xml:space="preserve"> for the </w:t>
      </w:r>
      <w:r w:rsidR="00E37462">
        <w:t>farm examined here</w:t>
      </w:r>
      <w:r w:rsidR="00D94C03">
        <w:t xml:space="preserve">, at 4% compared to 2% for the typical farm (Figure </w:t>
      </w:r>
      <w:r w:rsidR="00AD10B1">
        <w:t>2</w:t>
      </w:r>
      <w:r w:rsidR="00664CB3">
        <w:t>5</w:t>
      </w:r>
      <w:r w:rsidR="00EE0F8D">
        <w:t xml:space="preserve">; see Appendix </w:t>
      </w:r>
      <w:r w:rsidR="0080039B">
        <w:t>4</w:t>
      </w:r>
      <w:r w:rsidR="00EE0F8D">
        <w:t xml:space="preserve"> for the </w:t>
      </w:r>
      <w:r w:rsidR="007B3511">
        <w:t>typical</w:t>
      </w:r>
      <w:r w:rsidR="00DD3D0A">
        <w:t xml:space="preserve">/industry average </w:t>
      </w:r>
      <w:r w:rsidR="00EE0F8D">
        <w:t>values</w:t>
      </w:r>
      <w:r w:rsidR="00D94C03">
        <w:t xml:space="preserve">). </w:t>
      </w:r>
    </w:p>
    <w:p w14:paraId="2B2AF929" w14:textId="153FF4F4" w:rsidR="00F93FF0" w:rsidRDefault="000D3143" w:rsidP="00194937">
      <w:pPr>
        <w:spacing w:before="160" w:line="276" w:lineRule="auto"/>
      </w:pPr>
      <w:r>
        <w:t xml:space="preserve">If EI for the farm </w:t>
      </w:r>
      <w:r w:rsidR="000543B5">
        <w:t>is</w:t>
      </w:r>
      <w:r>
        <w:t xml:space="preserve"> outside an expected range of between 0.</w:t>
      </w:r>
      <w:r w:rsidR="00903BCC">
        <w:t>6</w:t>
      </w:r>
      <w:r>
        <w:t xml:space="preserve"> and 1</w:t>
      </w:r>
      <w:r w:rsidR="001441A3">
        <w:t>.2</w:t>
      </w:r>
      <w:r>
        <w:t xml:space="preserve"> kg CO</w:t>
      </w:r>
      <w:r w:rsidRPr="006E6C46">
        <w:rPr>
          <w:vertAlign w:val="subscript"/>
        </w:rPr>
        <w:t>2</w:t>
      </w:r>
      <w:r>
        <w:t xml:space="preserve">e/kg FPCM or between </w:t>
      </w:r>
      <w:r w:rsidR="00D62B7A">
        <w:t>8</w:t>
      </w:r>
      <w:r>
        <w:t xml:space="preserve"> and </w:t>
      </w:r>
      <w:r w:rsidR="00D62B7A">
        <w:t>18</w:t>
      </w:r>
      <w:r>
        <w:t xml:space="preserve"> kg CO</w:t>
      </w:r>
      <w:r w:rsidRPr="006E6C46">
        <w:rPr>
          <w:vertAlign w:val="subscript"/>
        </w:rPr>
        <w:t>2</w:t>
      </w:r>
      <w:r>
        <w:t xml:space="preserve">e/kg </w:t>
      </w:r>
      <w:r w:rsidR="00F3742F">
        <w:t>milksolids</w:t>
      </w:r>
      <w:r>
        <w:t xml:space="preserve">, check data entry to ascertain if there </w:t>
      </w:r>
      <w:r w:rsidR="00AD10B1">
        <w:t>are</w:t>
      </w:r>
      <w:r>
        <w:t xml:space="preserve"> any </w:t>
      </w:r>
      <w:r w:rsidR="0007594F">
        <w:t>noticeable</w:t>
      </w:r>
      <w:r>
        <w:t xml:space="preserve"> </w:t>
      </w:r>
      <w:r w:rsidR="00B260FB">
        <w:t xml:space="preserve">data entry </w:t>
      </w:r>
      <w:r>
        <w:t xml:space="preserve">errors. </w:t>
      </w:r>
      <w:r w:rsidR="00F93FF0">
        <w:t xml:space="preserve">If the farm has large areas of trees on farm, </w:t>
      </w:r>
      <w:r w:rsidR="00720A5C">
        <w:t xml:space="preserve">net </w:t>
      </w:r>
      <w:r w:rsidR="00F93FF0">
        <w:t xml:space="preserve">EIs </w:t>
      </w:r>
      <w:r w:rsidR="00FD5F4B">
        <w:t xml:space="preserve">could </w:t>
      </w:r>
      <w:r w:rsidR="00F93FF0">
        <w:t>be lower than this range</w:t>
      </w:r>
      <w:r w:rsidR="004B1AD2">
        <w:t>.</w:t>
      </w:r>
      <w:r w:rsidR="005109AB">
        <w:t xml:space="preserve"> </w:t>
      </w:r>
      <w:r w:rsidR="00966930">
        <w:t>Greater a</w:t>
      </w:r>
      <w:r w:rsidR="005109AB">
        <w:t>llocation of emissions to meat will further reduce milk EI</w:t>
      </w:r>
      <w:r w:rsidR="005E5DE0">
        <w:t xml:space="preserve">. However, </w:t>
      </w:r>
      <w:r w:rsidR="00046827">
        <w:t xml:space="preserve">the level of reduction </w:t>
      </w:r>
      <w:r w:rsidR="00C11689">
        <w:t>cannot</w:t>
      </w:r>
      <w:r w:rsidR="00046827">
        <w:t xml:space="preserve"> be indicated here as some farms might only have 10</w:t>
      </w:r>
      <w:r w:rsidR="00220602">
        <w:t>-15</w:t>
      </w:r>
      <w:r w:rsidR="00046827">
        <w:t xml:space="preserve">% of emissions allocated to meat (i.e. </w:t>
      </w:r>
      <w:r w:rsidR="0061192C">
        <w:t xml:space="preserve">small amount of </w:t>
      </w:r>
      <w:r w:rsidR="00D667BC">
        <w:t>meat leaving the farm</w:t>
      </w:r>
      <w:r w:rsidR="00C76EFB">
        <w:t xml:space="preserve">, for example when all non-replacement animals are sold </w:t>
      </w:r>
      <w:r w:rsidR="00306FAA">
        <w:t xml:space="preserve">either </w:t>
      </w:r>
      <w:r w:rsidR="00C76EFB">
        <w:t>at one week of age</w:t>
      </w:r>
      <w:r w:rsidR="00306FAA">
        <w:t xml:space="preserve"> or post-weaning</w:t>
      </w:r>
      <w:r w:rsidR="00D667BC">
        <w:t xml:space="preserve">) while others may have </w:t>
      </w:r>
      <w:r w:rsidR="002A35BA">
        <w:t>40-</w:t>
      </w:r>
      <w:r w:rsidR="00D667BC">
        <w:t xml:space="preserve">50% of emissions allocated to meat (i.e. retain all </w:t>
      </w:r>
      <w:r w:rsidR="00DF4A3B">
        <w:t xml:space="preserve">non-replacement </w:t>
      </w:r>
      <w:r w:rsidR="00D667BC">
        <w:t xml:space="preserve">animals to fatten </w:t>
      </w:r>
      <w:r w:rsidR="00AB75C8">
        <w:t>before s</w:t>
      </w:r>
      <w:r w:rsidR="00D667BC">
        <w:t>ell</w:t>
      </w:r>
      <w:r w:rsidR="00AB75C8">
        <w:t>ing</w:t>
      </w:r>
      <w:r w:rsidR="00602284">
        <w:t xml:space="preserve"> to processors</w:t>
      </w:r>
      <w:r w:rsidR="00C76EFB">
        <w:t>).</w:t>
      </w:r>
      <w:r w:rsidR="0019396A">
        <w:t xml:space="preserve"> </w:t>
      </w:r>
    </w:p>
    <w:p w14:paraId="3E5EDAE5" w14:textId="67A6131C" w:rsidR="001632CF" w:rsidRDefault="00C2084C" w:rsidP="00194937">
      <w:pPr>
        <w:spacing w:before="160" w:line="276" w:lineRule="auto"/>
      </w:pPr>
      <w:r>
        <w:t>Analysing</w:t>
      </w:r>
      <w:r w:rsidR="000D3143">
        <w:t xml:space="preserve"> the graphs may </w:t>
      </w:r>
      <w:r w:rsidR="00602284">
        <w:t xml:space="preserve">also </w:t>
      </w:r>
      <w:r w:rsidR="000D3143">
        <w:t xml:space="preserve">help with </w:t>
      </w:r>
      <w:r w:rsidR="004B1AD2">
        <w:t>ascertaining if there are any data entry errors. F</w:t>
      </w:r>
      <w:r w:rsidR="000D3143">
        <w:t xml:space="preserve">or example, if </w:t>
      </w:r>
      <w:r w:rsidR="00A519A2">
        <w:t>you</w:t>
      </w:r>
      <w:r w:rsidR="00904808">
        <w:t>r</w:t>
      </w:r>
      <w:r w:rsidR="00A519A2">
        <w:t xml:space="preserve"> farm’s </w:t>
      </w:r>
      <w:r w:rsidR="000D3143">
        <w:t xml:space="preserve">energy consumption was 40% of net GHG emissions, </w:t>
      </w:r>
      <w:r w:rsidR="00E75D5C">
        <w:t>this is significantly different to the typical farm</w:t>
      </w:r>
      <w:r>
        <w:t xml:space="preserve">, </w:t>
      </w:r>
      <w:r w:rsidR="00E75D5C">
        <w:t>averag</w:t>
      </w:r>
      <w:r>
        <w:t xml:space="preserve">ing </w:t>
      </w:r>
      <w:r w:rsidR="00070D1D">
        <w:t>5-</w:t>
      </w:r>
      <w:r w:rsidR="00E75D5C">
        <w:t>10%</w:t>
      </w:r>
      <w:r w:rsidR="001D653C">
        <w:t xml:space="preserve">. Therefore, </w:t>
      </w:r>
      <w:r w:rsidR="00E75D5C">
        <w:t xml:space="preserve">check data entry for electricity and fuel consumption. </w:t>
      </w:r>
      <w:r w:rsidR="008B7988">
        <w:t xml:space="preserve">Minor errors in data entry are more difficult to </w:t>
      </w:r>
      <w:r w:rsidR="00FD19AC">
        <w:t xml:space="preserve">ascertain as the result might still fall within typical ranges. </w:t>
      </w:r>
    </w:p>
    <w:p w14:paraId="1C0CEEE3" w14:textId="705D91E1" w:rsidR="00F93FF0" w:rsidRDefault="001632CF" w:rsidP="00194937">
      <w:pPr>
        <w:spacing w:before="160" w:line="276" w:lineRule="auto"/>
      </w:pPr>
      <w:r>
        <w:t xml:space="preserve">We have provided </w:t>
      </w:r>
      <w:r w:rsidR="001D653C">
        <w:t>t</w:t>
      </w:r>
      <w:r w:rsidR="00925241">
        <w:t xml:space="preserve">ypical </w:t>
      </w:r>
      <w:r w:rsidR="00925241" w:rsidRPr="0085043A">
        <w:t xml:space="preserve">averages based on several years of data from </w:t>
      </w:r>
      <w:r w:rsidR="00AE6593">
        <w:t xml:space="preserve">Dairy Australia’s </w:t>
      </w:r>
      <w:r w:rsidR="00925241" w:rsidRPr="0085043A">
        <w:t>DairyBase</w:t>
      </w:r>
      <w:r w:rsidR="00AE6593">
        <w:t xml:space="preserve"> program</w:t>
      </w:r>
      <w:r w:rsidR="00925241" w:rsidRPr="0085043A">
        <w:t xml:space="preserve">, using </w:t>
      </w:r>
      <w:r w:rsidR="00651DF3" w:rsidRPr="0085043A">
        <w:t>the Dairy Farm Monitor Project</w:t>
      </w:r>
      <w:r w:rsidR="00EF22F1">
        <w:t xml:space="preserve"> (DFMP)</w:t>
      </w:r>
      <w:r w:rsidR="00651DF3" w:rsidRPr="0085043A">
        <w:t xml:space="preserve"> </w:t>
      </w:r>
      <w:r w:rsidR="00724A67">
        <w:t xml:space="preserve">and Queensland Dairy Accounting </w:t>
      </w:r>
      <w:r w:rsidR="00EF22F1">
        <w:t xml:space="preserve">Scheme (QDAS) </w:t>
      </w:r>
      <w:r w:rsidR="00651DF3" w:rsidRPr="0085043A">
        <w:t>datasets</w:t>
      </w:r>
      <w:r w:rsidR="00A31699">
        <w:t xml:space="preserve"> (approx. 1,775 datasets from 2015-16 to 2020-21 inclusive)</w:t>
      </w:r>
      <w:r w:rsidR="00651DF3" w:rsidRPr="0085043A">
        <w:t xml:space="preserve">. </w:t>
      </w:r>
      <w:r w:rsidR="002E29DB" w:rsidRPr="0085043A">
        <w:t xml:space="preserve">The user needs to select their </w:t>
      </w:r>
      <w:r w:rsidR="00D66B7D">
        <w:t>region</w:t>
      </w:r>
      <w:r w:rsidR="00984AF7">
        <w:t>,</w:t>
      </w:r>
      <w:r w:rsidR="002E29DB" w:rsidRPr="0085043A">
        <w:t xml:space="preserve"> at the top of the </w:t>
      </w:r>
      <w:r w:rsidR="008326DD" w:rsidRPr="0085043A">
        <w:t>worksheet</w:t>
      </w:r>
      <w:r w:rsidR="00984AF7">
        <w:t>,</w:t>
      </w:r>
      <w:r w:rsidR="008326DD" w:rsidRPr="0085043A">
        <w:t xml:space="preserve"> so ADCC can populate the </w:t>
      </w:r>
      <w:r w:rsidR="007976AE">
        <w:t>t</w:t>
      </w:r>
      <w:r w:rsidR="008326DD" w:rsidRPr="0085043A">
        <w:t xml:space="preserve">ypical averages graph. Alternatively, users can </w:t>
      </w:r>
      <w:r w:rsidR="00D66B7D">
        <w:t xml:space="preserve">compare their results to other regions or </w:t>
      </w:r>
      <w:r w:rsidR="00C2084C">
        <w:t>against the</w:t>
      </w:r>
      <w:r w:rsidR="00D66B7D">
        <w:t xml:space="preserve"> Australia-wide average</w:t>
      </w:r>
      <w:r w:rsidR="00A31699">
        <w:t>.</w:t>
      </w:r>
      <w:r w:rsidR="00EC3617" w:rsidRPr="0085043A">
        <w:t xml:space="preserve"> </w:t>
      </w:r>
      <w:r w:rsidRPr="0085043A">
        <w:t>We have</w:t>
      </w:r>
      <w:r>
        <w:t xml:space="preserve"> also included</w:t>
      </w:r>
      <w:r w:rsidR="00651DF3">
        <w:t xml:space="preserve"> a comparison of </w:t>
      </w:r>
      <w:r w:rsidR="00450515">
        <w:t xml:space="preserve">the </w:t>
      </w:r>
      <w:r w:rsidR="00651DF3">
        <w:t>farm system, based on the level of grain feeding</w:t>
      </w:r>
      <w:r w:rsidR="00B50EA1">
        <w:t>. Users can select either low grain feeding (&lt; 1 t DM/cow.lactation), medium grain feeding (1-2 t DM/cow.lactation) or high grain feeding (&gt; 2 t DM/cow.lactation).</w:t>
      </w:r>
      <w:r w:rsidR="00B73434">
        <w:t xml:space="preserve"> These </w:t>
      </w:r>
      <w:r w:rsidR="00F97284">
        <w:t xml:space="preserve">numbers are also presented in Appendix </w:t>
      </w:r>
      <w:r w:rsidR="0080039B">
        <w:t>4</w:t>
      </w:r>
      <w:r w:rsidR="00F97284">
        <w:t xml:space="preserve">. </w:t>
      </w:r>
      <w:r w:rsidR="00B50EA1">
        <w:t xml:space="preserve"> </w:t>
      </w:r>
    </w:p>
    <w:p w14:paraId="19E3179B" w14:textId="09F87484" w:rsidR="00D701E6" w:rsidRDefault="00D701E6" w:rsidP="00194937">
      <w:pPr>
        <w:spacing w:before="160" w:line="276" w:lineRule="auto"/>
      </w:pPr>
    </w:p>
    <w:p w14:paraId="1B9A98FD" w14:textId="14EBDBC2" w:rsidR="00794E13" w:rsidRDefault="00794E13" w:rsidP="00194937">
      <w:pPr>
        <w:spacing w:before="160" w:line="276" w:lineRule="auto"/>
      </w:pPr>
    </w:p>
    <w:p w14:paraId="375A5DA5" w14:textId="20C75750" w:rsidR="00794E13" w:rsidRDefault="00794E13" w:rsidP="00194937">
      <w:pPr>
        <w:spacing w:before="160" w:line="276" w:lineRule="auto"/>
      </w:pPr>
    </w:p>
    <w:p w14:paraId="1A6D5FC6" w14:textId="70FFDBE2" w:rsidR="00794E13" w:rsidRDefault="00794E13" w:rsidP="00194937">
      <w:pPr>
        <w:spacing w:before="160" w:line="276" w:lineRule="auto"/>
      </w:pPr>
    </w:p>
    <w:p w14:paraId="22A36CB5" w14:textId="728E1C1D" w:rsidR="00794E13" w:rsidRDefault="00794E13" w:rsidP="00194937">
      <w:pPr>
        <w:spacing w:before="160" w:line="276" w:lineRule="auto"/>
      </w:pPr>
    </w:p>
    <w:p w14:paraId="50D985DC" w14:textId="43F1368B" w:rsidR="00794E13" w:rsidRDefault="00794E13" w:rsidP="00194937">
      <w:pPr>
        <w:spacing w:before="160" w:line="276" w:lineRule="auto"/>
      </w:pPr>
    </w:p>
    <w:p w14:paraId="17C6425F" w14:textId="2BED021E" w:rsidR="00794E13" w:rsidRDefault="00794E13" w:rsidP="00194937">
      <w:pPr>
        <w:spacing w:before="160" w:line="276" w:lineRule="auto"/>
      </w:pPr>
    </w:p>
    <w:p w14:paraId="3E76F6F1" w14:textId="77777777" w:rsidR="00794E13" w:rsidRDefault="00794E13" w:rsidP="00194937">
      <w:pPr>
        <w:spacing w:before="160" w:line="276" w:lineRule="auto"/>
      </w:pPr>
    </w:p>
    <w:p w14:paraId="74378FF3" w14:textId="77777777" w:rsidR="00D701E6" w:rsidRDefault="00D701E6" w:rsidP="00194937">
      <w:pPr>
        <w:spacing w:before="160" w:line="276" w:lineRule="auto"/>
      </w:pPr>
    </w:p>
    <w:p w14:paraId="212B4759" w14:textId="4943FC88" w:rsidR="000D3143" w:rsidRDefault="00BD56CD" w:rsidP="00194937">
      <w:pPr>
        <w:spacing w:before="160" w:line="276" w:lineRule="auto"/>
      </w:pPr>
      <w:r w:rsidRPr="00BD56CD">
        <w:rPr>
          <w:noProof/>
        </w:rPr>
        <w:lastRenderedPageBreak/>
        <w:drawing>
          <wp:inline distT="0" distB="0" distL="0" distR="0" wp14:anchorId="3CD07EBF" wp14:editId="682AB3E3">
            <wp:extent cx="5731510" cy="3134360"/>
            <wp:effectExtent l="0" t="0" r="254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134360"/>
                    </a:xfrm>
                    <a:prstGeom prst="rect">
                      <a:avLst/>
                    </a:prstGeom>
                  </pic:spPr>
                </pic:pic>
              </a:graphicData>
            </a:graphic>
          </wp:inline>
        </w:drawing>
      </w:r>
    </w:p>
    <w:p w14:paraId="503BCAEB" w14:textId="6989B1C4" w:rsidR="00BD56CD" w:rsidRDefault="00BD56CD" w:rsidP="00194937">
      <w:pPr>
        <w:spacing w:before="160" w:line="276" w:lineRule="auto"/>
      </w:pPr>
    </w:p>
    <w:p w14:paraId="62758B49" w14:textId="1074CC40" w:rsidR="00BD56CD" w:rsidRDefault="00BD56CD" w:rsidP="00194937">
      <w:pPr>
        <w:spacing w:before="160" w:line="276" w:lineRule="auto"/>
      </w:pPr>
      <w:r w:rsidRPr="00BD56CD">
        <w:rPr>
          <w:noProof/>
        </w:rPr>
        <w:drawing>
          <wp:inline distT="0" distB="0" distL="0" distR="0" wp14:anchorId="6BCC7E67" wp14:editId="2BBFFDA2">
            <wp:extent cx="5731510" cy="3223895"/>
            <wp:effectExtent l="0" t="0" r="2540" b="0"/>
            <wp:docPr id="67" name="Picture 6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waterfall chart&#10;&#10;Description automatically generated"/>
                    <pic:cNvPicPr/>
                  </pic:nvPicPr>
                  <pic:blipFill>
                    <a:blip r:embed="rId57"/>
                    <a:stretch>
                      <a:fillRect/>
                    </a:stretch>
                  </pic:blipFill>
                  <pic:spPr>
                    <a:xfrm>
                      <a:off x="0" y="0"/>
                      <a:ext cx="5731510" cy="3223895"/>
                    </a:xfrm>
                    <a:prstGeom prst="rect">
                      <a:avLst/>
                    </a:prstGeom>
                  </pic:spPr>
                </pic:pic>
              </a:graphicData>
            </a:graphic>
          </wp:inline>
        </w:drawing>
      </w:r>
    </w:p>
    <w:p w14:paraId="1D2F7A99" w14:textId="77777777" w:rsidR="00BD56CD" w:rsidRDefault="00BD56CD" w:rsidP="00194937">
      <w:pPr>
        <w:spacing w:before="160" w:line="276" w:lineRule="auto"/>
        <w:rPr>
          <w:b/>
          <w:bCs/>
        </w:rPr>
      </w:pPr>
    </w:p>
    <w:p w14:paraId="47755F62" w14:textId="0669D50D" w:rsidR="003201F3" w:rsidRDefault="00BD56CD" w:rsidP="00194937">
      <w:pPr>
        <w:spacing w:before="160" w:line="276" w:lineRule="auto"/>
      </w:pPr>
      <w:r>
        <w:rPr>
          <w:b/>
          <w:bCs/>
        </w:rPr>
        <w:t>F</w:t>
      </w:r>
      <w:r w:rsidR="003201F3">
        <w:rPr>
          <w:b/>
          <w:bCs/>
        </w:rPr>
        <w:t>igure</w:t>
      </w:r>
      <w:r w:rsidR="006F38F5">
        <w:rPr>
          <w:b/>
          <w:bCs/>
        </w:rPr>
        <w:t xml:space="preserve"> </w:t>
      </w:r>
      <w:r w:rsidR="00754B48">
        <w:rPr>
          <w:b/>
          <w:bCs/>
        </w:rPr>
        <w:t>2</w:t>
      </w:r>
      <w:r w:rsidR="00A70CF7">
        <w:rPr>
          <w:b/>
          <w:bCs/>
        </w:rPr>
        <w:t>5</w:t>
      </w:r>
      <w:r w:rsidR="003201F3">
        <w:rPr>
          <w:b/>
          <w:bCs/>
        </w:rPr>
        <w:t xml:space="preserve">. </w:t>
      </w:r>
      <w:r w:rsidR="003201F3">
        <w:t xml:space="preserve">Screenshot of the percentage of the total greenhouse gas emissions and carbon sequestered in trees </w:t>
      </w:r>
      <w:r w:rsidR="005A3E52">
        <w:t>for the farm being assess</w:t>
      </w:r>
      <w:r w:rsidR="00450515">
        <w:t>ed</w:t>
      </w:r>
      <w:r w:rsidR="008C5845">
        <w:t xml:space="preserve"> (top image)</w:t>
      </w:r>
      <w:r w:rsidR="00450515">
        <w:t xml:space="preserve"> </w:t>
      </w:r>
      <w:r w:rsidR="005A3E52">
        <w:t xml:space="preserve">compared to a typical </w:t>
      </w:r>
      <w:r w:rsidR="00450515">
        <w:t>a</w:t>
      </w:r>
      <w:r w:rsidR="005A3E52">
        <w:t>verage</w:t>
      </w:r>
      <w:r w:rsidR="008C5845">
        <w:t xml:space="preserve"> (bottom image)</w:t>
      </w:r>
      <w:r w:rsidR="005A3E52">
        <w:t>.</w:t>
      </w:r>
      <w:r w:rsidR="006F38F5">
        <w:t xml:space="preserve"> </w:t>
      </w:r>
    </w:p>
    <w:p w14:paraId="325E4176" w14:textId="77777777" w:rsidR="00A70CF7" w:rsidRDefault="00A70CF7" w:rsidP="00194937">
      <w:pPr>
        <w:spacing w:before="160" w:line="276" w:lineRule="auto"/>
      </w:pPr>
    </w:p>
    <w:p w14:paraId="136E773A" w14:textId="77777777" w:rsidR="006F71FE" w:rsidRDefault="006F71FE" w:rsidP="009053CE">
      <w:pPr>
        <w:spacing w:before="160" w:line="276" w:lineRule="auto"/>
      </w:pPr>
    </w:p>
    <w:p w14:paraId="2A1FF9D7" w14:textId="179E3064" w:rsidR="009053CE" w:rsidRDefault="009053CE" w:rsidP="009053CE">
      <w:pPr>
        <w:spacing w:before="160" w:line="276" w:lineRule="auto"/>
      </w:pPr>
      <w:r>
        <w:lastRenderedPageBreak/>
        <w:t>Figure 26 illustrates a new addition to the calculator with version 5.2, in that we also now present the typical average emissions intensity for each source of emissions, along with the total emissions intensities (kg CO</w:t>
      </w:r>
      <w:r w:rsidRPr="00966CEC">
        <w:rPr>
          <w:vertAlign w:val="subscript"/>
        </w:rPr>
        <w:t>2</w:t>
      </w:r>
      <w:r>
        <w:t>e/ kg FPCM, kg CO</w:t>
      </w:r>
      <w:r w:rsidRPr="00966CEC">
        <w:rPr>
          <w:vertAlign w:val="subscript"/>
        </w:rPr>
        <w:t>2</w:t>
      </w:r>
      <w:r>
        <w:t>e/ kg MS and kg CO</w:t>
      </w:r>
      <w:r w:rsidRPr="00966CEC">
        <w:rPr>
          <w:vertAlign w:val="subscript"/>
        </w:rPr>
        <w:t>2</w:t>
      </w:r>
      <w:r>
        <w:t xml:space="preserve">e/kg LW) and proportion of emissions attributed to milk and meat production. These values are also included in Appendix 4. </w:t>
      </w:r>
      <w:r w:rsidR="00EB6E26">
        <w:t>In this example, the emissions intensity for most sources is very similar to the industry comparison</w:t>
      </w:r>
      <w:r w:rsidR="00000611">
        <w:t>-</w:t>
      </w:r>
      <w:r w:rsidR="00EB6E26">
        <w:t xml:space="preserve"> south west Victoria in this example</w:t>
      </w:r>
      <w:r w:rsidR="00E4356F">
        <w:t xml:space="preserve">. A couple of differences are in terms of Urea and Lime/dolomite being double that of the industry average, </w:t>
      </w:r>
      <w:r w:rsidR="00F30E16">
        <w:t xml:space="preserve">while the baseline’s Diesel and unleaded petrol emissions intensity is half that of the industry average.  </w:t>
      </w:r>
      <w:r w:rsidR="00B73F2D">
        <w:t>The baseline farm had more meat production than the industry average, with 14% of emissions allocated to meat</w:t>
      </w:r>
      <w:r w:rsidR="00130379">
        <w:t>, resulting in a lower meat emissions intensity of 3.8 kg CO</w:t>
      </w:r>
      <w:r w:rsidR="00130379" w:rsidRPr="008B3B79">
        <w:rPr>
          <w:vertAlign w:val="subscript"/>
        </w:rPr>
        <w:t>2</w:t>
      </w:r>
      <w:r w:rsidR="00130379">
        <w:t xml:space="preserve">e/kg LW compared to </w:t>
      </w:r>
      <w:r w:rsidR="008D01F9">
        <w:t>4.43 kg C</w:t>
      </w:r>
      <w:r w:rsidR="008B3B79">
        <w:t>O</w:t>
      </w:r>
      <w:r w:rsidR="008D01F9" w:rsidRPr="008B3B79">
        <w:rPr>
          <w:vertAlign w:val="subscript"/>
        </w:rPr>
        <w:t>2</w:t>
      </w:r>
      <w:r w:rsidR="008D01F9">
        <w:t>e/kg LW for the industry average. Overall, t</w:t>
      </w:r>
      <w:r w:rsidR="007A4031">
        <w:t xml:space="preserve">he baseline farm is quite similar to the </w:t>
      </w:r>
      <w:r w:rsidR="009F0EDB">
        <w:t>industry average for the region</w:t>
      </w:r>
      <w:r w:rsidR="008B3B79">
        <w:t>.</w:t>
      </w:r>
      <w:r w:rsidR="00F30E16">
        <w:t xml:space="preserve"> </w:t>
      </w:r>
    </w:p>
    <w:p w14:paraId="7982CDD9" w14:textId="1A6A073E" w:rsidR="009053CE" w:rsidRDefault="00E154DD" w:rsidP="00E154DD">
      <w:pPr>
        <w:spacing w:before="160" w:line="276" w:lineRule="auto"/>
        <w:jc w:val="center"/>
      </w:pPr>
      <w:r w:rsidRPr="00E154DD">
        <w:rPr>
          <w:noProof/>
        </w:rPr>
        <w:drawing>
          <wp:inline distT="0" distB="0" distL="0" distR="0" wp14:anchorId="70A49F8D" wp14:editId="04D84F8C">
            <wp:extent cx="5010150" cy="4410664"/>
            <wp:effectExtent l="0" t="0" r="0" b="9525"/>
            <wp:docPr id="150826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69375" name=""/>
                    <pic:cNvPicPr/>
                  </pic:nvPicPr>
                  <pic:blipFill>
                    <a:blip r:embed="rId58"/>
                    <a:stretch>
                      <a:fillRect/>
                    </a:stretch>
                  </pic:blipFill>
                  <pic:spPr>
                    <a:xfrm>
                      <a:off x="0" y="0"/>
                      <a:ext cx="5015278" cy="4415179"/>
                    </a:xfrm>
                    <a:prstGeom prst="rect">
                      <a:avLst/>
                    </a:prstGeom>
                  </pic:spPr>
                </pic:pic>
              </a:graphicData>
            </a:graphic>
          </wp:inline>
        </w:drawing>
      </w:r>
    </w:p>
    <w:p w14:paraId="19D89731" w14:textId="6222C054" w:rsidR="00A70CF7" w:rsidRDefault="00A70CF7" w:rsidP="00194937">
      <w:pPr>
        <w:spacing w:before="160" w:line="276" w:lineRule="auto"/>
      </w:pPr>
      <w:r>
        <w:rPr>
          <w:b/>
          <w:bCs/>
        </w:rPr>
        <w:t xml:space="preserve">Figure 26. </w:t>
      </w:r>
      <w:r>
        <w:t xml:space="preserve">Screenshot showing the comparison of </w:t>
      </w:r>
      <w:r w:rsidR="00832648">
        <w:t>emission intensities for the baseline farm compared to the industry comparison, which is south-west Victoria in this example.</w:t>
      </w:r>
    </w:p>
    <w:p w14:paraId="020703A0" w14:textId="77777777" w:rsidR="00832648" w:rsidRPr="00A70CF7" w:rsidRDefault="00832648" w:rsidP="00194937">
      <w:pPr>
        <w:spacing w:before="160" w:line="276" w:lineRule="auto"/>
      </w:pPr>
    </w:p>
    <w:p w14:paraId="4B98F2C1" w14:textId="2889EF63" w:rsidR="00D61D6D" w:rsidRPr="00127D8F" w:rsidRDefault="00D61D6D" w:rsidP="00194937">
      <w:pPr>
        <w:spacing w:before="160" w:line="276" w:lineRule="auto"/>
      </w:pPr>
    </w:p>
    <w:p w14:paraId="4EB17B9D" w14:textId="77777777" w:rsidR="00746E53" w:rsidRDefault="00746E53" w:rsidP="00194937">
      <w:pPr>
        <w:pStyle w:val="Heading2"/>
        <w:numPr>
          <w:ilvl w:val="1"/>
          <w:numId w:val="7"/>
        </w:numPr>
        <w:spacing w:before="160" w:after="160" w:line="276" w:lineRule="auto"/>
        <w:sectPr w:rsidR="00746E53" w:rsidSect="00BB6528">
          <w:pgSz w:w="11906" w:h="16838"/>
          <w:pgMar w:top="1440" w:right="1440" w:bottom="1440" w:left="1440" w:header="708" w:footer="708" w:gutter="0"/>
          <w:cols w:space="708"/>
          <w:docGrid w:linePitch="360"/>
        </w:sectPr>
      </w:pPr>
    </w:p>
    <w:p w14:paraId="5849BAAF" w14:textId="27975252" w:rsidR="00FF6D06" w:rsidRDefault="00C56C02" w:rsidP="00194937">
      <w:pPr>
        <w:pStyle w:val="Heading2"/>
        <w:numPr>
          <w:ilvl w:val="1"/>
          <w:numId w:val="7"/>
        </w:numPr>
        <w:spacing w:before="160" w:after="160" w:line="276" w:lineRule="auto"/>
      </w:pPr>
      <w:bookmarkStart w:id="19" w:name="_Toc165638157"/>
      <w:r>
        <w:lastRenderedPageBreak/>
        <w:t>P</w:t>
      </w:r>
      <w:r w:rsidR="00402322">
        <w:t xml:space="preserve">revious methodology </w:t>
      </w:r>
      <w:r w:rsidR="00EE5027">
        <w:t>comparison</w:t>
      </w:r>
      <w:bookmarkEnd w:id="19"/>
    </w:p>
    <w:p w14:paraId="1737C082" w14:textId="036194CE" w:rsidR="0056769C" w:rsidRDefault="005E729C" w:rsidP="00194937">
      <w:pPr>
        <w:spacing w:before="160" w:line="276" w:lineRule="auto"/>
      </w:pPr>
      <w:r>
        <w:t xml:space="preserve">Over time, as new knowledge from scientific </w:t>
      </w:r>
      <w:r w:rsidR="003D7C38">
        <w:t>research emerges</w:t>
      </w:r>
      <w:r w:rsidR="00D43029">
        <w:t>,</w:t>
      </w:r>
      <w:r w:rsidR="00004934">
        <w:t xml:space="preserve"> the NGGI methodology is updated. </w:t>
      </w:r>
      <w:r w:rsidR="00CC1844">
        <w:t xml:space="preserve">Examples of this have been changes to the </w:t>
      </w:r>
      <w:r w:rsidR="004C137F">
        <w:t xml:space="preserve">Australian </w:t>
      </w:r>
      <w:r w:rsidR="00CC1844">
        <w:t>enteric CH</w:t>
      </w:r>
      <w:r w:rsidR="00CC1844" w:rsidRPr="00D43029">
        <w:rPr>
          <w:vertAlign w:val="subscript"/>
        </w:rPr>
        <w:t>4</w:t>
      </w:r>
      <w:r w:rsidR="00CC1844">
        <w:t xml:space="preserve"> equation</w:t>
      </w:r>
      <w:r w:rsidR="004C137F">
        <w:t xml:space="preserve"> or changes to </w:t>
      </w:r>
      <w:r w:rsidR="0024233C">
        <w:t>global</w:t>
      </w:r>
      <w:r w:rsidR="004C137F">
        <w:t xml:space="preserve"> G</w:t>
      </w:r>
      <w:r w:rsidR="008D4F39">
        <w:t>WPs for CH</w:t>
      </w:r>
      <w:r w:rsidR="008D4F39" w:rsidRPr="008D4F39">
        <w:rPr>
          <w:vertAlign w:val="subscript"/>
        </w:rPr>
        <w:t>4</w:t>
      </w:r>
      <w:r w:rsidR="008D4F39">
        <w:t xml:space="preserve"> and N</w:t>
      </w:r>
      <w:r w:rsidR="008D4F39" w:rsidRPr="008D4F39">
        <w:rPr>
          <w:vertAlign w:val="subscript"/>
        </w:rPr>
        <w:t>2</w:t>
      </w:r>
      <w:r w:rsidR="008D4F39">
        <w:t>O</w:t>
      </w:r>
      <w:r w:rsidR="002461BE">
        <w:t>. The Australian NGG</w:t>
      </w:r>
      <w:r w:rsidR="00FD7688">
        <w:t>I</w:t>
      </w:r>
      <w:r w:rsidR="002461BE">
        <w:t xml:space="preserve"> methodology </w:t>
      </w:r>
      <w:r w:rsidR="00FD7688">
        <w:t>was developed</w:t>
      </w:r>
      <w:r w:rsidR="006149B8">
        <w:t xml:space="preserve"> in 1990, and since then there </w:t>
      </w:r>
      <w:r w:rsidR="003D7C38">
        <w:t xml:space="preserve">has been two </w:t>
      </w:r>
      <w:r w:rsidR="00C56C02">
        <w:t xml:space="preserve">major </w:t>
      </w:r>
      <w:r w:rsidR="003D7C38">
        <w:t xml:space="preserve">updates, in </w:t>
      </w:r>
      <w:r w:rsidR="0049786C">
        <w:t>2017</w:t>
      </w:r>
      <w:r w:rsidR="005D14FD">
        <w:t xml:space="preserve"> (ADCC version 4)</w:t>
      </w:r>
      <w:r w:rsidR="00887952">
        <w:t>,</w:t>
      </w:r>
      <w:r w:rsidR="0049786C">
        <w:t xml:space="preserve"> and </w:t>
      </w:r>
      <w:r w:rsidR="006123BF">
        <w:t xml:space="preserve">more recently </w:t>
      </w:r>
      <w:r w:rsidR="00887952">
        <w:t xml:space="preserve">in </w:t>
      </w:r>
      <w:r w:rsidR="0049786C">
        <w:t>2022</w:t>
      </w:r>
      <w:r w:rsidR="006149B8">
        <w:t xml:space="preserve"> (current </w:t>
      </w:r>
      <w:r w:rsidR="00CB7E46">
        <w:t xml:space="preserve">ADCC </w:t>
      </w:r>
      <w:r w:rsidR="006149B8">
        <w:t xml:space="preserve">version </w:t>
      </w:r>
      <w:r w:rsidR="005D14FD">
        <w:t>5</w:t>
      </w:r>
      <w:r w:rsidR="00CB7E46">
        <w:t>)</w:t>
      </w:r>
      <w:r w:rsidR="0049786C">
        <w:t>.</w:t>
      </w:r>
      <w:r w:rsidR="00C45F7F">
        <w:t xml:space="preserve"> </w:t>
      </w:r>
      <w:r w:rsidR="0049786C">
        <w:t>Within ADCC, we have retained the</w:t>
      </w:r>
      <w:r w:rsidR="006149B8">
        <w:t>se</w:t>
      </w:r>
      <w:r w:rsidR="0049786C">
        <w:t xml:space="preserve"> </w:t>
      </w:r>
      <w:r w:rsidR="0001281A">
        <w:t xml:space="preserve">two </w:t>
      </w:r>
      <w:r w:rsidR="006149B8">
        <w:t>older methodologies</w:t>
      </w:r>
      <w:r w:rsidR="00F87F6C">
        <w:t>,</w:t>
      </w:r>
      <w:r w:rsidR="006149B8">
        <w:t xml:space="preserve"> </w:t>
      </w:r>
      <w:r w:rsidR="00F87F6C">
        <w:t xml:space="preserve">facilitating </w:t>
      </w:r>
      <w:r w:rsidR="006149B8">
        <w:t xml:space="preserve">users </w:t>
      </w:r>
      <w:r w:rsidR="00F87F6C">
        <w:t xml:space="preserve">to </w:t>
      </w:r>
      <w:r w:rsidR="006149B8">
        <w:t xml:space="preserve">compare </w:t>
      </w:r>
      <w:r w:rsidR="00A846CF">
        <w:t>the same farm</w:t>
      </w:r>
      <w:r w:rsidR="00FD7688">
        <w:t xml:space="preserve"> input data</w:t>
      </w:r>
      <w:r w:rsidR="00A846CF">
        <w:t xml:space="preserve"> </w:t>
      </w:r>
      <w:r w:rsidR="006149B8">
        <w:t>across all three</w:t>
      </w:r>
      <w:r w:rsidR="008D4F39">
        <w:t xml:space="preserve"> </w:t>
      </w:r>
      <w:r w:rsidR="00A846CF">
        <w:t>NGGI methodologies</w:t>
      </w:r>
      <w:r w:rsidR="00A95FDD">
        <w:t xml:space="preserve">. By entering data into the </w:t>
      </w:r>
      <w:r w:rsidR="009266A0">
        <w:t>“</w:t>
      </w:r>
      <w:r w:rsidR="00A95FDD">
        <w:t>Baseline farm</w:t>
      </w:r>
      <w:r w:rsidR="009266A0">
        <w:t>”</w:t>
      </w:r>
      <w:r w:rsidR="00A95FDD">
        <w:t xml:space="preserve"> sheet, this populates and estimates the 1990 </w:t>
      </w:r>
      <w:r w:rsidR="0001281A">
        <w:t xml:space="preserve">and 2017 </w:t>
      </w:r>
      <w:r w:rsidR="00C463A4">
        <w:t>methodology comparison</w:t>
      </w:r>
      <w:r w:rsidR="0001281A">
        <w:t>s</w:t>
      </w:r>
      <w:r w:rsidR="000654E1">
        <w:t xml:space="preserve">. </w:t>
      </w:r>
    </w:p>
    <w:p w14:paraId="70A21861" w14:textId="7770CA7C" w:rsidR="00B46CE5" w:rsidRDefault="00B46CE5" w:rsidP="00B46CE5">
      <w:pPr>
        <w:spacing w:before="160" w:line="276" w:lineRule="auto"/>
      </w:pPr>
      <w:r>
        <w:t xml:space="preserve">For the example farm used predominantly throughout this manual, </w:t>
      </w:r>
      <w:r w:rsidR="007D57E6">
        <w:t xml:space="preserve">and presented in the previous section, </w:t>
      </w:r>
      <w:r>
        <w:t xml:space="preserve">after </w:t>
      </w:r>
      <w:r w:rsidR="007D57E6">
        <w:t xml:space="preserve">implementing </w:t>
      </w:r>
      <w:r w:rsidR="00C246B2">
        <w:t xml:space="preserve">brown coal as the source of electricity, </w:t>
      </w:r>
      <w:r>
        <w:t xml:space="preserve">considering the amount of carbon sequestered in trees, and using the new method of estimating carbon sequestration in trees, net GHG emissions was </w:t>
      </w:r>
      <w:r w:rsidR="000053B7">
        <w:t>3,</w:t>
      </w:r>
      <w:r w:rsidR="003E3A25">
        <w:t>216</w:t>
      </w:r>
      <w:r>
        <w:t xml:space="preserve"> t CO</w:t>
      </w:r>
      <w:r w:rsidRPr="00995D2C">
        <w:rPr>
          <w:vertAlign w:val="subscript"/>
        </w:rPr>
        <w:t>2</w:t>
      </w:r>
      <w:r>
        <w:t>e/annum with the 1990 methodology</w:t>
      </w:r>
      <w:r w:rsidR="002947A9">
        <w:t xml:space="preserve">, </w:t>
      </w:r>
      <w:r w:rsidR="001125A8">
        <w:t>increas</w:t>
      </w:r>
      <w:r w:rsidR="002947A9">
        <w:t xml:space="preserve">ing </w:t>
      </w:r>
      <w:r>
        <w:t>to 3,2</w:t>
      </w:r>
      <w:r w:rsidR="004E0A5A">
        <w:t>6</w:t>
      </w:r>
      <w:r w:rsidR="001125A8">
        <w:t>6</w:t>
      </w:r>
      <w:r>
        <w:t xml:space="preserve"> t CO</w:t>
      </w:r>
      <w:r w:rsidRPr="00995D2C">
        <w:rPr>
          <w:vertAlign w:val="subscript"/>
        </w:rPr>
        <w:t>2</w:t>
      </w:r>
      <w:r>
        <w:t xml:space="preserve">e/annum with the 2017 methodology, </w:t>
      </w:r>
      <w:r w:rsidR="002947A9">
        <w:t xml:space="preserve">thus both methodologies are lower than the current results of </w:t>
      </w:r>
      <w:r w:rsidR="00741505">
        <w:t>3</w:t>
      </w:r>
      <w:r>
        <w:t>,5</w:t>
      </w:r>
      <w:r w:rsidR="00A12259">
        <w:t>59</w:t>
      </w:r>
      <w:r>
        <w:t xml:space="preserve"> t CO</w:t>
      </w:r>
      <w:r w:rsidRPr="00995D2C">
        <w:rPr>
          <w:vertAlign w:val="subscript"/>
        </w:rPr>
        <w:t>2</w:t>
      </w:r>
      <w:r>
        <w:t xml:space="preserve">e/annum with the 2022 methodology. </w:t>
      </w:r>
      <w:r w:rsidR="00D660FD">
        <w:t xml:space="preserve">Emissions intensity followed a similar pattern as net farm emissions were divided by the same amount of milk production. </w:t>
      </w:r>
    </w:p>
    <w:p w14:paraId="5D4EE9C6" w14:textId="3A96AD0A" w:rsidR="00EE5027" w:rsidRDefault="00995D2C" w:rsidP="00194937">
      <w:pPr>
        <w:spacing w:before="160" w:line="276" w:lineRule="auto"/>
      </w:pPr>
      <w:r>
        <w:t xml:space="preserve">The biggest contributor to </w:t>
      </w:r>
      <w:r w:rsidR="000120A4">
        <w:t>the rise</w:t>
      </w:r>
      <w:r>
        <w:t xml:space="preserve"> in net GHG emissions </w:t>
      </w:r>
      <w:r w:rsidR="00427ACB">
        <w:t xml:space="preserve">over time </w:t>
      </w:r>
      <w:r>
        <w:t>has been the increase in GWP of CH</w:t>
      </w:r>
      <w:r w:rsidRPr="00995D2C">
        <w:rPr>
          <w:vertAlign w:val="subscript"/>
        </w:rPr>
        <w:t>4</w:t>
      </w:r>
      <w:r w:rsidR="006468AA">
        <w:t xml:space="preserve">. In 1990, the NGGI methodology adopted the </w:t>
      </w:r>
      <w:r w:rsidR="0026353D">
        <w:t xml:space="preserve">GWP of </w:t>
      </w:r>
      <w:r w:rsidR="008D06B7">
        <w:t>21</w:t>
      </w:r>
      <w:r w:rsidR="007E5AA1">
        <w:t xml:space="preserve"> (based on </w:t>
      </w:r>
      <w:r w:rsidR="003A50A7">
        <w:t xml:space="preserve">the </w:t>
      </w:r>
      <w:r w:rsidR="006E7980">
        <w:t xml:space="preserve">IPCC’s Second </w:t>
      </w:r>
      <w:r w:rsidR="009E11C8">
        <w:t>Assessment Report (</w:t>
      </w:r>
      <w:r w:rsidR="00100D55">
        <w:t>SAR</w:t>
      </w:r>
      <w:r w:rsidR="009E11C8">
        <w:t>)</w:t>
      </w:r>
      <w:r w:rsidR="007E5AA1">
        <w:t>)</w:t>
      </w:r>
      <w:r w:rsidR="004C62A1">
        <w:t xml:space="preserve">, increasing to 25 in 2017 (based on </w:t>
      </w:r>
      <w:r w:rsidR="009E11C8">
        <w:t>the IPCC’s Fourth Acceptable Report (</w:t>
      </w:r>
      <w:r w:rsidR="004C62A1">
        <w:t>AR4</w:t>
      </w:r>
      <w:r w:rsidR="009E11C8">
        <w:t>)</w:t>
      </w:r>
      <w:r w:rsidR="004C62A1">
        <w:t xml:space="preserve">) and further again in 2022 to </w:t>
      </w:r>
      <w:r w:rsidR="00444612">
        <w:t>28 (based on</w:t>
      </w:r>
      <w:r w:rsidR="009E11C8">
        <w:t xml:space="preserve"> IPCC’s Fifth Acceptable Report</w:t>
      </w:r>
      <w:r w:rsidR="00444612">
        <w:t xml:space="preserve"> </w:t>
      </w:r>
      <w:r w:rsidR="009E11C8">
        <w:t>(</w:t>
      </w:r>
      <w:r w:rsidR="00444612">
        <w:t>AR5</w:t>
      </w:r>
      <w:r w:rsidR="00F5562B">
        <w:t>)</w:t>
      </w:r>
      <w:r w:rsidR="009E11C8">
        <w:t>)</w:t>
      </w:r>
      <w:r w:rsidR="00F5562B">
        <w:t xml:space="preserve"> (</w:t>
      </w:r>
      <w:r w:rsidR="004334AC">
        <w:t xml:space="preserve">Myhre </w:t>
      </w:r>
      <w:r w:rsidR="004334AC" w:rsidRPr="005C59E4">
        <w:rPr>
          <w:i/>
          <w:iCs/>
        </w:rPr>
        <w:t>et al.</w:t>
      </w:r>
      <w:r w:rsidR="004334AC">
        <w:t xml:space="preserve"> 2013)</w:t>
      </w:r>
      <w:r w:rsidR="00444612">
        <w:t>.  At the same time, the GWP for N</w:t>
      </w:r>
      <w:r w:rsidR="00444612" w:rsidRPr="004334AC">
        <w:rPr>
          <w:vertAlign w:val="subscript"/>
        </w:rPr>
        <w:t>2</w:t>
      </w:r>
      <w:r w:rsidR="00444612">
        <w:t xml:space="preserve">O has declined </w:t>
      </w:r>
      <w:r w:rsidR="0097317D">
        <w:t xml:space="preserve">from </w:t>
      </w:r>
      <w:r w:rsidR="00210170">
        <w:t xml:space="preserve">310 to </w:t>
      </w:r>
      <w:r w:rsidR="00052F6F">
        <w:t>298</w:t>
      </w:r>
      <w:r w:rsidR="009A1EFC">
        <w:t>,</w:t>
      </w:r>
      <w:r w:rsidR="00052F6F">
        <w:t xml:space="preserve"> and now to </w:t>
      </w:r>
      <w:r w:rsidR="00210170">
        <w:t>265</w:t>
      </w:r>
      <w:r w:rsidR="004334AC">
        <w:t xml:space="preserve"> (Myhre </w:t>
      </w:r>
      <w:r w:rsidR="00C327AD" w:rsidRPr="005C59E4">
        <w:rPr>
          <w:i/>
          <w:iCs/>
        </w:rPr>
        <w:t>et al.</w:t>
      </w:r>
      <w:r w:rsidR="004334AC">
        <w:t xml:space="preserve"> 2013)</w:t>
      </w:r>
      <w:r w:rsidR="00276B3C">
        <w:t xml:space="preserve">. </w:t>
      </w:r>
      <w:r w:rsidR="001C517A">
        <w:t>Inclusion of CO</w:t>
      </w:r>
      <w:r w:rsidR="001C517A" w:rsidRPr="00EB04DA">
        <w:rPr>
          <w:vertAlign w:val="subscript"/>
        </w:rPr>
        <w:t>2</w:t>
      </w:r>
      <w:r w:rsidR="001C517A">
        <w:t xml:space="preserve"> from urea and lime have been included for the first time with the 2022 methodology</w:t>
      </w:r>
      <w:r w:rsidR="00EB04DA">
        <w:t xml:space="preserve">. </w:t>
      </w:r>
      <w:r w:rsidR="00276B3C">
        <w:t xml:space="preserve">Other </w:t>
      </w:r>
      <w:r w:rsidR="009C21AB">
        <w:t>emission factors have also altered</w:t>
      </w:r>
      <w:r w:rsidR="006F2747">
        <w:t xml:space="preserve"> over time</w:t>
      </w:r>
      <w:r w:rsidR="00042470">
        <w:t>, although these changes have had minimal impact on total GHG emissions</w:t>
      </w:r>
      <w:r w:rsidR="009C21AB">
        <w:t xml:space="preserve">. </w:t>
      </w:r>
      <w:r w:rsidR="00042470">
        <w:t>G</w:t>
      </w:r>
      <w:r w:rsidR="009C21AB">
        <w:t xml:space="preserve">iven </w:t>
      </w:r>
      <w:r w:rsidR="00DA598A">
        <w:t xml:space="preserve">that </w:t>
      </w:r>
      <w:r w:rsidR="009C21AB">
        <w:t xml:space="preserve">the </w:t>
      </w:r>
      <w:r w:rsidR="00DA598A">
        <w:t>largest</w:t>
      </w:r>
      <w:r w:rsidR="009C21AB">
        <w:t xml:space="preserve"> source of GHG emissions is enteric CH</w:t>
      </w:r>
      <w:r w:rsidR="009C21AB" w:rsidRPr="00210170">
        <w:rPr>
          <w:vertAlign w:val="subscript"/>
        </w:rPr>
        <w:t>4</w:t>
      </w:r>
      <w:r w:rsidR="009C21AB">
        <w:t xml:space="preserve">, any change in the GWP </w:t>
      </w:r>
      <w:r w:rsidR="00303E95">
        <w:t xml:space="preserve">can </w:t>
      </w:r>
      <w:r w:rsidR="00DA598A">
        <w:t xml:space="preserve">substantially </w:t>
      </w:r>
      <w:r w:rsidR="000C1547">
        <w:t>impact net GHG emissions.</w:t>
      </w:r>
      <w:r w:rsidR="00046CEA">
        <w:t xml:space="preserve"> </w:t>
      </w:r>
    </w:p>
    <w:p w14:paraId="3CEAB0AA" w14:textId="0677F0F9" w:rsidR="0085079F" w:rsidRDefault="00856465" w:rsidP="00194937">
      <w:pPr>
        <w:spacing w:before="160" w:line="276" w:lineRule="auto"/>
      </w:pPr>
      <w:r>
        <w:t>When comparing results, it is important to understand which methodology</w:t>
      </w:r>
      <w:r w:rsidR="0062002D">
        <w:t xml:space="preserve"> is being used</w:t>
      </w:r>
      <w:r>
        <w:t>, especially the GWPs</w:t>
      </w:r>
      <w:r w:rsidR="009A1EFC">
        <w:t>,</w:t>
      </w:r>
      <w:r>
        <w:t xml:space="preserve"> </w:t>
      </w:r>
      <w:r w:rsidR="00876275">
        <w:t xml:space="preserve">and </w:t>
      </w:r>
      <w:r w:rsidR="00C201E1">
        <w:t>whether a proportion of emissions have been allocated to meat</w:t>
      </w:r>
      <w:r w:rsidR="0062002D">
        <w:t>. If so</w:t>
      </w:r>
      <w:r w:rsidR="00C201E1">
        <w:t xml:space="preserve">, which </w:t>
      </w:r>
      <w:r w:rsidR="004F4280">
        <w:t xml:space="preserve">allocation </w:t>
      </w:r>
      <w:r w:rsidR="00C201E1">
        <w:t>method (i.e. mass, economic, systems expansion</w:t>
      </w:r>
      <w:r w:rsidR="00033EDC">
        <w:t>,</w:t>
      </w:r>
      <w:r w:rsidR="00C201E1">
        <w:t xml:space="preserve"> or energy as implemented in ADCC)</w:t>
      </w:r>
      <w:r w:rsidR="001B1A36">
        <w:t xml:space="preserve"> was used to estimate GHG emissions.</w:t>
      </w:r>
      <w:r w:rsidR="00876275">
        <w:t xml:space="preserve"> </w:t>
      </w:r>
      <w:r w:rsidR="004F4280">
        <w:t>Otherwise, you may be comparing 1990 results w</w:t>
      </w:r>
      <w:r w:rsidR="00CF4985">
        <w:t>ith no meat</w:t>
      </w:r>
      <w:r w:rsidR="00743276">
        <w:t xml:space="preserve"> GHG</w:t>
      </w:r>
      <w:r w:rsidR="00CF4985">
        <w:t xml:space="preserve"> allocation with 2022 results with </w:t>
      </w:r>
      <w:r w:rsidR="00E039B7">
        <w:t xml:space="preserve">a </w:t>
      </w:r>
      <w:r w:rsidR="00CF4985">
        <w:t>meat</w:t>
      </w:r>
      <w:r w:rsidR="00743276">
        <w:t xml:space="preserve"> GHG</w:t>
      </w:r>
      <w:r w:rsidR="00CF4985">
        <w:t xml:space="preserve"> allocation</w:t>
      </w:r>
      <w:r w:rsidR="00E039B7">
        <w:t xml:space="preserve">. </w:t>
      </w:r>
    </w:p>
    <w:p w14:paraId="154F015B" w14:textId="77777777" w:rsidR="00AB45DD" w:rsidRDefault="00AB45DD" w:rsidP="00194937">
      <w:pPr>
        <w:spacing w:before="160" w:line="276" w:lineRule="auto"/>
      </w:pPr>
    </w:p>
    <w:p w14:paraId="28067588" w14:textId="77777777" w:rsidR="00C45088" w:rsidRDefault="00C45088" w:rsidP="0085079F">
      <w:pPr>
        <w:pStyle w:val="Heading2"/>
        <w:numPr>
          <w:ilvl w:val="1"/>
          <w:numId w:val="7"/>
        </w:numPr>
        <w:spacing w:before="160" w:after="160" w:line="276" w:lineRule="auto"/>
        <w:sectPr w:rsidR="00C45088" w:rsidSect="00BB6528">
          <w:pgSz w:w="11906" w:h="16838"/>
          <w:pgMar w:top="1440" w:right="1440" w:bottom="1440" w:left="1440" w:header="708" w:footer="708" w:gutter="0"/>
          <w:cols w:space="708"/>
          <w:docGrid w:linePitch="360"/>
        </w:sectPr>
      </w:pPr>
    </w:p>
    <w:p w14:paraId="4405DEFE" w14:textId="2A230E04" w:rsidR="00024795" w:rsidRDefault="00024795" w:rsidP="0085079F">
      <w:pPr>
        <w:pStyle w:val="Heading2"/>
        <w:numPr>
          <w:ilvl w:val="1"/>
          <w:numId w:val="7"/>
        </w:numPr>
        <w:spacing w:before="160" w:after="160" w:line="276" w:lineRule="auto"/>
      </w:pPr>
      <w:r>
        <w:lastRenderedPageBreak/>
        <w:t xml:space="preserve"> </w:t>
      </w:r>
      <w:bookmarkStart w:id="20" w:name="_Toc165638158"/>
      <w:r>
        <w:t xml:space="preserve">Importing a </w:t>
      </w:r>
      <w:r w:rsidR="00DB4495">
        <w:t>DairyBase farm system file into ADCC</w:t>
      </w:r>
      <w:bookmarkEnd w:id="20"/>
    </w:p>
    <w:p w14:paraId="213C7C5A" w14:textId="563BFAD3" w:rsidR="00D77B5C" w:rsidRDefault="002C252B" w:rsidP="00DB4495">
      <w:r>
        <w:t>A new feature of ADCC version 5.2 is the ability to import DairyBase farm system files</w:t>
      </w:r>
      <w:r w:rsidR="007C7721">
        <w:t>. This saves users time in needing to re-enter data into ADCC</w:t>
      </w:r>
      <w:r w:rsidR="00D07744">
        <w:t xml:space="preserve"> to explore the intervention options within COST (see section 7). </w:t>
      </w:r>
      <w:r w:rsidR="00D928DA">
        <w:t>In the top right corner of the Baseline farm tab, there is an Import from DairyBase button (Figure 2</w:t>
      </w:r>
      <w:r w:rsidR="005017B2">
        <w:t>7</w:t>
      </w:r>
      <w:r w:rsidR="00D928DA">
        <w:t xml:space="preserve">), along with hyperlinks to other parts of ADCC to explain how to </w:t>
      </w:r>
      <w:r w:rsidR="0044198A">
        <w:t>download and import a DairyBase farm file and help with enabling macros</w:t>
      </w:r>
      <w:r w:rsidR="00D928DA">
        <w:t>.</w:t>
      </w:r>
      <w:r w:rsidR="00B167F8">
        <w:t xml:space="preserve"> These instructions are also included in the manual in Appendices 1 and 2.</w:t>
      </w:r>
      <w:r w:rsidR="009F0151">
        <w:t xml:space="preserve"> </w:t>
      </w:r>
      <w:r w:rsidR="00F85E25">
        <w:t>Briefly, w</w:t>
      </w:r>
      <w:r w:rsidR="009F0151">
        <w:t xml:space="preserve">hen clicking on the import from DairyBase button, you will be asked if you wish to continue with importing the DairyBase file. </w:t>
      </w:r>
      <w:r w:rsidR="00930DAE">
        <w:t>If yes, then y</w:t>
      </w:r>
      <w:r w:rsidR="00F85E25">
        <w:t>ou then need to locate the already downloaded DairyBase file</w:t>
      </w:r>
      <w:r w:rsidR="00243A3B">
        <w:t>, click ok</w:t>
      </w:r>
      <w:r w:rsidR="00F85E25">
        <w:t xml:space="preserve"> and </w:t>
      </w:r>
      <w:r w:rsidR="00243A3B">
        <w:t>then ADCC will import the file</w:t>
      </w:r>
      <w:r w:rsidR="00416583">
        <w:t xml:space="preserve"> (may take up to a minute). </w:t>
      </w:r>
      <w:r w:rsidR="00775BAD">
        <w:t xml:space="preserve">We have also taken the opportunity to include a clear input cells button so that you can remove all data entry if required. </w:t>
      </w:r>
    </w:p>
    <w:p w14:paraId="56871850" w14:textId="03C28543" w:rsidR="00DB4495" w:rsidRDefault="006F1859" w:rsidP="00B167F8">
      <w:pPr>
        <w:jc w:val="center"/>
      </w:pPr>
      <w:r w:rsidRPr="006F1859">
        <w:rPr>
          <w:noProof/>
        </w:rPr>
        <w:drawing>
          <wp:inline distT="0" distB="0" distL="0" distR="0" wp14:anchorId="587F079F" wp14:editId="7F616F4C">
            <wp:extent cx="1473958" cy="1107378"/>
            <wp:effectExtent l="0" t="0" r="0" b="0"/>
            <wp:docPr id="188933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32555" name=""/>
                    <pic:cNvPicPr/>
                  </pic:nvPicPr>
                  <pic:blipFill>
                    <a:blip r:embed="rId59"/>
                    <a:stretch>
                      <a:fillRect/>
                    </a:stretch>
                  </pic:blipFill>
                  <pic:spPr>
                    <a:xfrm>
                      <a:off x="0" y="0"/>
                      <a:ext cx="1478266" cy="1110615"/>
                    </a:xfrm>
                    <a:prstGeom prst="rect">
                      <a:avLst/>
                    </a:prstGeom>
                  </pic:spPr>
                </pic:pic>
              </a:graphicData>
            </a:graphic>
          </wp:inline>
        </w:drawing>
      </w:r>
    </w:p>
    <w:p w14:paraId="7FDF44CE" w14:textId="1A7DCA62" w:rsidR="00D77B5C" w:rsidRDefault="00D77B5C" w:rsidP="00DB4495">
      <w:r>
        <w:rPr>
          <w:b/>
          <w:bCs/>
        </w:rPr>
        <w:t>Figure 2</w:t>
      </w:r>
      <w:r w:rsidR="005017B2">
        <w:rPr>
          <w:b/>
          <w:bCs/>
        </w:rPr>
        <w:t>7</w:t>
      </w:r>
      <w:r>
        <w:rPr>
          <w:b/>
          <w:bCs/>
        </w:rPr>
        <w:t xml:space="preserve">. </w:t>
      </w:r>
      <w:r w:rsidR="00B167F8">
        <w:t xml:space="preserve">Screenshot of the top right corner of the Baseline farm tab showing the button to </w:t>
      </w:r>
      <w:r w:rsidR="00775BAD">
        <w:t xml:space="preserve">clear input cells </w:t>
      </w:r>
      <w:r w:rsidR="003971BD">
        <w:t xml:space="preserve">and </w:t>
      </w:r>
      <w:r w:rsidR="00B167F8">
        <w:t>to import a DairyBase farm file</w:t>
      </w:r>
      <w:r w:rsidR="003971BD">
        <w:t xml:space="preserve"> along with hyperlinks to the Introduction sheet to explain how to import a DairyBase file and help if you can run the macros</w:t>
      </w:r>
      <w:r w:rsidR="00B167F8">
        <w:t>.</w:t>
      </w:r>
    </w:p>
    <w:p w14:paraId="5116CB79" w14:textId="77777777" w:rsidR="00B167F8" w:rsidRDefault="00B167F8" w:rsidP="00DB4495"/>
    <w:p w14:paraId="029FEC74" w14:textId="4FEED680" w:rsidR="00125AF4" w:rsidRDefault="00125AF4" w:rsidP="00125AF4">
      <w:r>
        <w:t>We</w:t>
      </w:r>
      <w:r w:rsidR="009E04CA">
        <w:t xml:space="preserve"> do not envisage any major differences in carbon footprint results between DairyBase and ADCC. </w:t>
      </w:r>
      <w:r w:rsidR="00E20982">
        <w:t xml:space="preserve">However, there may </w:t>
      </w:r>
      <w:r>
        <w:t xml:space="preserve">be a very small difference (&lt; </w:t>
      </w:r>
      <w:r w:rsidR="00A8358E">
        <w:t>0.5</w:t>
      </w:r>
      <w:r>
        <w:t xml:space="preserve">%) due to how each calculator determines aspects such as stock numbers. </w:t>
      </w:r>
      <w:r w:rsidR="007A6709">
        <w:t xml:space="preserve">If there are major discrepancies, check that </w:t>
      </w:r>
      <w:r w:rsidR="00E20982">
        <w:t xml:space="preserve">the DairyBase file you have imported is the same as the one you are reviewing in DairyBase. </w:t>
      </w:r>
    </w:p>
    <w:p w14:paraId="4B4B896E" w14:textId="66D97395" w:rsidR="00C6235E" w:rsidRDefault="00062E98" w:rsidP="00125AF4">
      <w:r>
        <w:t xml:space="preserve">If you receive an error message when importing a DairyBase file, similar to </w:t>
      </w:r>
      <w:r w:rsidR="00E14D61">
        <w:t xml:space="preserve">that shown </w:t>
      </w:r>
      <w:r>
        <w:t>in Figure 2</w:t>
      </w:r>
      <w:r w:rsidR="005017B2">
        <w:t>8</w:t>
      </w:r>
      <w:r>
        <w:t xml:space="preserve">, this means that there </w:t>
      </w:r>
      <w:r w:rsidR="003B1946">
        <w:t>has been an issue with importing data</w:t>
      </w:r>
      <w:r w:rsidR="00DF1443">
        <w:t>. In this example, we had two errors related to electricity</w:t>
      </w:r>
      <w:r w:rsidR="00E73DC5">
        <w:t>. This may occur with older DairyBase farm files as the naming of data entry cells within DairyBase ha</w:t>
      </w:r>
      <w:r w:rsidR="00D619DC">
        <w:t>s</w:t>
      </w:r>
      <w:r w:rsidR="00E14D61">
        <w:t xml:space="preserve"> </w:t>
      </w:r>
      <w:r w:rsidR="00E73DC5">
        <w:t>altered over time</w:t>
      </w:r>
      <w:r w:rsidR="00F12040">
        <w:t xml:space="preserve">, resulting in </w:t>
      </w:r>
      <w:r w:rsidR="00616703">
        <w:t>ADCC not recognis</w:t>
      </w:r>
      <w:r w:rsidR="00F12040">
        <w:t>ing</w:t>
      </w:r>
      <w:r w:rsidR="00616703">
        <w:t xml:space="preserve"> ‘</w:t>
      </w:r>
      <w:proofErr w:type="spellStart"/>
      <w:r w:rsidR="00616703">
        <w:t>ElectricityPurchased</w:t>
      </w:r>
      <w:proofErr w:type="spellEnd"/>
      <w:r w:rsidR="00616703">
        <w:t>’ and ‘</w:t>
      </w:r>
      <w:proofErr w:type="spellStart"/>
      <w:r w:rsidR="00616703">
        <w:t>ElectricityPurchasedRenewablePercent</w:t>
      </w:r>
      <w:proofErr w:type="spellEnd"/>
      <w:r w:rsidR="00616703">
        <w:t xml:space="preserve">’. </w:t>
      </w:r>
      <w:r w:rsidR="00DE1C0F">
        <w:t xml:space="preserve">If this occurs, click OK and then review the </w:t>
      </w:r>
      <w:r w:rsidR="009F7FF0">
        <w:t xml:space="preserve">data entry cells in ADCC </w:t>
      </w:r>
      <w:r w:rsidR="00DE1C0F">
        <w:t>related to the error messages, in this case</w:t>
      </w:r>
      <w:r w:rsidR="009F7FF0">
        <w:t xml:space="preserve"> </w:t>
      </w:r>
      <w:r w:rsidR="00DE1C0F">
        <w:t>electricity data ent</w:t>
      </w:r>
      <w:r w:rsidR="009F7FF0">
        <w:t xml:space="preserve">ry. You may need to </w:t>
      </w:r>
      <w:r w:rsidR="00245B1D">
        <w:t xml:space="preserve">enter missing data. </w:t>
      </w:r>
    </w:p>
    <w:p w14:paraId="19A4EF99" w14:textId="5A75DFB5" w:rsidR="00560A92" w:rsidRDefault="00560A92" w:rsidP="00560A92">
      <w:pPr>
        <w:jc w:val="center"/>
      </w:pPr>
      <w:r w:rsidRPr="00560A92">
        <w:rPr>
          <w:noProof/>
        </w:rPr>
        <w:drawing>
          <wp:inline distT="0" distB="0" distL="0" distR="0" wp14:anchorId="77140894" wp14:editId="6F6C46DF">
            <wp:extent cx="3002400" cy="1310400"/>
            <wp:effectExtent l="0" t="0" r="7620" b="4445"/>
            <wp:docPr id="204241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19962" name=""/>
                    <pic:cNvPicPr/>
                  </pic:nvPicPr>
                  <pic:blipFill>
                    <a:blip r:embed="rId60"/>
                    <a:stretch>
                      <a:fillRect/>
                    </a:stretch>
                  </pic:blipFill>
                  <pic:spPr>
                    <a:xfrm>
                      <a:off x="0" y="0"/>
                      <a:ext cx="3002400" cy="1310400"/>
                    </a:xfrm>
                    <a:prstGeom prst="rect">
                      <a:avLst/>
                    </a:prstGeom>
                  </pic:spPr>
                </pic:pic>
              </a:graphicData>
            </a:graphic>
          </wp:inline>
        </w:drawing>
      </w:r>
    </w:p>
    <w:p w14:paraId="74EEA795" w14:textId="47A87B7F" w:rsidR="00125AF4" w:rsidRDefault="00245B1D" w:rsidP="00DB4495">
      <w:r>
        <w:rPr>
          <w:b/>
          <w:bCs/>
        </w:rPr>
        <w:t>Figure 2</w:t>
      </w:r>
      <w:r w:rsidR="005017B2">
        <w:rPr>
          <w:b/>
          <w:bCs/>
        </w:rPr>
        <w:t>8</w:t>
      </w:r>
      <w:r>
        <w:rPr>
          <w:b/>
          <w:bCs/>
        </w:rPr>
        <w:t xml:space="preserve">. </w:t>
      </w:r>
      <w:r>
        <w:t>Example of an error message when importing an older DairyBase farm file</w:t>
      </w:r>
      <w:r w:rsidR="00505BDD">
        <w:t xml:space="preserve">. </w:t>
      </w:r>
    </w:p>
    <w:p w14:paraId="213A1631" w14:textId="77777777" w:rsidR="00D8576A" w:rsidRDefault="00D8576A" w:rsidP="00DB4495"/>
    <w:p w14:paraId="51A64EC0" w14:textId="05E15A19" w:rsidR="00D8576A" w:rsidRPr="00245B1D" w:rsidRDefault="00D8576A" w:rsidP="00DB4495">
      <w:r>
        <w:lastRenderedPageBreak/>
        <w:t xml:space="preserve">A new feature we have also added into version 5.2 is a boxed area </w:t>
      </w:r>
      <w:r w:rsidR="00406FD3">
        <w:t xml:space="preserve">to the right of the data entry area </w:t>
      </w:r>
      <w:r>
        <w:t>for users to enter comments</w:t>
      </w:r>
      <w:r w:rsidR="006E0D5E">
        <w:t>, work out data for entry into the relevant cells</w:t>
      </w:r>
      <w:r w:rsidR="00AD7DC5">
        <w:t xml:space="preserve"> etc. </w:t>
      </w:r>
      <w:r w:rsidR="0041636D">
        <w:t xml:space="preserve">One example might be how you determined milking herd size so that you can repeat this same method for subsequent years. </w:t>
      </w:r>
      <w:r w:rsidR="005F2F9F">
        <w:t>Any information in this box will be deleted if the user selects the Clear input cells option in the top right hand cornier of th</w:t>
      </w:r>
      <w:r w:rsidR="00406FD3">
        <w:t xml:space="preserve">e tab. </w:t>
      </w:r>
      <w:r w:rsidR="006E0D5E">
        <w:t xml:space="preserve"> </w:t>
      </w:r>
    </w:p>
    <w:p w14:paraId="3C0E6B0D" w14:textId="7092C058" w:rsidR="00783103" w:rsidRDefault="00783103" w:rsidP="00DB4495"/>
    <w:p w14:paraId="7DBDE247" w14:textId="77777777" w:rsidR="001D7831" w:rsidRDefault="001D7831" w:rsidP="00D142B1">
      <w:pPr>
        <w:pStyle w:val="Heading1"/>
        <w:numPr>
          <w:ilvl w:val="0"/>
          <w:numId w:val="4"/>
        </w:numPr>
        <w:spacing w:before="160" w:after="160" w:line="276" w:lineRule="auto"/>
        <w:ind w:left="567" w:hanging="567"/>
        <w:sectPr w:rsidR="001D7831" w:rsidSect="00BB6528">
          <w:pgSz w:w="11906" w:h="16838"/>
          <w:pgMar w:top="1440" w:right="1440" w:bottom="1440" w:left="1440" w:header="708" w:footer="708" w:gutter="0"/>
          <w:cols w:space="708"/>
          <w:docGrid w:linePitch="360"/>
        </w:sectPr>
      </w:pPr>
    </w:p>
    <w:p w14:paraId="553AC794" w14:textId="4ADE96BD" w:rsidR="000A7FDA" w:rsidRDefault="00A45CC5" w:rsidP="00D142B1">
      <w:pPr>
        <w:pStyle w:val="Heading1"/>
        <w:numPr>
          <w:ilvl w:val="0"/>
          <w:numId w:val="4"/>
        </w:numPr>
        <w:spacing w:before="160" w:after="160" w:line="276" w:lineRule="auto"/>
        <w:ind w:left="567" w:hanging="567"/>
      </w:pPr>
      <w:bookmarkStart w:id="21" w:name="_Toc165638159"/>
      <w:r>
        <w:lastRenderedPageBreak/>
        <w:t xml:space="preserve">Benchmarking </w:t>
      </w:r>
      <w:r w:rsidR="00D31A7B">
        <w:t>of</w:t>
      </w:r>
      <w:r>
        <w:t xml:space="preserve"> DairyBase results</w:t>
      </w:r>
      <w:bookmarkEnd w:id="21"/>
    </w:p>
    <w:p w14:paraId="12E7357E" w14:textId="57E7F362" w:rsidR="0097430D" w:rsidRDefault="00A50201" w:rsidP="00194937">
      <w:pPr>
        <w:spacing w:before="160" w:line="276" w:lineRule="auto"/>
      </w:pPr>
      <w:r>
        <w:t>Benchmarking your farm data</w:t>
      </w:r>
      <w:r w:rsidR="00175F36">
        <w:t xml:space="preserve"> can be a good way of </w:t>
      </w:r>
      <w:r w:rsidR="001931C1">
        <w:t>reviewing</w:t>
      </w:r>
      <w:r w:rsidR="00175F36">
        <w:t xml:space="preserve"> how your farm’s GHG emissions are tracking. This could be comparing results </w:t>
      </w:r>
      <w:r w:rsidR="00744F9A">
        <w:t xml:space="preserve">for your own farm over several years, or </w:t>
      </w:r>
      <w:r w:rsidR="00BF3CEB">
        <w:t>between your farm and others in your region</w:t>
      </w:r>
      <w:r w:rsidR="00744F9A">
        <w:t xml:space="preserve">. </w:t>
      </w:r>
      <w:r w:rsidR="00BF3CEB">
        <w:t>T</w:t>
      </w:r>
      <w:r w:rsidR="009D3A93">
        <w:t>his section of the manual contains a range of analys</w:t>
      </w:r>
      <w:r w:rsidR="00BE645D">
        <w:t>e</w:t>
      </w:r>
      <w:r w:rsidR="009D3A93">
        <w:t xml:space="preserve">s of the </w:t>
      </w:r>
      <w:r w:rsidR="00BE645D">
        <w:t>GHG emissions estimates from</w:t>
      </w:r>
      <w:r w:rsidR="00B5446C">
        <w:t xml:space="preserve"> within </w:t>
      </w:r>
      <w:r w:rsidR="009E48F1">
        <w:t xml:space="preserve">Dairy Australia’s </w:t>
      </w:r>
      <w:r w:rsidR="00B5446C">
        <w:t>DairyBase</w:t>
      </w:r>
      <w:r w:rsidR="009E48F1">
        <w:t xml:space="preserve"> program (</w:t>
      </w:r>
      <w:hyperlink r:id="rId61" w:history="1">
        <w:r w:rsidR="00913C33" w:rsidRPr="0054312B">
          <w:rPr>
            <w:rStyle w:val="Hyperlink"/>
          </w:rPr>
          <w:t>https://www.dairyaustralia.com.au/farm-business/dairybase</w:t>
        </w:r>
      </w:hyperlink>
      <w:r w:rsidR="00913C33">
        <w:t>)</w:t>
      </w:r>
      <w:r w:rsidR="00B5446C">
        <w:t xml:space="preserve">. These </w:t>
      </w:r>
      <w:r w:rsidR="00171BC1">
        <w:t xml:space="preserve">are datasets from the </w:t>
      </w:r>
      <w:r w:rsidR="00C500EC">
        <w:t>Dairy Farm Monitor Project</w:t>
      </w:r>
      <w:r w:rsidR="009D3A93">
        <w:t xml:space="preserve"> (DFPM)</w:t>
      </w:r>
      <w:r w:rsidR="00894E19">
        <w:t xml:space="preserve"> </w:t>
      </w:r>
      <w:r w:rsidR="00A17F27">
        <w:t>for the years 2</w:t>
      </w:r>
      <w:r w:rsidR="00C500EC">
        <w:t>006/07 to 2020/21</w:t>
      </w:r>
      <w:r w:rsidR="00A17F27">
        <w:t xml:space="preserve"> inclusive</w:t>
      </w:r>
      <w:r w:rsidR="00C500EC">
        <w:t xml:space="preserve">. </w:t>
      </w:r>
      <w:r w:rsidR="00C4799F">
        <w:t xml:space="preserve">While DairyBase contains over 3,000 DFMP datasets, this review was restricted to </w:t>
      </w:r>
      <w:r w:rsidR="00C45435">
        <w:t>the 1,</w:t>
      </w:r>
      <w:r w:rsidR="009565D6">
        <w:t>7</w:t>
      </w:r>
      <w:r w:rsidR="00C45435">
        <w:t>7</w:t>
      </w:r>
      <w:r w:rsidR="00323D28">
        <w:t>5</w:t>
      </w:r>
      <w:r w:rsidR="00C45435">
        <w:t xml:space="preserve"> </w:t>
      </w:r>
      <w:r w:rsidR="00C4799F">
        <w:t xml:space="preserve">datasets which contained a </w:t>
      </w:r>
      <w:r w:rsidR="004E574A">
        <w:t xml:space="preserve">complete </w:t>
      </w:r>
      <w:r w:rsidR="00A07AA0">
        <w:t xml:space="preserve">list of realistic input data. For example, </w:t>
      </w:r>
      <w:r w:rsidR="00734734">
        <w:t>datasets with missing electricity and/or diesel consumption data were excluded</w:t>
      </w:r>
      <w:r w:rsidR="00535ED2">
        <w:t xml:space="preserve"> from the analysis</w:t>
      </w:r>
      <w:r w:rsidR="00C45435">
        <w:t xml:space="preserve"> (e.g. some of the </w:t>
      </w:r>
      <w:r w:rsidR="009565D6">
        <w:t xml:space="preserve">earlier </w:t>
      </w:r>
      <w:r w:rsidR="00C45435">
        <w:t>years</w:t>
      </w:r>
      <w:r w:rsidR="00A00665">
        <w:t xml:space="preserve"> </w:t>
      </w:r>
      <w:r w:rsidR="00C45435">
        <w:t>for T</w:t>
      </w:r>
      <w:r w:rsidR="00A00665">
        <w:t>asmania</w:t>
      </w:r>
      <w:r w:rsidR="00C45435">
        <w:t>)</w:t>
      </w:r>
      <w:r w:rsidR="00734734">
        <w:t>.</w:t>
      </w:r>
      <w:r w:rsidR="0019396A">
        <w:t xml:space="preserve"> </w:t>
      </w:r>
      <w:r w:rsidR="00734734">
        <w:t xml:space="preserve">Likewise, datasets with </w:t>
      </w:r>
      <w:r w:rsidR="00214361">
        <w:t>N fertiliser inputs which appeared to be total tonnes, as opposed to kg N/ha</w:t>
      </w:r>
      <w:r w:rsidR="00606EB3">
        <w:t xml:space="preserve">, </w:t>
      </w:r>
      <w:r w:rsidR="00214361">
        <w:t>were also excluded</w:t>
      </w:r>
      <w:r w:rsidR="009565D6">
        <w:t xml:space="preserve">. </w:t>
      </w:r>
      <w:r w:rsidR="000A7C2F">
        <w:t>With the upgrade of</w:t>
      </w:r>
      <w:r w:rsidR="00864033">
        <w:t xml:space="preserve"> DairyBase with new estimates for carbon stored in tree vegetation, the legacy data in </w:t>
      </w:r>
      <w:r w:rsidR="006E0B83">
        <w:t xml:space="preserve">DairyBase data </w:t>
      </w:r>
      <w:r w:rsidR="00445193">
        <w:t>did</w:t>
      </w:r>
      <w:r w:rsidR="006E0B83">
        <w:t xml:space="preserve"> not include </w:t>
      </w:r>
      <w:r w:rsidR="00864033">
        <w:t>the</w:t>
      </w:r>
      <w:r w:rsidR="0080159C">
        <w:t xml:space="preserve"> age of tree</w:t>
      </w:r>
      <w:r w:rsidR="00864033">
        <w:t xml:space="preserve"> plantings </w:t>
      </w:r>
      <w:r w:rsidR="0080159C">
        <w:t>as well as a simplification of the tree species present on farm</w:t>
      </w:r>
      <w:r w:rsidR="00A1059F">
        <w:t xml:space="preserve"> (see </w:t>
      </w:r>
      <w:r w:rsidR="00A1059F">
        <w:rPr>
          <w:i/>
          <w:iCs/>
        </w:rPr>
        <w:t xml:space="preserve">Step Eight </w:t>
      </w:r>
      <w:r w:rsidR="00A1059F">
        <w:t>in section 5.3)</w:t>
      </w:r>
      <w:r w:rsidR="0080159C">
        <w:t xml:space="preserve">. </w:t>
      </w:r>
      <w:r w:rsidR="00036380">
        <w:t xml:space="preserve">Therefore, </w:t>
      </w:r>
      <w:r w:rsidR="009F18BD">
        <w:t>estimating</w:t>
      </w:r>
      <w:r w:rsidR="00036380">
        <w:t xml:space="preserve"> carbon sequestration in trees for these </w:t>
      </w:r>
      <w:r w:rsidR="000F0DC4">
        <w:t>1,775</w:t>
      </w:r>
      <w:r w:rsidR="00036380">
        <w:t xml:space="preserve"> datasets</w:t>
      </w:r>
      <w:r w:rsidR="009F18BD">
        <w:t xml:space="preserve"> was impossible</w:t>
      </w:r>
      <w:r w:rsidR="00036380">
        <w:t>.</w:t>
      </w:r>
      <w:r w:rsidR="009F18BD">
        <w:t xml:space="preserve"> Hence</w:t>
      </w:r>
      <w:r w:rsidR="000F0DC4">
        <w:t>,</w:t>
      </w:r>
      <w:r w:rsidR="00B37EE4">
        <w:t xml:space="preserve"> </w:t>
      </w:r>
      <w:r w:rsidR="00036380">
        <w:t xml:space="preserve">all results presented in this section </w:t>
      </w:r>
      <w:r w:rsidR="008B6424">
        <w:t>6</w:t>
      </w:r>
      <w:r w:rsidR="00036380">
        <w:t xml:space="preserve"> do not contain any potential reduction in </w:t>
      </w:r>
      <w:r w:rsidR="00614667">
        <w:t xml:space="preserve">net </w:t>
      </w:r>
      <w:r w:rsidR="00036380">
        <w:t xml:space="preserve">GHG emissions with </w:t>
      </w:r>
      <w:r w:rsidR="00614667">
        <w:t xml:space="preserve">sequestering carbon in </w:t>
      </w:r>
      <w:r w:rsidR="00036380">
        <w:t>tree plantings.</w:t>
      </w:r>
      <w:r w:rsidR="0019396A">
        <w:t xml:space="preserve"> </w:t>
      </w:r>
    </w:p>
    <w:p w14:paraId="7BEE1A6C" w14:textId="68F8E8F7" w:rsidR="0097430D" w:rsidRDefault="009565D6" w:rsidP="00194937">
      <w:pPr>
        <w:spacing w:before="160" w:line="276" w:lineRule="auto"/>
      </w:pPr>
      <w:r>
        <w:t xml:space="preserve">Figure </w:t>
      </w:r>
      <w:r w:rsidR="00F70185">
        <w:t>29</w:t>
      </w:r>
      <w:r>
        <w:t xml:space="preserve"> illustrates </w:t>
      </w:r>
      <w:r w:rsidR="00F31120">
        <w:t>the number</w:t>
      </w:r>
      <w:r>
        <w:t xml:space="preserve"> datasets for each region</w:t>
      </w:r>
      <w:r w:rsidR="00B00AC0">
        <w:t>/state</w:t>
      </w:r>
      <w:r w:rsidR="00436846">
        <w:t xml:space="preserve"> that met the criteria of suitability </w:t>
      </w:r>
      <w:r w:rsidR="00614667">
        <w:t xml:space="preserve">as </w:t>
      </w:r>
      <w:r w:rsidR="00436846">
        <w:t>mentioned above</w:t>
      </w:r>
      <w:r w:rsidR="00B00AC0">
        <w:t>.</w:t>
      </w:r>
      <w:r w:rsidR="0097430D">
        <w:t xml:space="preserve"> </w:t>
      </w:r>
      <w:r w:rsidR="00477E84">
        <w:t>The DFMP commenced in the 2006/07 financial year</w:t>
      </w:r>
      <w:r w:rsidR="00436846">
        <w:t xml:space="preserve"> in the three dairying regions of Victoria</w:t>
      </w:r>
      <w:r w:rsidR="00634595">
        <w:t xml:space="preserve">. </w:t>
      </w:r>
      <w:r w:rsidR="00F510CC">
        <w:t xml:space="preserve">New South Wales and </w:t>
      </w:r>
      <w:r w:rsidR="00292548">
        <w:t>S</w:t>
      </w:r>
      <w:r w:rsidR="00232761">
        <w:t xml:space="preserve">outh </w:t>
      </w:r>
      <w:r w:rsidR="00292548">
        <w:t>A</w:t>
      </w:r>
      <w:r w:rsidR="00232761">
        <w:t>ustralia commenced in</w:t>
      </w:r>
      <w:r w:rsidR="00292548">
        <w:t xml:space="preserve"> 2012/13</w:t>
      </w:r>
      <w:r w:rsidR="00F510CC">
        <w:t xml:space="preserve"> (although there was a single dataset for </w:t>
      </w:r>
      <w:r w:rsidR="00682A14">
        <w:t>Nth NSW for 2011/12 included)</w:t>
      </w:r>
      <w:r w:rsidR="00292548">
        <w:t xml:space="preserve">, with Tasmania and Western Australia </w:t>
      </w:r>
      <w:r w:rsidR="003D38F2">
        <w:t>one</w:t>
      </w:r>
      <w:r w:rsidR="00232761">
        <w:t xml:space="preserve"> year later </w:t>
      </w:r>
      <w:r w:rsidR="00292548">
        <w:t xml:space="preserve">in </w:t>
      </w:r>
      <w:r w:rsidR="00753AE1">
        <w:t xml:space="preserve">2013/14. As shown in Figure </w:t>
      </w:r>
      <w:r w:rsidR="00F70185">
        <w:t>29</w:t>
      </w:r>
      <w:r w:rsidR="00753AE1">
        <w:t xml:space="preserve">, there was a rapid decline in </w:t>
      </w:r>
      <w:r w:rsidR="00001994">
        <w:t>the number of datasets</w:t>
      </w:r>
      <w:r w:rsidR="00753AE1">
        <w:t xml:space="preserve"> in 2016/17,</w:t>
      </w:r>
      <w:r w:rsidR="00001994">
        <w:t xml:space="preserve"> due to </w:t>
      </w:r>
      <w:r w:rsidR="00896201">
        <w:t xml:space="preserve">~ 80 datasets </w:t>
      </w:r>
      <w:r w:rsidR="0019396A">
        <w:t>missing</w:t>
      </w:r>
      <w:r w:rsidR="00896201">
        <w:t xml:space="preserve"> electricity and fuel consumption data</w:t>
      </w:r>
      <w:r w:rsidR="0070406C">
        <w:t>,</w:t>
      </w:r>
      <w:r w:rsidR="00896201">
        <w:t xml:space="preserve"> thus </w:t>
      </w:r>
      <w:r w:rsidR="00CD2192">
        <w:t>fail</w:t>
      </w:r>
      <w:r w:rsidR="0070406C">
        <w:t>ing</w:t>
      </w:r>
      <w:r w:rsidR="00CD2192">
        <w:t xml:space="preserve"> to meet</w:t>
      </w:r>
      <w:r w:rsidR="00DD390E">
        <w:t xml:space="preserve"> the criteria for this review. </w:t>
      </w:r>
    </w:p>
    <w:p w14:paraId="15E8B810" w14:textId="32611199" w:rsidR="009250C6" w:rsidRDefault="0097430D" w:rsidP="00146031">
      <w:pPr>
        <w:spacing w:before="160" w:line="276" w:lineRule="auto"/>
        <w:jc w:val="center"/>
      </w:pPr>
      <w:r>
        <w:rPr>
          <w:noProof/>
        </w:rPr>
        <w:drawing>
          <wp:inline distT="0" distB="0" distL="0" distR="0" wp14:anchorId="614E801D" wp14:editId="1899E89F">
            <wp:extent cx="4779037" cy="28670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7642" cy="2872187"/>
                    </a:xfrm>
                    <a:prstGeom prst="rect">
                      <a:avLst/>
                    </a:prstGeom>
                    <a:noFill/>
                  </pic:spPr>
                </pic:pic>
              </a:graphicData>
            </a:graphic>
          </wp:inline>
        </w:drawing>
      </w:r>
    </w:p>
    <w:p w14:paraId="10ABF882" w14:textId="2DF45379" w:rsidR="00164204" w:rsidRDefault="002F1AE4" w:rsidP="00164204">
      <w:pPr>
        <w:spacing w:line="276" w:lineRule="auto"/>
      </w:pPr>
      <w:r>
        <w:rPr>
          <w:b/>
          <w:bCs/>
        </w:rPr>
        <w:t>Figure 2</w:t>
      </w:r>
      <w:r w:rsidR="00F70185">
        <w:rPr>
          <w:b/>
          <w:bCs/>
        </w:rPr>
        <w:t>9</w:t>
      </w:r>
      <w:r>
        <w:rPr>
          <w:b/>
          <w:bCs/>
        </w:rPr>
        <w:t>.</w:t>
      </w:r>
      <w:r w:rsidR="0019396A">
        <w:rPr>
          <w:b/>
          <w:bCs/>
        </w:rPr>
        <w:t xml:space="preserve"> </w:t>
      </w:r>
      <w:r w:rsidR="00164204">
        <w:t xml:space="preserve">Number of Dairy Farm Monitor Project datasets </w:t>
      </w:r>
      <w:r w:rsidR="007C098F">
        <w:t xml:space="preserve">for </w:t>
      </w:r>
      <w:r w:rsidR="00164204">
        <w:t xml:space="preserve">each year from each dairy region where all the data was included in DairyBase. </w:t>
      </w:r>
      <w:r w:rsidR="00164204" w:rsidRPr="000A7E94">
        <w:t xml:space="preserve">Note </w:t>
      </w:r>
      <w:r w:rsidR="00BC3979">
        <w:t>the year reflects the second half of the financial year, so 2007 reflects 2006/07.</w:t>
      </w:r>
      <w:r w:rsidR="00D65186">
        <w:t xml:space="preserve"> No QLD data was assessed due to missing electricity and diesel </w:t>
      </w:r>
      <w:r w:rsidR="00F74A39">
        <w:t xml:space="preserve">consumption data. </w:t>
      </w:r>
    </w:p>
    <w:p w14:paraId="7E74095B" w14:textId="60988587" w:rsidR="00146031" w:rsidRDefault="0075550A" w:rsidP="00194937">
      <w:pPr>
        <w:spacing w:before="160" w:line="276" w:lineRule="auto"/>
      </w:pPr>
      <w:r>
        <w:lastRenderedPageBreak/>
        <w:t xml:space="preserve">Total farm milk production was </w:t>
      </w:r>
      <w:r w:rsidR="00746C65">
        <w:t>assessed</w:t>
      </w:r>
      <w:r>
        <w:t xml:space="preserve"> against </w:t>
      </w:r>
      <w:r w:rsidR="00632570">
        <w:t>net farm GHG emissions</w:t>
      </w:r>
      <w:r w:rsidR="002B1CDB">
        <w:t xml:space="preserve"> attributed to milk production (i.e. removal of GHG emissions attributed to meat production deducted from net farm GHG emissions</w:t>
      </w:r>
      <w:r w:rsidR="00B241F1">
        <w:t>)</w:t>
      </w:r>
      <w:r w:rsidR="00632570">
        <w:t xml:space="preserve">, using a </w:t>
      </w:r>
      <w:r w:rsidR="004306D5">
        <w:t>line</w:t>
      </w:r>
      <w:r w:rsidR="00CD2192">
        <w:t>a</w:t>
      </w:r>
      <w:r w:rsidR="004306D5">
        <w:t>r regression analysis (</w:t>
      </w:r>
      <w:r w:rsidR="004A52CB">
        <w:t>y=</w:t>
      </w:r>
      <w:proofErr w:type="spellStart"/>
      <w:r w:rsidR="00E724AF">
        <w:t>Bx</w:t>
      </w:r>
      <w:r w:rsidR="004A52CB">
        <w:t>+a</w:t>
      </w:r>
      <w:proofErr w:type="spellEnd"/>
      <w:r w:rsidR="009A0EFD">
        <w:t>)</w:t>
      </w:r>
      <w:r w:rsidR="00632570">
        <w:t xml:space="preserve">. The slope of the regression </w:t>
      </w:r>
      <w:r w:rsidR="00E724AF">
        <w:t xml:space="preserve">(B value </w:t>
      </w:r>
      <w:r w:rsidR="00274876">
        <w:t>in the regression equation)</w:t>
      </w:r>
      <w:r w:rsidR="00BA4B76">
        <w:t xml:space="preserve"> was </w:t>
      </w:r>
      <w:r w:rsidR="005B4E8B">
        <w:t>0.92</w:t>
      </w:r>
      <w:r w:rsidR="00222609">
        <w:t xml:space="preserve">, </w:t>
      </w:r>
      <w:r w:rsidR="00F74A39">
        <w:t>with</w:t>
      </w:r>
      <w:r w:rsidR="00222609">
        <w:t xml:space="preserve"> </w:t>
      </w:r>
      <w:r w:rsidR="000D1FE3">
        <w:t>a</w:t>
      </w:r>
      <w:r w:rsidR="00222609">
        <w:t xml:space="preserve"> residual </w:t>
      </w:r>
      <w:r w:rsidR="000D1FE3">
        <w:t>‘</w:t>
      </w:r>
      <w:r w:rsidR="00222609">
        <w:t>a</w:t>
      </w:r>
      <w:r w:rsidR="000D1FE3">
        <w:t>’</w:t>
      </w:r>
      <w:r w:rsidR="00222609">
        <w:t xml:space="preserve"> value</w:t>
      </w:r>
      <w:r w:rsidR="000D1FE3">
        <w:t xml:space="preserve"> of</w:t>
      </w:r>
      <w:r w:rsidR="00222609">
        <w:t xml:space="preserve"> 13</w:t>
      </w:r>
      <w:r w:rsidR="00074EA2">
        <w:t xml:space="preserve"> (Figure </w:t>
      </w:r>
      <w:r w:rsidR="00F70185">
        <w:t>30</w:t>
      </w:r>
      <w:r w:rsidR="00074EA2">
        <w:t>)</w:t>
      </w:r>
      <w:r w:rsidR="00222609">
        <w:t xml:space="preserve">. </w:t>
      </w:r>
      <w:r w:rsidR="00A05B07">
        <w:t xml:space="preserve">The </w:t>
      </w:r>
      <w:r w:rsidR="00274876">
        <w:t>co-efficien</w:t>
      </w:r>
      <w:r w:rsidR="00A05B07">
        <w:t>t</w:t>
      </w:r>
      <w:r w:rsidR="00274876">
        <w:t xml:space="preserve"> of determination (R</w:t>
      </w:r>
      <w:r w:rsidR="00274876" w:rsidRPr="00BA4B76">
        <w:rPr>
          <w:vertAlign w:val="superscript"/>
        </w:rPr>
        <w:t>2</w:t>
      </w:r>
      <w:r w:rsidR="00274876">
        <w:t>; where an R</w:t>
      </w:r>
      <w:r w:rsidR="00274876" w:rsidRPr="00BA4B76">
        <w:rPr>
          <w:vertAlign w:val="superscript"/>
        </w:rPr>
        <w:t>2</w:t>
      </w:r>
      <w:r w:rsidR="00274876">
        <w:t xml:space="preserve"> of 1 </w:t>
      </w:r>
      <w:r w:rsidR="00BA4B76">
        <w:t xml:space="preserve">indicates </w:t>
      </w:r>
      <w:r w:rsidR="001343B2">
        <w:t>t</w:t>
      </w:r>
      <w:r w:rsidR="00BA4B76">
        <w:t>he regression prediction perfectly fits the data)</w:t>
      </w:r>
      <w:r w:rsidR="004A52CB">
        <w:t xml:space="preserve"> was </w:t>
      </w:r>
      <w:r w:rsidR="00774D0B">
        <w:t>0.9</w:t>
      </w:r>
      <w:r w:rsidR="005B4E8B">
        <w:t>7</w:t>
      </w:r>
      <w:r w:rsidR="00774D0B">
        <w:t xml:space="preserve">, thus indicating </w:t>
      </w:r>
      <w:r w:rsidR="004A4FB4">
        <w:t xml:space="preserve">that </w:t>
      </w:r>
      <w:r w:rsidR="00774D0B">
        <w:t xml:space="preserve">this regression equation is </w:t>
      </w:r>
      <w:r w:rsidR="00103879">
        <w:t>a</w:t>
      </w:r>
      <w:r w:rsidR="00192B99">
        <w:t xml:space="preserve">n excellent </w:t>
      </w:r>
      <w:r w:rsidR="00103879">
        <w:t>predictor of net GHG emissions from milk production</w:t>
      </w:r>
      <w:r w:rsidR="00814702">
        <w:t xml:space="preserve"> (Figure</w:t>
      </w:r>
      <w:r w:rsidR="00F409E4">
        <w:t xml:space="preserve"> 2</w:t>
      </w:r>
      <w:r w:rsidR="005975E3">
        <w:t>7</w:t>
      </w:r>
      <w:r w:rsidR="00814702">
        <w:t>)</w:t>
      </w:r>
      <w:r w:rsidR="00103879">
        <w:t>.</w:t>
      </w:r>
      <w:r w:rsidR="00667073">
        <w:t xml:space="preserve"> Therefore, we can have high confidence that if a farm’s milk production was 5,000 t FPCM/annum, their approx. GHG emissions could be estimated as 5,000 x 0.92 + 13 = 4,613 t CO</w:t>
      </w:r>
      <w:r w:rsidR="00667073" w:rsidRPr="004A4FB4">
        <w:rPr>
          <w:vertAlign w:val="subscript"/>
        </w:rPr>
        <w:t>2</w:t>
      </w:r>
      <w:r w:rsidR="00667073">
        <w:t>e/annum.</w:t>
      </w:r>
    </w:p>
    <w:p w14:paraId="2D0C177B" w14:textId="4A9AF903" w:rsidR="00A53619" w:rsidRDefault="005B4E8B" w:rsidP="00194937">
      <w:pPr>
        <w:spacing w:before="160" w:line="276" w:lineRule="auto"/>
      </w:pPr>
      <w:r>
        <w:t xml:space="preserve">However, </w:t>
      </w:r>
      <w:r w:rsidR="00EB52D3">
        <w:t xml:space="preserve">the orange dot farm datasets in </w:t>
      </w:r>
      <w:r w:rsidR="007615CA">
        <w:t xml:space="preserve">Figure </w:t>
      </w:r>
      <w:r w:rsidR="00F70185">
        <w:t>30</w:t>
      </w:r>
      <w:r w:rsidR="007615CA">
        <w:t xml:space="preserve"> </w:t>
      </w:r>
      <w:r w:rsidR="00EB52D3">
        <w:t>represent datasets</w:t>
      </w:r>
      <w:r w:rsidR="00E863FA">
        <w:t xml:space="preserve"> </w:t>
      </w:r>
      <w:r w:rsidR="007615CA">
        <w:t xml:space="preserve">where the standard residual is &gt; </w:t>
      </w:r>
      <w:r w:rsidR="00FD377E">
        <w:t>2</w:t>
      </w:r>
      <w:r w:rsidR="00EB52D3">
        <w:t xml:space="preserve">, </w:t>
      </w:r>
      <w:r w:rsidR="00FD377E">
        <w:t>indicating the difference between their estimated GHG emissions, based on DairyBase, and that predicted, as derived by the regressi</w:t>
      </w:r>
      <w:r w:rsidR="007F4BB3">
        <w:t>on</w:t>
      </w:r>
      <w:r w:rsidR="00FD377E">
        <w:t xml:space="preserve"> equation, was more than 2 standard deviations away from the mean</w:t>
      </w:r>
      <w:r w:rsidR="00E863FA">
        <w:t xml:space="preserve">. </w:t>
      </w:r>
      <w:r w:rsidR="007F4BB3">
        <w:t xml:space="preserve">Orange dots that sit above the blue regressions line indicate </w:t>
      </w:r>
      <w:r w:rsidR="008C4F32">
        <w:t>their GHG emissions estimated in DairyBase is greater than predicted from</w:t>
      </w:r>
      <w:r w:rsidR="002D62E8">
        <w:t xml:space="preserve"> annual milk production</w:t>
      </w:r>
      <w:r w:rsidR="00F307EE">
        <w:t xml:space="preserve">. This </w:t>
      </w:r>
      <w:r w:rsidR="00FA24D3">
        <w:t>could</w:t>
      </w:r>
      <w:r w:rsidR="008C4F32">
        <w:t xml:space="preserve"> </w:t>
      </w:r>
      <w:r w:rsidR="00191F1E">
        <w:t xml:space="preserve">potentially </w:t>
      </w:r>
      <w:r w:rsidR="008C4F32">
        <w:t>indic</w:t>
      </w:r>
      <w:r w:rsidR="00334A6D">
        <w:t>ation</w:t>
      </w:r>
      <w:r w:rsidR="002D62E8">
        <w:t xml:space="preserve"> inefficiencies </w:t>
      </w:r>
      <w:r w:rsidR="00334A6D">
        <w:t xml:space="preserve">on </w:t>
      </w:r>
      <w:r w:rsidR="002D62E8">
        <w:t>farm</w:t>
      </w:r>
      <w:r w:rsidR="00334A6D">
        <w:t xml:space="preserve"> (i.e. lower conversion of N fertiliser into grass and then milk). Alternatively, </w:t>
      </w:r>
      <w:r w:rsidR="00761A71">
        <w:t>less meat was sold than expected</w:t>
      </w:r>
      <w:r w:rsidR="00FA24D3">
        <w:t xml:space="preserve">, resulting in </w:t>
      </w:r>
      <w:r w:rsidR="00A07FA8">
        <w:t>DairyBase attribut</w:t>
      </w:r>
      <w:r w:rsidR="00EC3011">
        <w:t>ing</w:t>
      </w:r>
      <w:r w:rsidR="00A07FA8">
        <w:t xml:space="preserve"> </w:t>
      </w:r>
      <w:r w:rsidR="00761A71">
        <w:t>a greater proportion of GHG emissions to milk production</w:t>
      </w:r>
      <w:r w:rsidR="002D62E8">
        <w:t xml:space="preserve">. </w:t>
      </w:r>
      <w:r w:rsidR="007A50E3">
        <w:t xml:space="preserve">Conversely, </w:t>
      </w:r>
      <w:r w:rsidR="00FB43F9">
        <w:t xml:space="preserve">orange </w:t>
      </w:r>
      <w:r w:rsidR="007A50E3">
        <w:t xml:space="preserve">dots below the </w:t>
      </w:r>
      <w:r w:rsidR="00FB43F9">
        <w:t>regression line indicate their GHG emission estimate in DairyBase was lower than predicted based on milk production</w:t>
      </w:r>
      <w:r w:rsidR="00BA2C94">
        <w:t xml:space="preserve">. This could be a result of </w:t>
      </w:r>
      <w:r w:rsidR="00FB43F9">
        <w:t>increased efficiency on farm</w:t>
      </w:r>
      <w:r w:rsidR="002E2001">
        <w:t xml:space="preserve"> and/or producing more meat than expected</w:t>
      </w:r>
      <w:r w:rsidR="00A1727C">
        <w:t xml:space="preserve">, thus DairyBase directed </w:t>
      </w:r>
      <w:r w:rsidR="002E2001">
        <w:t xml:space="preserve">more GHG emissions </w:t>
      </w:r>
      <w:r w:rsidR="00DF4E2D">
        <w:t>towards mea</w:t>
      </w:r>
      <w:r w:rsidR="002E2001">
        <w:t>t production</w:t>
      </w:r>
      <w:r w:rsidR="00DF4E2D">
        <w:t xml:space="preserve"> (Figure </w:t>
      </w:r>
      <w:r w:rsidR="00F70185">
        <w:t>30</w:t>
      </w:r>
      <w:r w:rsidR="00DF4E2D">
        <w:t>)</w:t>
      </w:r>
      <w:r w:rsidR="002E2001">
        <w:t>.</w:t>
      </w:r>
      <w:r w:rsidR="0019396A">
        <w:t xml:space="preserve"> </w:t>
      </w:r>
      <w:r w:rsidR="008C4F32">
        <w:t xml:space="preserve"> </w:t>
      </w:r>
    </w:p>
    <w:p w14:paraId="0F003959" w14:textId="6E6FCEA7" w:rsidR="00A53619" w:rsidRDefault="004E635A" w:rsidP="00194937">
      <w:pPr>
        <w:spacing w:before="160" w:line="276" w:lineRule="auto"/>
        <w:rPr>
          <w:noProof/>
        </w:rPr>
      </w:pPr>
      <w:r w:rsidRPr="004E635A">
        <w:rPr>
          <w:noProof/>
        </w:rPr>
        <w:t xml:space="preserve"> </w:t>
      </w:r>
      <w:r w:rsidR="00AD4AE3" w:rsidRPr="00AD4AE3">
        <w:rPr>
          <w:noProof/>
        </w:rPr>
        <w:drawing>
          <wp:inline distT="0" distB="0" distL="0" distR="0" wp14:anchorId="42C6FE69" wp14:editId="77F85F26">
            <wp:extent cx="5731510" cy="32410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241040"/>
                    </a:xfrm>
                    <a:prstGeom prst="rect">
                      <a:avLst/>
                    </a:prstGeom>
                  </pic:spPr>
                </pic:pic>
              </a:graphicData>
            </a:graphic>
          </wp:inline>
        </w:drawing>
      </w:r>
    </w:p>
    <w:p w14:paraId="5257CE1C" w14:textId="2FA2F8D4" w:rsidR="00001352" w:rsidRDefault="00001352" w:rsidP="00194937">
      <w:pPr>
        <w:spacing w:before="160" w:line="276" w:lineRule="auto"/>
        <w:rPr>
          <w:noProof/>
        </w:rPr>
      </w:pPr>
      <w:r>
        <w:rPr>
          <w:b/>
          <w:bCs/>
          <w:noProof/>
        </w:rPr>
        <w:t xml:space="preserve">Figure </w:t>
      </w:r>
      <w:r w:rsidR="00F70185">
        <w:rPr>
          <w:b/>
          <w:bCs/>
          <w:noProof/>
        </w:rPr>
        <w:t>30</w:t>
      </w:r>
      <w:r>
        <w:rPr>
          <w:b/>
          <w:bCs/>
          <w:noProof/>
        </w:rPr>
        <w:t xml:space="preserve">. </w:t>
      </w:r>
      <w:r>
        <w:rPr>
          <w:noProof/>
        </w:rPr>
        <w:t>Linear regression relationship between milk production (t FPCM</w:t>
      </w:r>
      <w:r w:rsidR="00F901B6">
        <w:rPr>
          <w:noProof/>
        </w:rPr>
        <w:t>/annum</w:t>
      </w:r>
      <w:r>
        <w:rPr>
          <w:noProof/>
        </w:rPr>
        <w:t>)</w:t>
      </w:r>
      <w:r w:rsidR="00F901B6">
        <w:rPr>
          <w:noProof/>
        </w:rPr>
        <w:t xml:space="preserve"> and net GHG emissions (t CO</w:t>
      </w:r>
      <w:r w:rsidR="00F901B6" w:rsidRPr="00AF45E4">
        <w:rPr>
          <w:noProof/>
          <w:vertAlign w:val="subscript"/>
        </w:rPr>
        <w:t>2</w:t>
      </w:r>
      <w:r w:rsidR="00F901B6">
        <w:rPr>
          <w:noProof/>
        </w:rPr>
        <w:t>e/annum). The orange dots indicate farm datasets with a standard residual &gt; 2</w:t>
      </w:r>
      <w:r w:rsidR="00901E96">
        <w:rPr>
          <w:noProof/>
        </w:rPr>
        <w:t xml:space="preserve">, indicative of outlier results relative to the linear regression relationship. </w:t>
      </w:r>
    </w:p>
    <w:p w14:paraId="056E7573" w14:textId="77777777" w:rsidR="00AD1F15" w:rsidRDefault="00AD1F15" w:rsidP="00194937">
      <w:pPr>
        <w:spacing w:before="160" w:line="276" w:lineRule="auto"/>
        <w:rPr>
          <w:noProof/>
        </w:rPr>
      </w:pPr>
    </w:p>
    <w:p w14:paraId="399039C7" w14:textId="6B39B1D3" w:rsidR="003E7B6D" w:rsidRDefault="002241B3" w:rsidP="00194937">
      <w:pPr>
        <w:spacing w:before="160" w:line="276" w:lineRule="auto"/>
      </w:pPr>
      <w:r>
        <w:lastRenderedPageBreak/>
        <w:t xml:space="preserve">The EI of milk production, </w:t>
      </w:r>
      <w:r w:rsidR="00FC26A6">
        <w:t>prior to taking an allocation of meat production into consideration</w:t>
      </w:r>
      <w:r w:rsidR="00A82E38">
        <w:t xml:space="preserve">, is presented in Table </w:t>
      </w:r>
      <w:r w:rsidR="00153AE0">
        <w:t>2</w:t>
      </w:r>
      <w:r w:rsidR="0038039D">
        <w:t xml:space="preserve">. </w:t>
      </w:r>
      <w:r w:rsidR="006F1AAA">
        <w:t>The overall mean for Australia, across the 13 years of data, was 1.07 kg CO</w:t>
      </w:r>
      <w:r w:rsidR="006F1AAA" w:rsidRPr="00FC26A6">
        <w:rPr>
          <w:vertAlign w:val="subscript"/>
        </w:rPr>
        <w:t>2</w:t>
      </w:r>
      <w:r w:rsidR="006F1AAA">
        <w:t>e/kg FPCM</w:t>
      </w:r>
      <w:r w:rsidR="00FC26A6">
        <w:t xml:space="preserve">. This is a 4.5% increase </w:t>
      </w:r>
      <w:r w:rsidR="00315469">
        <w:t>i</w:t>
      </w:r>
      <w:r w:rsidR="00FC26A6">
        <w:t xml:space="preserve">n results based on the previous </w:t>
      </w:r>
      <w:r w:rsidR="00BD2750">
        <w:t>NGGI methodology</w:t>
      </w:r>
      <w:r w:rsidR="001C29BB">
        <w:t xml:space="preserve">, </w:t>
      </w:r>
      <w:r w:rsidR="000845EC">
        <w:t>at 1.03 kg CO</w:t>
      </w:r>
      <w:r w:rsidR="000845EC" w:rsidRPr="000845EC">
        <w:rPr>
          <w:vertAlign w:val="subscript"/>
        </w:rPr>
        <w:t>2</w:t>
      </w:r>
      <w:r w:rsidR="000845EC">
        <w:t>e/kg FPCM</w:t>
      </w:r>
      <w:r w:rsidR="006803EC">
        <w:t xml:space="preserve">. The main reason for the </w:t>
      </w:r>
      <w:r w:rsidR="00856503">
        <w:t>increase was most likely due to an</w:t>
      </w:r>
      <w:r w:rsidR="001C29BB">
        <w:t xml:space="preserve"> increase in GWP of CH</w:t>
      </w:r>
      <w:r w:rsidR="001C29BB" w:rsidRPr="001C29BB">
        <w:rPr>
          <w:vertAlign w:val="subscript"/>
        </w:rPr>
        <w:t>4</w:t>
      </w:r>
      <w:r w:rsidR="00BD2750">
        <w:t xml:space="preserve"> (see section </w:t>
      </w:r>
      <w:r w:rsidR="00C24889">
        <w:t>5.</w:t>
      </w:r>
      <w:r w:rsidR="002B79AB">
        <w:t>7</w:t>
      </w:r>
      <w:r w:rsidR="00C24889">
        <w:t xml:space="preserve"> for explanations of the changes that have occurred since the update of the calculator with the newest NGGI methodology).</w:t>
      </w:r>
      <w:r w:rsidR="001C29BB">
        <w:t xml:space="preserve"> </w:t>
      </w:r>
    </w:p>
    <w:p w14:paraId="6DBA9D94" w14:textId="6E3DBFFE" w:rsidR="00C24889" w:rsidRPr="00C24889" w:rsidRDefault="00C24889" w:rsidP="00194937">
      <w:pPr>
        <w:spacing w:before="160" w:line="276" w:lineRule="auto"/>
      </w:pPr>
      <w:r>
        <w:rPr>
          <w:b/>
          <w:bCs/>
        </w:rPr>
        <w:t xml:space="preserve">Table </w:t>
      </w:r>
      <w:r w:rsidR="00153AE0">
        <w:rPr>
          <w:b/>
          <w:bCs/>
        </w:rPr>
        <w:t>2</w:t>
      </w:r>
      <w:r>
        <w:rPr>
          <w:b/>
          <w:bCs/>
        </w:rPr>
        <w:t xml:space="preserve">. </w:t>
      </w:r>
      <w:r w:rsidR="00A341D2">
        <w:t>Mean regional and national emissions intensity (kg CO</w:t>
      </w:r>
      <w:r w:rsidR="00A341D2" w:rsidRPr="001C29BB">
        <w:rPr>
          <w:vertAlign w:val="subscript"/>
        </w:rPr>
        <w:t>2</w:t>
      </w:r>
      <w:r w:rsidR="00A341D2">
        <w:t xml:space="preserve">e/kg FPCM) when allocating all GHG emissions to milk production. </w:t>
      </w:r>
      <w:r w:rsidR="00081270">
        <w:t xml:space="preserve">Old NGGI refers to the 2017 methodology results. </w:t>
      </w:r>
      <w:r w:rsidR="0064422C">
        <w:t>FY</w:t>
      </w:r>
      <w:r w:rsidR="00344C89">
        <w:t xml:space="preserve"> </w:t>
      </w:r>
      <w:r w:rsidR="0064422C">
        <w:t>2007 reflects the 2006-07 financial year.</w:t>
      </w:r>
    </w:p>
    <w:tbl>
      <w:tblPr>
        <w:tblStyle w:val="TableGrid1"/>
        <w:tblW w:w="9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723"/>
        <w:gridCol w:w="724"/>
        <w:gridCol w:w="725"/>
        <w:gridCol w:w="756"/>
        <w:gridCol w:w="756"/>
        <w:gridCol w:w="724"/>
        <w:gridCol w:w="725"/>
        <w:gridCol w:w="725"/>
        <w:gridCol w:w="752"/>
        <w:gridCol w:w="740"/>
        <w:gridCol w:w="717"/>
      </w:tblGrid>
      <w:tr w:rsidR="000971A6" w14:paraId="16AFE6C2" w14:textId="371A862A" w:rsidTr="00FC7633">
        <w:tc>
          <w:tcPr>
            <w:tcW w:w="1134" w:type="dxa"/>
            <w:tcBorders>
              <w:top w:val="single" w:sz="4" w:space="0" w:color="auto"/>
              <w:bottom w:val="single" w:sz="4" w:space="0" w:color="auto"/>
            </w:tcBorders>
            <w:shd w:val="clear" w:color="auto" w:fill="D0CECE" w:themeFill="background2" w:themeFillShade="E6"/>
          </w:tcPr>
          <w:p w14:paraId="659C7FD3" w14:textId="3C04DFD8" w:rsidR="00323D28" w:rsidRPr="00422C3D" w:rsidRDefault="00323D28" w:rsidP="001230D4">
            <w:pPr>
              <w:rPr>
                <w:b/>
                <w:bCs/>
              </w:rPr>
            </w:pPr>
            <w:r w:rsidRPr="00422C3D">
              <w:rPr>
                <w:b/>
                <w:bCs/>
              </w:rPr>
              <w:t>Year</w:t>
            </w:r>
          </w:p>
        </w:tc>
        <w:tc>
          <w:tcPr>
            <w:tcW w:w="725" w:type="dxa"/>
            <w:tcBorders>
              <w:top w:val="single" w:sz="4" w:space="0" w:color="auto"/>
              <w:bottom w:val="single" w:sz="4" w:space="0" w:color="auto"/>
            </w:tcBorders>
            <w:shd w:val="clear" w:color="auto" w:fill="D0CECE" w:themeFill="background2" w:themeFillShade="E6"/>
          </w:tcPr>
          <w:p w14:paraId="3FE0AAA1" w14:textId="77777777" w:rsidR="00323D28" w:rsidRPr="00422C3D" w:rsidRDefault="00323D28" w:rsidP="001230D4">
            <w:pPr>
              <w:jc w:val="center"/>
              <w:rPr>
                <w:b/>
                <w:bCs/>
              </w:rPr>
            </w:pPr>
            <w:r w:rsidRPr="00422C3D">
              <w:rPr>
                <w:b/>
                <w:bCs/>
              </w:rPr>
              <w:t>SE Vic</w:t>
            </w:r>
          </w:p>
        </w:tc>
        <w:tc>
          <w:tcPr>
            <w:tcW w:w="726" w:type="dxa"/>
            <w:tcBorders>
              <w:top w:val="single" w:sz="4" w:space="0" w:color="auto"/>
              <w:bottom w:val="single" w:sz="4" w:space="0" w:color="auto"/>
            </w:tcBorders>
            <w:shd w:val="clear" w:color="auto" w:fill="D0CECE" w:themeFill="background2" w:themeFillShade="E6"/>
          </w:tcPr>
          <w:p w14:paraId="28FEA853" w14:textId="15078203" w:rsidR="00323D28" w:rsidRPr="00422C3D" w:rsidRDefault="00323D28" w:rsidP="001230D4">
            <w:pPr>
              <w:jc w:val="center"/>
              <w:rPr>
                <w:b/>
                <w:bCs/>
              </w:rPr>
            </w:pPr>
            <w:r w:rsidRPr="00422C3D">
              <w:rPr>
                <w:b/>
                <w:bCs/>
              </w:rPr>
              <w:t>Nth Vic</w:t>
            </w:r>
          </w:p>
        </w:tc>
        <w:tc>
          <w:tcPr>
            <w:tcW w:w="727" w:type="dxa"/>
            <w:tcBorders>
              <w:top w:val="single" w:sz="4" w:space="0" w:color="auto"/>
              <w:bottom w:val="single" w:sz="4" w:space="0" w:color="auto"/>
            </w:tcBorders>
            <w:shd w:val="clear" w:color="auto" w:fill="D0CECE" w:themeFill="background2" w:themeFillShade="E6"/>
          </w:tcPr>
          <w:p w14:paraId="4C8C36B8" w14:textId="0E172682" w:rsidR="00323D28" w:rsidRPr="00422C3D" w:rsidRDefault="00323D28" w:rsidP="001230D4">
            <w:pPr>
              <w:jc w:val="center"/>
              <w:rPr>
                <w:b/>
                <w:bCs/>
              </w:rPr>
            </w:pPr>
            <w:r w:rsidRPr="00422C3D">
              <w:rPr>
                <w:b/>
                <w:bCs/>
              </w:rPr>
              <w:t>SW VIC</w:t>
            </w:r>
          </w:p>
        </w:tc>
        <w:tc>
          <w:tcPr>
            <w:tcW w:w="757" w:type="dxa"/>
            <w:tcBorders>
              <w:top w:val="single" w:sz="4" w:space="0" w:color="auto"/>
              <w:bottom w:val="single" w:sz="4" w:space="0" w:color="auto"/>
            </w:tcBorders>
            <w:shd w:val="clear" w:color="auto" w:fill="D0CECE" w:themeFill="background2" w:themeFillShade="E6"/>
          </w:tcPr>
          <w:p w14:paraId="6C294E35" w14:textId="77777777" w:rsidR="00323D28" w:rsidRPr="00422C3D" w:rsidRDefault="00323D28" w:rsidP="001230D4">
            <w:pPr>
              <w:jc w:val="center"/>
              <w:rPr>
                <w:b/>
                <w:bCs/>
              </w:rPr>
            </w:pPr>
            <w:r w:rsidRPr="00422C3D">
              <w:rPr>
                <w:b/>
                <w:bCs/>
              </w:rPr>
              <w:t>Nth</w:t>
            </w:r>
          </w:p>
          <w:p w14:paraId="3A1BFE05" w14:textId="614D43A7" w:rsidR="00323D28" w:rsidRPr="00422C3D" w:rsidRDefault="00323D28" w:rsidP="001230D4">
            <w:pPr>
              <w:jc w:val="center"/>
              <w:rPr>
                <w:b/>
                <w:bCs/>
              </w:rPr>
            </w:pPr>
            <w:r w:rsidRPr="00422C3D">
              <w:rPr>
                <w:b/>
                <w:bCs/>
              </w:rPr>
              <w:t>NSW</w:t>
            </w:r>
          </w:p>
        </w:tc>
        <w:tc>
          <w:tcPr>
            <w:tcW w:w="757" w:type="dxa"/>
            <w:tcBorders>
              <w:top w:val="single" w:sz="4" w:space="0" w:color="auto"/>
              <w:bottom w:val="single" w:sz="4" w:space="0" w:color="auto"/>
            </w:tcBorders>
            <w:shd w:val="clear" w:color="auto" w:fill="D0CECE" w:themeFill="background2" w:themeFillShade="E6"/>
          </w:tcPr>
          <w:p w14:paraId="5EECE31A" w14:textId="298170E4" w:rsidR="00323D28" w:rsidRPr="00422C3D" w:rsidRDefault="00323D28" w:rsidP="001230D4">
            <w:pPr>
              <w:jc w:val="center"/>
              <w:rPr>
                <w:b/>
                <w:bCs/>
              </w:rPr>
            </w:pPr>
            <w:r w:rsidRPr="00422C3D">
              <w:rPr>
                <w:b/>
                <w:bCs/>
              </w:rPr>
              <w:t>Sth NSW</w:t>
            </w:r>
          </w:p>
        </w:tc>
        <w:tc>
          <w:tcPr>
            <w:tcW w:w="726" w:type="dxa"/>
            <w:tcBorders>
              <w:top w:val="single" w:sz="4" w:space="0" w:color="auto"/>
              <w:bottom w:val="single" w:sz="4" w:space="0" w:color="auto"/>
            </w:tcBorders>
            <w:shd w:val="clear" w:color="auto" w:fill="D0CECE" w:themeFill="background2" w:themeFillShade="E6"/>
          </w:tcPr>
          <w:p w14:paraId="40D13BC1" w14:textId="77777777" w:rsidR="00323D28" w:rsidRPr="00422C3D" w:rsidRDefault="00323D28" w:rsidP="001230D4">
            <w:pPr>
              <w:jc w:val="center"/>
              <w:rPr>
                <w:b/>
                <w:bCs/>
              </w:rPr>
            </w:pPr>
            <w:r w:rsidRPr="00422C3D">
              <w:rPr>
                <w:b/>
                <w:bCs/>
              </w:rPr>
              <w:t>SA</w:t>
            </w:r>
          </w:p>
        </w:tc>
        <w:tc>
          <w:tcPr>
            <w:tcW w:w="727" w:type="dxa"/>
            <w:tcBorders>
              <w:top w:val="single" w:sz="4" w:space="0" w:color="auto"/>
              <w:bottom w:val="single" w:sz="4" w:space="0" w:color="auto"/>
            </w:tcBorders>
            <w:shd w:val="clear" w:color="auto" w:fill="D0CECE" w:themeFill="background2" w:themeFillShade="E6"/>
          </w:tcPr>
          <w:p w14:paraId="35EE36C0" w14:textId="77777777" w:rsidR="00323D28" w:rsidRPr="00422C3D" w:rsidRDefault="00323D28" w:rsidP="001230D4">
            <w:pPr>
              <w:jc w:val="center"/>
              <w:rPr>
                <w:b/>
                <w:bCs/>
              </w:rPr>
            </w:pPr>
            <w:r w:rsidRPr="00422C3D">
              <w:rPr>
                <w:b/>
                <w:bCs/>
              </w:rPr>
              <w:t>TAS</w:t>
            </w:r>
          </w:p>
        </w:tc>
        <w:tc>
          <w:tcPr>
            <w:tcW w:w="727" w:type="dxa"/>
            <w:tcBorders>
              <w:top w:val="single" w:sz="4" w:space="0" w:color="auto"/>
              <w:bottom w:val="single" w:sz="4" w:space="0" w:color="auto"/>
            </w:tcBorders>
            <w:shd w:val="clear" w:color="auto" w:fill="D0CECE" w:themeFill="background2" w:themeFillShade="E6"/>
          </w:tcPr>
          <w:p w14:paraId="0EB74336" w14:textId="77777777" w:rsidR="00323D28" w:rsidRPr="00422C3D" w:rsidRDefault="00323D28" w:rsidP="001230D4">
            <w:pPr>
              <w:jc w:val="center"/>
              <w:rPr>
                <w:b/>
                <w:bCs/>
              </w:rPr>
            </w:pPr>
            <w:r w:rsidRPr="00422C3D">
              <w:rPr>
                <w:b/>
                <w:bCs/>
              </w:rPr>
              <w:t>WA</w:t>
            </w:r>
          </w:p>
        </w:tc>
        <w:tc>
          <w:tcPr>
            <w:tcW w:w="753" w:type="dxa"/>
            <w:tcBorders>
              <w:top w:val="single" w:sz="4" w:space="0" w:color="auto"/>
              <w:bottom w:val="single" w:sz="4" w:space="0" w:color="auto"/>
            </w:tcBorders>
            <w:shd w:val="clear" w:color="auto" w:fill="D0CECE" w:themeFill="background2" w:themeFillShade="E6"/>
          </w:tcPr>
          <w:p w14:paraId="279A31D4" w14:textId="77777777" w:rsidR="00323D28" w:rsidRPr="00422C3D" w:rsidRDefault="00323D28" w:rsidP="001230D4">
            <w:pPr>
              <w:jc w:val="center"/>
              <w:rPr>
                <w:b/>
                <w:bCs/>
              </w:rPr>
            </w:pPr>
            <w:r w:rsidRPr="00422C3D">
              <w:rPr>
                <w:b/>
                <w:bCs/>
              </w:rPr>
              <w:t>Aus wide</w:t>
            </w:r>
          </w:p>
        </w:tc>
        <w:tc>
          <w:tcPr>
            <w:tcW w:w="740" w:type="dxa"/>
            <w:tcBorders>
              <w:top w:val="single" w:sz="4" w:space="0" w:color="auto"/>
              <w:bottom w:val="single" w:sz="4" w:space="0" w:color="auto"/>
            </w:tcBorders>
            <w:shd w:val="clear" w:color="auto" w:fill="D0CECE" w:themeFill="background2" w:themeFillShade="E6"/>
          </w:tcPr>
          <w:p w14:paraId="6176693B" w14:textId="77777777" w:rsidR="00323D28" w:rsidRPr="00422C3D" w:rsidRDefault="00323D28" w:rsidP="001230D4">
            <w:pPr>
              <w:jc w:val="center"/>
              <w:rPr>
                <w:b/>
                <w:bCs/>
              </w:rPr>
            </w:pPr>
            <w:r w:rsidRPr="00422C3D">
              <w:rPr>
                <w:b/>
                <w:bCs/>
              </w:rPr>
              <w:t>No. farms</w:t>
            </w:r>
          </w:p>
        </w:tc>
        <w:tc>
          <w:tcPr>
            <w:tcW w:w="700" w:type="dxa"/>
            <w:tcBorders>
              <w:top w:val="single" w:sz="4" w:space="0" w:color="auto"/>
              <w:bottom w:val="single" w:sz="4" w:space="0" w:color="auto"/>
            </w:tcBorders>
            <w:shd w:val="clear" w:color="auto" w:fill="D0CECE" w:themeFill="background2" w:themeFillShade="E6"/>
          </w:tcPr>
          <w:p w14:paraId="3890D005" w14:textId="77777777" w:rsidR="00323D28" w:rsidRPr="00422C3D" w:rsidRDefault="00082B39" w:rsidP="00082B39">
            <w:pPr>
              <w:rPr>
                <w:b/>
                <w:bCs/>
              </w:rPr>
            </w:pPr>
            <w:r w:rsidRPr="00422C3D">
              <w:rPr>
                <w:b/>
                <w:bCs/>
              </w:rPr>
              <w:t>Old</w:t>
            </w:r>
          </w:p>
          <w:p w14:paraId="0F99D3B3" w14:textId="7372A379" w:rsidR="00082B39" w:rsidRPr="00422C3D" w:rsidRDefault="00082B39" w:rsidP="00082B39">
            <w:pPr>
              <w:rPr>
                <w:b/>
                <w:bCs/>
              </w:rPr>
            </w:pPr>
            <w:r w:rsidRPr="00422C3D">
              <w:rPr>
                <w:b/>
                <w:bCs/>
              </w:rPr>
              <w:t>NGGI</w:t>
            </w:r>
          </w:p>
        </w:tc>
      </w:tr>
      <w:tr w:rsidR="006F1AAA" w14:paraId="5063EC67" w14:textId="151764B7" w:rsidTr="003C7164">
        <w:tc>
          <w:tcPr>
            <w:tcW w:w="1134" w:type="dxa"/>
            <w:tcBorders>
              <w:top w:val="single" w:sz="4" w:space="0" w:color="auto"/>
            </w:tcBorders>
          </w:tcPr>
          <w:p w14:paraId="753470A6" w14:textId="77777777" w:rsidR="006F1AAA" w:rsidRDefault="006F1AAA" w:rsidP="006F1AAA">
            <w:r>
              <w:t>FY 2007</w:t>
            </w:r>
          </w:p>
        </w:tc>
        <w:tc>
          <w:tcPr>
            <w:tcW w:w="725" w:type="dxa"/>
            <w:tcBorders>
              <w:top w:val="single" w:sz="4" w:space="0" w:color="auto"/>
            </w:tcBorders>
            <w:vAlign w:val="bottom"/>
          </w:tcPr>
          <w:p w14:paraId="77D277C7" w14:textId="4BEF4199" w:rsidR="006F1AAA" w:rsidRDefault="006F1AAA" w:rsidP="006F1AAA">
            <w:pPr>
              <w:jc w:val="center"/>
            </w:pPr>
            <w:r>
              <w:rPr>
                <w:rFonts w:ascii="Calibri" w:hAnsi="Calibri" w:cs="Calibri"/>
                <w:color w:val="000000"/>
              </w:rPr>
              <w:t>1.16</w:t>
            </w:r>
          </w:p>
        </w:tc>
        <w:tc>
          <w:tcPr>
            <w:tcW w:w="726" w:type="dxa"/>
            <w:tcBorders>
              <w:top w:val="single" w:sz="4" w:space="0" w:color="auto"/>
            </w:tcBorders>
            <w:vAlign w:val="bottom"/>
          </w:tcPr>
          <w:p w14:paraId="604A07A6" w14:textId="059A6AA3" w:rsidR="006F1AAA" w:rsidRDefault="006F1AAA" w:rsidP="006F1AAA">
            <w:pPr>
              <w:jc w:val="center"/>
            </w:pPr>
            <w:r>
              <w:rPr>
                <w:rFonts w:ascii="Calibri" w:hAnsi="Calibri" w:cs="Calibri"/>
                <w:color w:val="000000"/>
              </w:rPr>
              <w:t>1.18</w:t>
            </w:r>
          </w:p>
        </w:tc>
        <w:tc>
          <w:tcPr>
            <w:tcW w:w="727" w:type="dxa"/>
            <w:tcBorders>
              <w:top w:val="single" w:sz="4" w:space="0" w:color="auto"/>
            </w:tcBorders>
            <w:vAlign w:val="bottom"/>
          </w:tcPr>
          <w:p w14:paraId="13145CF9" w14:textId="7716EFA4" w:rsidR="006F1AAA" w:rsidRDefault="006F1AAA" w:rsidP="006F1AAA">
            <w:pPr>
              <w:jc w:val="center"/>
            </w:pPr>
            <w:r>
              <w:rPr>
                <w:rFonts w:ascii="Calibri" w:hAnsi="Calibri" w:cs="Calibri"/>
                <w:color w:val="000000"/>
              </w:rPr>
              <w:t>1.04</w:t>
            </w:r>
          </w:p>
        </w:tc>
        <w:tc>
          <w:tcPr>
            <w:tcW w:w="757" w:type="dxa"/>
            <w:tcBorders>
              <w:top w:val="single" w:sz="4" w:space="0" w:color="auto"/>
            </w:tcBorders>
            <w:vAlign w:val="bottom"/>
          </w:tcPr>
          <w:p w14:paraId="0F3F84FE" w14:textId="77777777" w:rsidR="006F1AAA" w:rsidRDefault="006F1AAA" w:rsidP="006F1AAA">
            <w:pPr>
              <w:jc w:val="center"/>
            </w:pPr>
          </w:p>
        </w:tc>
        <w:tc>
          <w:tcPr>
            <w:tcW w:w="757" w:type="dxa"/>
            <w:tcBorders>
              <w:top w:val="single" w:sz="4" w:space="0" w:color="auto"/>
            </w:tcBorders>
            <w:vAlign w:val="bottom"/>
          </w:tcPr>
          <w:p w14:paraId="12DDB129" w14:textId="77777777" w:rsidR="006F1AAA" w:rsidRDefault="006F1AAA" w:rsidP="006F1AAA">
            <w:pPr>
              <w:jc w:val="center"/>
            </w:pPr>
          </w:p>
        </w:tc>
        <w:tc>
          <w:tcPr>
            <w:tcW w:w="726" w:type="dxa"/>
            <w:tcBorders>
              <w:top w:val="single" w:sz="4" w:space="0" w:color="auto"/>
            </w:tcBorders>
            <w:vAlign w:val="bottom"/>
          </w:tcPr>
          <w:p w14:paraId="5DE21DCD" w14:textId="77777777" w:rsidR="006F1AAA" w:rsidRDefault="006F1AAA" w:rsidP="006F1AAA">
            <w:pPr>
              <w:jc w:val="center"/>
            </w:pPr>
          </w:p>
        </w:tc>
        <w:tc>
          <w:tcPr>
            <w:tcW w:w="727" w:type="dxa"/>
            <w:tcBorders>
              <w:top w:val="single" w:sz="4" w:space="0" w:color="auto"/>
            </w:tcBorders>
            <w:vAlign w:val="bottom"/>
          </w:tcPr>
          <w:p w14:paraId="469E2C3F" w14:textId="77777777" w:rsidR="006F1AAA" w:rsidRDefault="006F1AAA" w:rsidP="006F1AAA">
            <w:pPr>
              <w:jc w:val="center"/>
            </w:pPr>
          </w:p>
        </w:tc>
        <w:tc>
          <w:tcPr>
            <w:tcW w:w="727" w:type="dxa"/>
            <w:tcBorders>
              <w:top w:val="single" w:sz="4" w:space="0" w:color="auto"/>
            </w:tcBorders>
            <w:vAlign w:val="bottom"/>
          </w:tcPr>
          <w:p w14:paraId="3D144082" w14:textId="77777777" w:rsidR="006F1AAA" w:rsidRDefault="006F1AAA" w:rsidP="006F1AAA">
            <w:pPr>
              <w:jc w:val="center"/>
            </w:pPr>
          </w:p>
        </w:tc>
        <w:tc>
          <w:tcPr>
            <w:tcW w:w="753" w:type="dxa"/>
            <w:tcBorders>
              <w:top w:val="single" w:sz="4" w:space="0" w:color="auto"/>
            </w:tcBorders>
            <w:vAlign w:val="bottom"/>
          </w:tcPr>
          <w:p w14:paraId="4CFB89FA" w14:textId="4C6854C8" w:rsidR="006F1AAA" w:rsidRDefault="006F1AAA" w:rsidP="006F1AAA">
            <w:pPr>
              <w:jc w:val="center"/>
            </w:pPr>
            <w:r>
              <w:rPr>
                <w:rFonts w:ascii="Calibri" w:hAnsi="Calibri" w:cs="Calibri"/>
                <w:color w:val="000000"/>
              </w:rPr>
              <w:t>1.12</w:t>
            </w:r>
          </w:p>
        </w:tc>
        <w:tc>
          <w:tcPr>
            <w:tcW w:w="740" w:type="dxa"/>
            <w:tcBorders>
              <w:top w:val="single" w:sz="4" w:space="0" w:color="auto"/>
            </w:tcBorders>
            <w:vAlign w:val="bottom"/>
          </w:tcPr>
          <w:p w14:paraId="68E911FC" w14:textId="5845A8E0" w:rsidR="006F1AAA" w:rsidRPr="00293413" w:rsidRDefault="006F1AAA" w:rsidP="006F1AAA">
            <w:pPr>
              <w:jc w:val="center"/>
            </w:pPr>
            <w:r>
              <w:rPr>
                <w:rFonts w:ascii="Calibri" w:hAnsi="Calibri" w:cs="Calibri"/>
                <w:color w:val="000000"/>
              </w:rPr>
              <w:t>51</w:t>
            </w:r>
          </w:p>
        </w:tc>
        <w:tc>
          <w:tcPr>
            <w:tcW w:w="700" w:type="dxa"/>
            <w:tcBorders>
              <w:top w:val="single" w:sz="4" w:space="0" w:color="auto"/>
            </w:tcBorders>
            <w:vAlign w:val="bottom"/>
          </w:tcPr>
          <w:p w14:paraId="3D7F700F" w14:textId="29571F15" w:rsidR="006F1AAA" w:rsidRDefault="006F1AAA" w:rsidP="006F1AAA">
            <w:pPr>
              <w:jc w:val="center"/>
              <w:rPr>
                <w:rFonts w:ascii="Calibri" w:hAnsi="Calibri" w:cs="Calibri"/>
                <w:color w:val="000000"/>
              </w:rPr>
            </w:pPr>
            <w:r>
              <w:rPr>
                <w:rFonts w:ascii="Calibri" w:hAnsi="Calibri" w:cs="Calibri"/>
                <w:color w:val="000000"/>
              </w:rPr>
              <w:t>1.09</w:t>
            </w:r>
          </w:p>
        </w:tc>
      </w:tr>
      <w:tr w:rsidR="006F1AAA" w14:paraId="566A95D1" w14:textId="7FB09CD6" w:rsidTr="003C7164">
        <w:tc>
          <w:tcPr>
            <w:tcW w:w="1134" w:type="dxa"/>
          </w:tcPr>
          <w:p w14:paraId="24710EED" w14:textId="77777777" w:rsidR="006F1AAA" w:rsidRDefault="006F1AAA" w:rsidP="006F1AAA">
            <w:r>
              <w:t>FY 2008</w:t>
            </w:r>
          </w:p>
        </w:tc>
        <w:tc>
          <w:tcPr>
            <w:tcW w:w="725" w:type="dxa"/>
            <w:vAlign w:val="bottom"/>
          </w:tcPr>
          <w:p w14:paraId="205655F8" w14:textId="05B6AD14" w:rsidR="006F1AAA" w:rsidRDefault="006F1AAA" w:rsidP="006F1AAA">
            <w:pPr>
              <w:jc w:val="center"/>
            </w:pPr>
            <w:r>
              <w:rPr>
                <w:rFonts w:ascii="Calibri" w:hAnsi="Calibri" w:cs="Calibri"/>
                <w:color w:val="000000"/>
              </w:rPr>
              <w:t>1.11</w:t>
            </w:r>
          </w:p>
        </w:tc>
        <w:tc>
          <w:tcPr>
            <w:tcW w:w="726" w:type="dxa"/>
            <w:vAlign w:val="bottom"/>
          </w:tcPr>
          <w:p w14:paraId="2B2CC397" w14:textId="31DA24E9" w:rsidR="006F1AAA" w:rsidRDefault="006F1AAA" w:rsidP="006F1AAA">
            <w:pPr>
              <w:jc w:val="center"/>
            </w:pPr>
            <w:r>
              <w:rPr>
                <w:rFonts w:ascii="Calibri" w:hAnsi="Calibri" w:cs="Calibri"/>
                <w:color w:val="000000"/>
              </w:rPr>
              <w:t>1.04</w:t>
            </w:r>
          </w:p>
        </w:tc>
        <w:tc>
          <w:tcPr>
            <w:tcW w:w="727" w:type="dxa"/>
            <w:vAlign w:val="bottom"/>
          </w:tcPr>
          <w:p w14:paraId="6F58500B" w14:textId="1F7FFDD1" w:rsidR="006F1AAA" w:rsidRDefault="006F1AAA" w:rsidP="006F1AAA">
            <w:pPr>
              <w:jc w:val="center"/>
            </w:pPr>
            <w:r>
              <w:rPr>
                <w:rFonts w:ascii="Calibri" w:hAnsi="Calibri" w:cs="Calibri"/>
                <w:color w:val="000000"/>
              </w:rPr>
              <w:t>1.10</w:t>
            </w:r>
          </w:p>
        </w:tc>
        <w:tc>
          <w:tcPr>
            <w:tcW w:w="757" w:type="dxa"/>
            <w:vAlign w:val="bottom"/>
          </w:tcPr>
          <w:p w14:paraId="2A03AE2F" w14:textId="77777777" w:rsidR="006F1AAA" w:rsidRDefault="006F1AAA" w:rsidP="006F1AAA">
            <w:pPr>
              <w:jc w:val="center"/>
            </w:pPr>
          </w:p>
        </w:tc>
        <w:tc>
          <w:tcPr>
            <w:tcW w:w="757" w:type="dxa"/>
            <w:vAlign w:val="bottom"/>
          </w:tcPr>
          <w:p w14:paraId="6A3E0209" w14:textId="77777777" w:rsidR="006F1AAA" w:rsidRDefault="006F1AAA" w:rsidP="006F1AAA">
            <w:pPr>
              <w:jc w:val="center"/>
            </w:pPr>
          </w:p>
        </w:tc>
        <w:tc>
          <w:tcPr>
            <w:tcW w:w="726" w:type="dxa"/>
            <w:vAlign w:val="bottom"/>
          </w:tcPr>
          <w:p w14:paraId="67E0FF9D" w14:textId="77777777" w:rsidR="006F1AAA" w:rsidRDefault="006F1AAA" w:rsidP="006F1AAA">
            <w:pPr>
              <w:jc w:val="center"/>
            </w:pPr>
          </w:p>
        </w:tc>
        <w:tc>
          <w:tcPr>
            <w:tcW w:w="727" w:type="dxa"/>
            <w:vAlign w:val="bottom"/>
          </w:tcPr>
          <w:p w14:paraId="3DBB1CE7" w14:textId="77777777" w:rsidR="006F1AAA" w:rsidRDefault="006F1AAA" w:rsidP="006F1AAA">
            <w:pPr>
              <w:jc w:val="center"/>
            </w:pPr>
          </w:p>
        </w:tc>
        <w:tc>
          <w:tcPr>
            <w:tcW w:w="727" w:type="dxa"/>
            <w:vAlign w:val="bottom"/>
          </w:tcPr>
          <w:p w14:paraId="4E508EDA" w14:textId="77777777" w:rsidR="006F1AAA" w:rsidRDefault="006F1AAA" w:rsidP="006F1AAA">
            <w:pPr>
              <w:jc w:val="center"/>
            </w:pPr>
          </w:p>
        </w:tc>
        <w:tc>
          <w:tcPr>
            <w:tcW w:w="753" w:type="dxa"/>
            <w:vAlign w:val="bottom"/>
          </w:tcPr>
          <w:p w14:paraId="03851F3C" w14:textId="007A8772" w:rsidR="006F1AAA" w:rsidRDefault="006F1AAA" w:rsidP="006F1AAA">
            <w:pPr>
              <w:jc w:val="center"/>
            </w:pPr>
            <w:r>
              <w:rPr>
                <w:rFonts w:ascii="Calibri" w:hAnsi="Calibri" w:cs="Calibri"/>
                <w:color w:val="000000"/>
              </w:rPr>
              <w:t>1.08</w:t>
            </w:r>
          </w:p>
        </w:tc>
        <w:tc>
          <w:tcPr>
            <w:tcW w:w="740" w:type="dxa"/>
            <w:vAlign w:val="bottom"/>
          </w:tcPr>
          <w:p w14:paraId="250BF2B3" w14:textId="74A09EB9" w:rsidR="006F1AAA" w:rsidRPr="00293413" w:rsidRDefault="006F1AAA" w:rsidP="006F1AAA">
            <w:pPr>
              <w:jc w:val="center"/>
            </w:pPr>
            <w:r>
              <w:rPr>
                <w:rFonts w:ascii="Calibri" w:hAnsi="Calibri" w:cs="Calibri"/>
                <w:color w:val="000000"/>
              </w:rPr>
              <w:t>73</w:t>
            </w:r>
          </w:p>
        </w:tc>
        <w:tc>
          <w:tcPr>
            <w:tcW w:w="700" w:type="dxa"/>
            <w:vAlign w:val="bottom"/>
          </w:tcPr>
          <w:p w14:paraId="357DCD88" w14:textId="0E50245A" w:rsidR="006F1AAA" w:rsidRDefault="006F1AAA" w:rsidP="006F1AAA">
            <w:pPr>
              <w:jc w:val="center"/>
              <w:rPr>
                <w:rFonts w:ascii="Calibri" w:hAnsi="Calibri" w:cs="Calibri"/>
                <w:color w:val="000000"/>
              </w:rPr>
            </w:pPr>
            <w:r>
              <w:rPr>
                <w:rFonts w:ascii="Calibri" w:hAnsi="Calibri" w:cs="Calibri"/>
                <w:color w:val="000000"/>
              </w:rPr>
              <w:t>1.04</w:t>
            </w:r>
          </w:p>
        </w:tc>
      </w:tr>
      <w:tr w:rsidR="006F1AAA" w14:paraId="312E2C57" w14:textId="20C49565" w:rsidTr="003C7164">
        <w:tc>
          <w:tcPr>
            <w:tcW w:w="1134" w:type="dxa"/>
          </w:tcPr>
          <w:p w14:paraId="52025621" w14:textId="77777777" w:rsidR="006F1AAA" w:rsidRDefault="006F1AAA" w:rsidP="006F1AAA">
            <w:r>
              <w:t>FY 2009</w:t>
            </w:r>
          </w:p>
        </w:tc>
        <w:tc>
          <w:tcPr>
            <w:tcW w:w="725" w:type="dxa"/>
            <w:vAlign w:val="bottom"/>
          </w:tcPr>
          <w:p w14:paraId="3EAF1CB6" w14:textId="6F814425" w:rsidR="006F1AAA" w:rsidRDefault="006F1AAA" w:rsidP="006F1AAA">
            <w:pPr>
              <w:jc w:val="center"/>
            </w:pPr>
            <w:r>
              <w:rPr>
                <w:rFonts w:ascii="Calibri" w:hAnsi="Calibri" w:cs="Calibri"/>
                <w:color w:val="000000"/>
              </w:rPr>
              <w:t>1.06</w:t>
            </w:r>
          </w:p>
        </w:tc>
        <w:tc>
          <w:tcPr>
            <w:tcW w:w="726" w:type="dxa"/>
            <w:vAlign w:val="bottom"/>
          </w:tcPr>
          <w:p w14:paraId="5EED3B19" w14:textId="68397A11" w:rsidR="006F1AAA" w:rsidRDefault="006F1AAA" w:rsidP="006F1AAA">
            <w:pPr>
              <w:jc w:val="center"/>
            </w:pPr>
            <w:r>
              <w:rPr>
                <w:rFonts w:ascii="Calibri" w:hAnsi="Calibri" w:cs="Calibri"/>
                <w:color w:val="000000"/>
              </w:rPr>
              <w:t>1.02</w:t>
            </w:r>
          </w:p>
        </w:tc>
        <w:tc>
          <w:tcPr>
            <w:tcW w:w="727" w:type="dxa"/>
            <w:vAlign w:val="bottom"/>
          </w:tcPr>
          <w:p w14:paraId="4E0104C6" w14:textId="069139E0" w:rsidR="006F1AAA" w:rsidRDefault="006F1AAA" w:rsidP="006F1AAA">
            <w:pPr>
              <w:jc w:val="center"/>
            </w:pPr>
            <w:r>
              <w:rPr>
                <w:rFonts w:ascii="Calibri" w:hAnsi="Calibri" w:cs="Calibri"/>
                <w:color w:val="000000"/>
              </w:rPr>
              <w:t>1.04</w:t>
            </w:r>
          </w:p>
        </w:tc>
        <w:tc>
          <w:tcPr>
            <w:tcW w:w="757" w:type="dxa"/>
            <w:vAlign w:val="bottom"/>
          </w:tcPr>
          <w:p w14:paraId="1820FFD7" w14:textId="77777777" w:rsidR="006F1AAA" w:rsidRDefault="006F1AAA" w:rsidP="006F1AAA">
            <w:pPr>
              <w:jc w:val="center"/>
            </w:pPr>
          </w:p>
        </w:tc>
        <w:tc>
          <w:tcPr>
            <w:tcW w:w="757" w:type="dxa"/>
            <w:vAlign w:val="bottom"/>
          </w:tcPr>
          <w:p w14:paraId="4503A1C3" w14:textId="77777777" w:rsidR="006F1AAA" w:rsidRDefault="006F1AAA" w:rsidP="006F1AAA">
            <w:pPr>
              <w:jc w:val="center"/>
            </w:pPr>
          </w:p>
        </w:tc>
        <w:tc>
          <w:tcPr>
            <w:tcW w:w="726" w:type="dxa"/>
            <w:vAlign w:val="bottom"/>
          </w:tcPr>
          <w:p w14:paraId="37619AB2" w14:textId="77777777" w:rsidR="006F1AAA" w:rsidRDefault="006F1AAA" w:rsidP="006F1AAA">
            <w:pPr>
              <w:jc w:val="center"/>
            </w:pPr>
          </w:p>
        </w:tc>
        <w:tc>
          <w:tcPr>
            <w:tcW w:w="727" w:type="dxa"/>
            <w:vAlign w:val="bottom"/>
          </w:tcPr>
          <w:p w14:paraId="367864DF" w14:textId="77777777" w:rsidR="006F1AAA" w:rsidRDefault="006F1AAA" w:rsidP="006F1AAA">
            <w:pPr>
              <w:jc w:val="center"/>
            </w:pPr>
          </w:p>
        </w:tc>
        <w:tc>
          <w:tcPr>
            <w:tcW w:w="727" w:type="dxa"/>
            <w:vAlign w:val="bottom"/>
          </w:tcPr>
          <w:p w14:paraId="43C2A06B" w14:textId="77777777" w:rsidR="006F1AAA" w:rsidRDefault="006F1AAA" w:rsidP="006F1AAA">
            <w:pPr>
              <w:jc w:val="center"/>
            </w:pPr>
          </w:p>
        </w:tc>
        <w:tc>
          <w:tcPr>
            <w:tcW w:w="753" w:type="dxa"/>
            <w:vAlign w:val="bottom"/>
          </w:tcPr>
          <w:p w14:paraId="1C9107CF" w14:textId="3D93F204" w:rsidR="006F1AAA" w:rsidRDefault="006F1AAA" w:rsidP="006F1AAA">
            <w:pPr>
              <w:jc w:val="center"/>
            </w:pPr>
            <w:r>
              <w:rPr>
                <w:rFonts w:ascii="Calibri" w:hAnsi="Calibri" w:cs="Calibri"/>
                <w:color w:val="000000"/>
              </w:rPr>
              <w:t>1.04</w:t>
            </w:r>
          </w:p>
        </w:tc>
        <w:tc>
          <w:tcPr>
            <w:tcW w:w="740" w:type="dxa"/>
            <w:vAlign w:val="bottom"/>
          </w:tcPr>
          <w:p w14:paraId="02E54900" w14:textId="0DC96957" w:rsidR="006F1AAA" w:rsidRPr="00293413" w:rsidRDefault="006F1AAA" w:rsidP="006F1AAA">
            <w:pPr>
              <w:jc w:val="center"/>
            </w:pPr>
            <w:r>
              <w:rPr>
                <w:rFonts w:ascii="Calibri" w:hAnsi="Calibri" w:cs="Calibri"/>
                <w:color w:val="000000"/>
              </w:rPr>
              <w:t>70</w:t>
            </w:r>
          </w:p>
        </w:tc>
        <w:tc>
          <w:tcPr>
            <w:tcW w:w="700" w:type="dxa"/>
            <w:vAlign w:val="bottom"/>
          </w:tcPr>
          <w:p w14:paraId="30A40C39" w14:textId="338F46C2" w:rsidR="006F1AAA" w:rsidRDefault="006F1AAA" w:rsidP="006F1AAA">
            <w:pPr>
              <w:jc w:val="center"/>
              <w:rPr>
                <w:rFonts w:ascii="Calibri" w:hAnsi="Calibri" w:cs="Calibri"/>
                <w:color w:val="000000"/>
              </w:rPr>
            </w:pPr>
            <w:r>
              <w:rPr>
                <w:rFonts w:ascii="Calibri" w:hAnsi="Calibri" w:cs="Calibri"/>
                <w:color w:val="000000"/>
              </w:rPr>
              <w:t>1.00</w:t>
            </w:r>
          </w:p>
        </w:tc>
      </w:tr>
      <w:tr w:rsidR="006F1AAA" w14:paraId="6035FCDB" w14:textId="3DAFB06B" w:rsidTr="003C7164">
        <w:tc>
          <w:tcPr>
            <w:tcW w:w="1134" w:type="dxa"/>
          </w:tcPr>
          <w:p w14:paraId="5367C6F2" w14:textId="77777777" w:rsidR="006F1AAA" w:rsidRDefault="006F1AAA" w:rsidP="006F1AAA">
            <w:r>
              <w:t>FY 2010</w:t>
            </w:r>
          </w:p>
        </w:tc>
        <w:tc>
          <w:tcPr>
            <w:tcW w:w="725" w:type="dxa"/>
            <w:vAlign w:val="bottom"/>
          </w:tcPr>
          <w:p w14:paraId="4F480B61" w14:textId="100B826C" w:rsidR="006F1AAA" w:rsidRDefault="006F1AAA" w:rsidP="006F1AAA">
            <w:pPr>
              <w:jc w:val="center"/>
            </w:pPr>
            <w:r>
              <w:rPr>
                <w:rFonts w:ascii="Calibri" w:hAnsi="Calibri" w:cs="Calibri"/>
                <w:color w:val="000000"/>
              </w:rPr>
              <w:t>1.09</w:t>
            </w:r>
          </w:p>
        </w:tc>
        <w:tc>
          <w:tcPr>
            <w:tcW w:w="726" w:type="dxa"/>
            <w:vAlign w:val="bottom"/>
          </w:tcPr>
          <w:p w14:paraId="19E95D6F" w14:textId="52BF949A" w:rsidR="006F1AAA" w:rsidRDefault="006F1AAA" w:rsidP="006F1AAA">
            <w:pPr>
              <w:jc w:val="center"/>
            </w:pPr>
            <w:r>
              <w:rPr>
                <w:rFonts w:ascii="Calibri" w:hAnsi="Calibri" w:cs="Calibri"/>
                <w:color w:val="000000"/>
              </w:rPr>
              <w:t>1.05</w:t>
            </w:r>
          </w:p>
        </w:tc>
        <w:tc>
          <w:tcPr>
            <w:tcW w:w="727" w:type="dxa"/>
            <w:vAlign w:val="bottom"/>
          </w:tcPr>
          <w:p w14:paraId="28B232F5" w14:textId="20D040CC" w:rsidR="006F1AAA" w:rsidRDefault="006F1AAA" w:rsidP="006F1AAA">
            <w:pPr>
              <w:jc w:val="center"/>
            </w:pPr>
            <w:r>
              <w:rPr>
                <w:rFonts w:ascii="Calibri" w:hAnsi="Calibri" w:cs="Calibri"/>
                <w:color w:val="000000"/>
              </w:rPr>
              <w:t>1.03</w:t>
            </w:r>
          </w:p>
        </w:tc>
        <w:tc>
          <w:tcPr>
            <w:tcW w:w="757" w:type="dxa"/>
            <w:vAlign w:val="bottom"/>
          </w:tcPr>
          <w:p w14:paraId="5759AD5B" w14:textId="77777777" w:rsidR="006F1AAA" w:rsidRDefault="006F1AAA" w:rsidP="006F1AAA">
            <w:pPr>
              <w:jc w:val="center"/>
            </w:pPr>
          </w:p>
        </w:tc>
        <w:tc>
          <w:tcPr>
            <w:tcW w:w="757" w:type="dxa"/>
            <w:vAlign w:val="bottom"/>
          </w:tcPr>
          <w:p w14:paraId="265C596C" w14:textId="77777777" w:rsidR="006F1AAA" w:rsidRDefault="006F1AAA" w:rsidP="006F1AAA">
            <w:pPr>
              <w:jc w:val="center"/>
            </w:pPr>
          </w:p>
        </w:tc>
        <w:tc>
          <w:tcPr>
            <w:tcW w:w="726" w:type="dxa"/>
            <w:vAlign w:val="bottom"/>
          </w:tcPr>
          <w:p w14:paraId="3FDF4426" w14:textId="77777777" w:rsidR="006F1AAA" w:rsidRDefault="006F1AAA" w:rsidP="006F1AAA">
            <w:pPr>
              <w:jc w:val="center"/>
            </w:pPr>
          </w:p>
        </w:tc>
        <w:tc>
          <w:tcPr>
            <w:tcW w:w="727" w:type="dxa"/>
            <w:vAlign w:val="bottom"/>
          </w:tcPr>
          <w:p w14:paraId="73463D51" w14:textId="77777777" w:rsidR="006F1AAA" w:rsidRDefault="006F1AAA" w:rsidP="006F1AAA">
            <w:pPr>
              <w:jc w:val="center"/>
            </w:pPr>
          </w:p>
        </w:tc>
        <w:tc>
          <w:tcPr>
            <w:tcW w:w="727" w:type="dxa"/>
            <w:vAlign w:val="bottom"/>
          </w:tcPr>
          <w:p w14:paraId="68AB529F" w14:textId="77777777" w:rsidR="006F1AAA" w:rsidRDefault="006F1AAA" w:rsidP="006F1AAA">
            <w:pPr>
              <w:jc w:val="center"/>
            </w:pPr>
          </w:p>
        </w:tc>
        <w:tc>
          <w:tcPr>
            <w:tcW w:w="753" w:type="dxa"/>
            <w:vAlign w:val="bottom"/>
          </w:tcPr>
          <w:p w14:paraId="0F8D83E4" w14:textId="2C1D37A9" w:rsidR="006F1AAA" w:rsidRDefault="006F1AAA" w:rsidP="006F1AAA">
            <w:pPr>
              <w:jc w:val="center"/>
            </w:pPr>
            <w:r>
              <w:rPr>
                <w:rFonts w:ascii="Calibri" w:hAnsi="Calibri" w:cs="Calibri"/>
                <w:color w:val="000000"/>
              </w:rPr>
              <w:t>1.06</w:t>
            </w:r>
          </w:p>
        </w:tc>
        <w:tc>
          <w:tcPr>
            <w:tcW w:w="740" w:type="dxa"/>
            <w:vAlign w:val="bottom"/>
          </w:tcPr>
          <w:p w14:paraId="43098B68" w14:textId="22343066" w:rsidR="006F1AAA" w:rsidRPr="00293413" w:rsidRDefault="006F1AAA" w:rsidP="006F1AAA">
            <w:pPr>
              <w:jc w:val="center"/>
            </w:pPr>
            <w:r>
              <w:rPr>
                <w:rFonts w:ascii="Calibri" w:hAnsi="Calibri" w:cs="Calibri"/>
                <w:color w:val="000000"/>
              </w:rPr>
              <w:t>71</w:t>
            </w:r>
          </w:p>
        </w:tc>
        <w:tc>
          <w:tcPr>
            <w:tcW w:w="700" w:type="dxa"/>
            <w:vAlign w:val="bottom"/>
          </w:tcPr>
          <w:p w14:paraId="180FCC7E" w14:textId="1A9A4932" w:rsidR="006F1AAA" w:rsidRDefault="006F1AAA" w:rsidP="006F1AAA">
            <w:pPr>
              <w:jc w:val="center"/>
              <w:rPr>
                <w:rFonts w:ascii="Calibri" w:hAnsi="Calibri" w:cs="Calibri"/>
                <w:color w:val="000000"/>
              </w:rPr>
            </w:pPr>
            <w:r>
              <w:rPr>
                <w:rFonts w:ascii="Calibri" w:hAnsi="Calibri" w:cs="Calibri"/>
                <w:color w:val="000000"/>
              </w:rPr>
              <w:t>1.02</w:t>
            </w:r>
          </w:p>
        </w:tc>
      </w:tr>
      <w:tr w:rsidR="006F1AAA" w14:paraId="2BCA8D8F" w14:textId="4D5E8853" w:rsidTr="003C7164">
        <w:tc>
          <w:tcPr>
            <w:tcW w:w="1134" w:type="dxa"/>
          </w:tcPr>
          <w:p w14:paraId="123242DD" w14:textId="77777777" w:rsidR="006F1AAA" w:rsidRDefault="006F1AAA" w:rsidP="006F1AAA">
            <w:r>
              <w:t>FY 2011</w:t>
            </w:r>
          </w:p>
        </w:tc>
        <w:tc>
          <w:tcPr>
            <w:tcW w:w="725" w:type="dxa"/>
            <w:vAlign w:val="bottom"/>
          </w:tcPr>
          <w:p w14:paraId="2D3BE1F1" w14:textId="5F3BE255" w:rsidR="006F1AAA" w:rsidRDefault="006F1AAA" w:rsidP="006F1AAA">
            <w:pPr>
              <w:jc w:val="center"/>
            </w:pPr>
            <w:r>
              <w:rPr>
                <w:rFonts w:ascii="Calibri" w:hAnsi="Calibri" w:cs="Calibri"/>
                <w:color w:val="000000"/>
              </w:rPr>
              <w:t>1.03</w:t>
            </w:r>
          </w:p>
        </w:tc>
        <w:tc>
          <w:tcPr>
            <w:tcW w:w="726" w:type="dxa"/>
            <w:vAlign w:val="bottom"/>
          </w:tcPr>
          <w:p w14:paraId="6D57A33B" w14:textId="59AD537B" w:rsidR="006F1AAA" w:rsidRDefault="006F1AAA" w:rsidP="006F1AAA">
            <w:pPr>
              <w:jc w:val="center"/>
            </w:pPr>
            <w:r>
              <w:rPr>
                <w:rFonts w:ascii="Calibri" w:hAnsi="Calibri" w:cs="Calibri"/>
                <w:color w:val="000000"/>
              </w:rPr>
              <w:t>1.02</w:t>
            </w:r>
          </w:p>
        </w:tc>
        <w:tc>
          <w:tcPr>
            <w:tcW w:w="727" w:type="dxa"/>
            <w:vAlign w:val="bottom"/>
          </w:tcPr>
          <w:p w14:paraId="561DEF9D" w14:textId="6748F0D0" w:rsidR="006F1AAA" w:rsidRDefault="006F1AAA" w:rsidP="006F1AAA">
            <w:pPr>
              <w:jc w:val="center"/>
            </w:pPr>
            <w:r>
              <w:rPr>
                <w:rFonts w:ascii="Calibri" w:hAnsi="Calibri" w:cs="Calibri"/>
                <w:color w:val="000000"/>
              </w:rPr>
              <w:t>1.07</w:t>
            </w:r>
          </w:p>
        </w:tc>
        <w:tc>
          <w:tcPr>
            <w:tcW w:w="757" w:type="dxa"/>
            <w:vAlign w:val="bottom"/>
          </w:tcPr>
          <w:p w14:paraId="557E4A80" w14:textId="77777777" w:rsidR="006F1AAA" w:rsidRDefault="006F1AAA" w:rsidP="006F1AAA">
            <w:pPr>
              <w:jc w:val="center"/>
            </w:pPr>
          </w:p>
        </w:tc>
        <w:tc>
          <w:tcPr>
            <w:tcW w:w="757" w:type="dxa"/>
            <w:vAlign w:val="bottom"/>
          </w:tcPr>
          <w:p w14:paraId="68FD02FD" w14:textId="77777777" w:rsidR="006F1AAA" w:rsidRDefault="006F1AAA" w:rsidP="006F1AAA">
            <w:pPr>
              <w:jc w:val="center"/>
            </w:pPr>
          </w:p>
        </w:tc>
        <w:tc>
          <w:tcPr>
            <w:tcW w:w="726" w:type="dxa"/>
            <w:vAlign w:val="bottom"/>
          </w:tcPr>
          <w:p w14:paraId="4D6892BB" w14:textId="77777777" w:rsidR="006F1AAA" w:rsidRDefault="006F1AAA" w:rsidP="006F1AAA">
            <w:pPr>
              <w:jc w:val="center"/>
            </w:pPr>
          </w:p>
        </w:tc>
        <w:tc>
          <w:tcPr>
            <w:tcW w:w="727" w:type="dxa"/>
            <w:vAlign w:val="bottom"/>
          </w:tcPr>
          <w:p w14:paraId="3FD1DC36" w14:textId="77777777" w:rsidR="006F1AAA" w:rsidRDefault="006F1AAA" w:rsidP="006F1AAA">
            <w:pPr>
              <w:jc w:val="center"/>
            </w:pPr>
          </w:p>
        </w:tc>
        <w:tc>
          <w:tcPr>
            <w:tcW w:w="727" w:type="dxa"/>
            <w:vAlign w:val="bottom"/>
          </w:tcPr>
          <w:p w14:paraId="70F9DA02" w14:textId="77777777" w:rsidR="006F1AAA" w:rsidRDefault="006F1AAA" w:rsidP="006F1AAA">
            <w:pPr>
              <w:jc w:val="center"/>
            </w:pPr>
          </w:p>
        </w:tc>
        <w:tc>
          <w:tcPr>
            <w:tcW w:w="753" w:type="dxa"/>
            <w:vAlign w:val="bottom"/>
          </w:tcPr>
          <w:p w14:paraId="3C2D6920" w14:textId="0976C69B" w:rsidR="006F1AAA" w:rsidRDefault="006F1AAA" w:rsidP="006F1AAA">
            <w:pPr>
              <w:jc w:val="center"/>
            </w:pPr>
            <w:r>
              <w:rPr>
                <w:rFonts w:ascii="Calibri" w:hAnsi="Calibri" w:cs="Calibri"/>
                <w:color w:val="000000"/>
              </w:rPr>
              <w:t>1.04</w:t>
            </w:r>
          </w:p>
        </w:tc>
        <w:tc>
          <w:tcPr>
            <w:tcW w:w="740" w:type="dxa"/>
            <w:vAlign w:val="bottom"/>
          </w:tcPr>
          <w:p w14:paraId="3526C7C5" w14:textId="4F79566F" w:rsidR="006F1AAA" w:rsidRPr="00293413" w:rsidRDefault="006F1AAA" w:rsidP="006F1AAA">
            <w:pPr>
              <w:jc w:val="center"/>
            </w:pPr>
            <w:r>
              <w:rPr>
                <w:rFonts w:ascii="Calibri" w:hAnsi="Calibri" w:cs="Calibri"/>
                <w:color w:val="000000"/>
              </w:rPr>
              <w:t>73</w:t>
            </w:r>
          </w:p>
        </w:tc>
        <w:tc>
          <w:tcPr>
            <w:tcW w:w="700" w:type="dxa"/>
            <w:vAlign w:val="bottom"/>
          </w:tcPr>
          <w:p w14:paraId="3EA0BBBC" w14:textId="2BF6D4A6" w:rsidR="006F1AAA" w:rsidRDefault="006F1AAA" w:rsidP="006F1AAA">
            <w:pPr>
              <w:jc w:val="center"/>
              <w:rPr>
                <w:rFonts w:ascii="Calibri" w:hAnsi="Calibri" w:cs="Calibri"/>
                <w:color w:val="000000"/>
              </w:rPr>
            </w:pPr>
            <w:r>
              <w:rPr>
                <w:rFonts w:ascii="Calibri" w:hAnsi="Calibri" w:cs="Calibri"/>
                <w:color w:val="000000"/>
              </w:rPr>
              <w:t>1.00</w:t>
            </w:r>
          </w:p>
        </w:tc>
      </w:tr>
      <w:tr w:rsidR="006F1AAA" w14:paraId="263DF4A4" w14:textId="6379DFEB" w:rsidTr="003C7164">
        <w:tc>
          <w:tcPr>
            <w:tcW w:w="1134" w:type="dxa"/>
          </w:tcPr>
          <w:p w14:paraId="14A57B3F" w14:textId="77777777" w:rsidR="006F1AAA" w:rsidRDefault="006F1AAA" w:rsidP="006F1AAA">
            <w:r>
              <w:t>FY 2012</w:t>
            </w:r>
          </w:p>
        </w:tc>
        <w:tc>
          <w:tcPr>
            <w:tcW w:w="725" w:type="dxa"/>
            <w:vAlign w:val="bottom"/>
          </w:tcPr>
          <w:p w14:paraId="2B75E0A0" w14:textId="22689BA1" w:rsidR="006F1AAA" w:rsidRDefault="006F1AAA" w:rsidP="006F1AAA">
            <w:pPr>
              <w:jc w:val="center"/>
            </w:pPr>
            <w:r>
              <w:rPr>
                <w:rFonts w:ascii="Calibri" w:hAnsi="Calibri" w:cs="Calibri"/>
                <w:color w:val="000000"/>
              </w:rPr>
              <w:t>1.03</w:t>
            </w:r>
          </w:p>
        </w:tc>
        <w:tc>
          <w:tcPr>
            <w:tcW w:w="726" w:type="dxa"/>
            <w:vAlign w:val="bottom"/>
          </w:tcPr>
          <w:p w14:paraId="64373190" w14:textId="538EE2BA" w:rsidR="006F1AAA" w:rsidRDefault="006F1AAA" w:rsidP="006F1AAA">
            <w:pPr>
              <w:jc w:val="center"/>
            </w:pPr>
            <w:r>
              <w:rPr>
                <w:rFonts w:ascii="Calibri" w:hAnsi="Calibri" w:cs="Calibri"/>
                <w:color w:val="000000"/>
              </w:rPr>
              <w:t>1.02</w:t>
            </w:r>
          </w:p>
        </w:tc>
        <w:tc>
          <w:tcPr>
            <w:tcW w:w="727" w:type="dxa"/>
            <w:vAlign w:val="bottom"/>
          </w:tcPr>
          <w:p w14:paraId="3475608B" w14:textId="3D0D964C" w:rsidR="006F1AAA" w:rsidRDefault="006F1AAA" w:rsidP="006F1AAA">
            <w:pPr>
              <w:jc w:val="center"/>
            </w:pPr>
            <w:r>
              <w:rPr>
                <w:rFonts w:ascii="Calibri" w:hAnsi="Calibri" w:cs="Calibri"/>
                <w:color w:val="000000"/>
              </w:rPr>
              <w:t>1.06</w:t>
            </w:r>
          </w:p>
        </w:tc>
        <w:tc>
          <w:tcPr>
            <w:tcW w:w="757" w:type="dxa"/>
            <w:vAlign w:val="bottom"/>
          </w:tcPr>
          <w:p w14:paraId="1605784F" w14:textId="4D4BAD83" w:rsidR="006F1AAA" w:rsidRDefault="006F1AAA" w:rsidP="006F1AAA">
            <w:pPr>
              <w:jc w:val="center"/>
            </w:pPr>
            <w:r>
              <w:rPr>
                <w:rFonts w:ascii="Calibri" w:hAnsi="Calibri" w:cs="Calibri"/>
                <w:color w:val="000000"/>
              </w:rPr>
              <w:t>1.15</w:t>
            </w:r>
          </w:p>
        </w:tc>
        <w:tc>
          <w:tcPr>
            <w:tcW w:w="757" w:type="dxa"/>
            <w:vAlign w:val="bottom"/>
          </w:tcPr>
          <w:p w14:paraId="6AE530EF" w14:textId="77777777" w:rsidR="006F1AAA" w:rsidRDefault="006F1AAA" w:rsidP="006F1AAA">
            <w:pPr>
              <w:jc w:val="center"/>
            </w:pPr>
          </w:p>
        </w:tc>
        <w:tc>
          <w:tcPr>
            <w:tcW w:w="726" w:type="dxa"/>
            <w:vAlign w:val="bottom"/>
          </w:tcPr>
          <w:p w14:paraId="7593308A" w14:textId="77777777" w:rsidR="006F1AAA" w:rsidRDefault="006F1AAA" w:rsidP="006F1AAA">
            <w:pPr>
              <w:jc w:val="center"/>
            </w:pPr>
          </w:p>
        </w:tc>
        <w:tc>
          <w:tcPr>
            <w:tcW w:w="727" w:type="dxa"/>
            <w:vAlign w:val="bottom"/>
          </w:tcPr>
          <w:p w14:paraId="2ABA17BE" w14:textId="77777777" w:rsidR="006F1AAA" w:rsidRDefault="006F1AAA" w:rsidP="006F1AAA">
            <w:pPr>
              <w:jc w:val="center"/>
            </w:pPr>
          </w:p>
        </w:tc>
        <w:tc>
          <w:tcPr>
            <w:tcW w:w="727" w:type="dxa"/>
            <w:vAlign w:val="bottom"/>
          </w:tcPr>
          <w:p w14:paraId="402DA65F" w14:textId="77777777" w:rsidR="006F1AAA" w:rsidRDefault="006F1AAA" w:rsidP="006F1AAA">
            <w:pPr>
              <w:jc w:val="center"/>
            </w:pPr>
          </w:p>
        </w:tc>
        <w:tc>
          <w:tcPr>
            <w:tcW w:w="753" w:type="dxa"/>
            <w:vAlign w:val="bottom"/>
          </w:tcPr>
          <w:p w14:paraId="325455E4" w14:textId="6A52B180" w:rsidR="006F1AAA" w:rsidRDefault="006F1AAA" w:rsidP="006F1AAA">
            <w:pPr>
              <w:jc w:val="center"/>
            </w:pPr>
            <w:r>
              <w:rPr>
                <w:rFonts w:ascii="Calibri" w:hAnsi="Calibri" w:cs="Calibri"/>
                <w:color w:val="000000"/>
              </w:rPr>
              <w:t>1.04</w:t>
            </w:r>
          </w:p>
        </w:tc>
        <w:tc>
          <w:tcPr>
            <w:tcW w:w="740" w:type="dxa"/>
            <w:vAlign w:val="bottom"/>
          </w:tcPr>
          <w:p w14:paraId="686FDB53" w14:textId="78897F39" w:rsidR="006F1AAA" w:rsidRPr="00293413" w:rsidRDefault="006F1AAA" w:rsidP="006F1AAA">
            <w:pPr>
              <w:jc w:val="center"/>
            </w:pPr>
            <w:r>
              <w:rPr>
                <w:rFonts w:ascii="Calibri" w:hAnsi="Calibri" w:cs="Calibri"/>
                <w:color w:val="000000"/>
              </w:rPr>
              <w:t>75</w:t>
            </w:r>
          </w:p>
        </w:tc>
        <w:tc>
          <w:tcPr>
            <w:tcW w:w="700" w:type="dxa"/>
            <w:vAlign w:val="bottom"/>
          </w:tcPr>
          <w:p w14:paraId="55902F09" w14:textId="3748BF75" w:rsidR="006F1AAA" w:rsidRDefault="006F1AAA" w:rsidP="006F1AAA">
            <w:pPr>
              <w:jc w:val="center"/>
              <w:rPr>
                <w:rFonts w:ascii="Calibri" w:hAnsi="Calibri" w:cs="Calibri"/>
                <w:color w:val="000000"/>
              </w:rPr>
            </w:pPr>
            <w:r>
              <w:rPr>
                <w:rFonts w:ascii="Calibri" w:hAnsi="Calibri" w:cs="Calibri"/>
                <w:color w:val="000000"/>
              </w:rPr>
              <w:t>1.01</w:t>
            </w:r>
          </w:p>
        </w:tc>
      </w:tr>
      <w:tr w:rsidR="006F1AAA" w14:paraId="2B828440" w14:textId="5F01F93E" w:rsidTr="003C7164">
        <w:tc>
          <w:tcPr>
            <w:tcW w:w="1134" w:type="dxa"/>
          </w:tcPr>
          <w:p w14:paraId="31DF0A3A" w14:textId="77777777" w:rsidR="006F1AAA" w:rsidRDefault="006F1AAA" w:rsidP="006F1AAA">
            <w:r>
              <w:t>FY 2013</w:t>
            </w:r>
          </w:p>
        </w:tc>
        <w:tc>
          <w:tcPr>
            <w:tcW w:w="725" w:type="dxa"/>
            <w:vAlign w:val="bottom"/>
          </w:tcPr>
          <w:p w14:paraId="549813F5" w14:textId="529A01D2" w:rsidR="006F1AAA" w:rsidRDefault="006F1AAA" w:rsidP="006F1AAA">
            <w:pPr>
              <w:jc w:val="center"/>
            </w:pPr>
            <w:r>
              <w:rPr>
                <w:rFonts w:ascii="Calibri" w:hAnsi="Calibri" w:cs="Calibri"/>
                <w:color w:val="000000"/>
              </w:rPr>
              <w:t>1.10</w:t>
            </w:r>
          </w:p>
        </w:tc>
        <w:tc>
          <w:tcPr>
            <w:tcW w:w="726" w:type="dxa"/>
            <w:vAlign w:val="bottom"/>
          </w:tcPr>
          <w:p w14:paraId="69428361" w14:textId="5D7D856A" w:rsidR="006F1AAA" w:rsidRDefault="006F1AAA" w:rsidP="006F1AAA">
            <w:pPr>
              <w:jc w:val="center"/>
            </w:pPr>
            <w:r>
              <w:rPr>
                <w:rFonts w:ascii="Calibri" w:hAnsi="Calibri" w:cs="Calibri"/>
                <w:color w:val="000000"/>
              </w:rPr>
              <w:t>1.02</w:t>
            </w:r>
          </w:p>
        </w:tc>
        <w:tc>
          <w:tcPr>
            <w:tcW w:w="727" w:type="dxa"/>
            <w:vAlign w:val="bottom"/>
          </w:tcPr>
          <w:p w14:paraId="37B7173A" w14:textId="05CF2568" w:rsidR="006F1AAA" w:rsidRDefault="006F1AAA" w:rsidP="006F1AAA">
            <w:pPr>
              <w:jc w:val="center"/>
            </w:pPr>
            <w:r>
              <w:rPr>
                <w:rFonts w:ascii="Calibri" w:hAnsi="Calibri" w:cs="Calibri"/>
                <w:color w:val="000000"/>
              </w:rPr>
              <w:t>1.06</w:t>
            </w:r>
          </w:p>
        </w:tc>
        <w:tc>
          <w:tcPr>
            <w:tcW w:w="757" w:type="dxa"/>
            <w:vAlign w:val="bottom"/>
          </w:tcPr>
          <w:p w14:paraId="0602D0A2" w14:textId="3E175F72" w:rsidR="006F1AAA" w:rsidRDefault="006F1AAA" w:rsidP="006F1AAA">
            <w:pPr>
              <w:jc w:val="center"/>
            </w:pPr>
            <w:r>
              <w:rPr>
                <w:rFonts w:ascii="Calibri" w:hAnsi="Calibri" w:cs="Calibri"/>
                <w:color w:val="000000"/>
              </w:rPr>
              <w:t>1.20</w:t>
            </w:r>
          </w:p>
        </w:tc>
        <w:tc>
          <w:tcPr>
            <w:tcW w:w="757" w:type="dxa"/>
            <w:vAlign w:val="bottom"/>
          </w:tcPr>
          <w:p w14:paraId="350A920C" w14:textId="47888952" w:rsidR="006F1AAA" w:rsidRDefault="006F1AAA" w:rsidP="006F1AAA">
            <w:pPr>
              <w:jc w:val="center"/>
            </w:pPr>
            <w:r>
              <w:rPr>
                <w:rFonts w:ascii="Calibri" w:hAnsi="Calibri" w:cs="Calibri"/>
                <w:color w:val="000000"/>
              </w:rPr>
              <w:t>1.08</w:t>
            </w:r>
          </w:p>
        </w:tc>
        <w:tc>
          <w:tcPr>
            <w:tcW w:w="726" w:type="dxa"/>
            <w:vAlign w:val="bottom"/>
          </w:tcPr>
          <w:p w14:paraId="71919CDD" w14:textId="5E9765BA" w:rsidR="006F1AAA" w:rsidRDefault="006F1AAA" w:rsidP="006F1AAA">
            <w:pPr>
              <w:jc w:val="center"/>
            </w:pPr>
            <w:r>
              <w:rPr>
                <w:rFonts w:ascii="Calibri" w:hAnsi="Calibri" w:cs="Calibri"/>
                <w:color w:val="000000"/>
              </w:rPr>
              <w:t>1.01</w:t>
            </w:r>
          </w:p>
        </w:tc>
        <w:tc>
          <w:tcPr>
            <w:tcW w:w="727" w:type="dxa"/>
            <w:vAlign w:val="bottom"/>
          </w:tcPr>
          <w:p w14:paraId="7A3BC790" w14:textId="77777777" w:rsidR="006F1AAA" w:rsidRDefault="006F1AAA" w:rsidP="006F1AAA">
            <w:pPr>
              <w:jc w:val="center"/>
            </w:pPr>
          </w:p>
        </w:tc>
        <w:tc>
          <w:tcPr>
            <w:tcW w:w="727" w:type="dxa"/>
            <w:vAlign w:val="bottom"/>
          </w:tcPr>
          <w:p w14:paraId="6263D420" w14:textId="77777777" w:rsidR="006F1AAA" w:rsidRDefault="006F1AAA" w:rsidP="006F1AAA">
            <w:pPr>
              <w:jc w:val="center"/>
            </w:pPr>
          </w:p>
        </w:tc>
        <w:tc>
          <w:tcPr>
            <w:tcW w:w="753" w:type="dxa"/>
            <w:vAlign w:val="bottom"/>
          </w:tcPr>
          <w:p w14:paraId="2ACDB05C" w14:textId="69E40EC8" w:rsidR="006F1AAA" w:rsidRDefault="006F1AAA" w:rsidP="006F1AAA">
            <w:pPr>
              <w:jc w:val="center"/>
            </w:pPr>
            <w:r>
              <w:rPr>
                <w:rFonts w:ascii="Calibri" w:hAnsi="Calibri" w:cs="Calibri"/>
                <w:color w:val="000000"/>
              </w:rPr>
              <w:t>1.07</w:t>
            </w:r>
          </w:p>
        </w:tc>
        <w:tc>
          <w:tcPr>
            <w:tcW w:w="740" w:type="dxa"/>
            <w:vAlign w:val="bottom"/>
          </w:tcPr>
          <w:p w14:paraId="2FF38001" w14:textId="097934F3" w:rsidR="006F1AAA" w:rsidRPr="00293413" w:rsidRDefault="006F1AAA" w:rsidP="006F1AAA">
            <w:pPr>
              <w:jc w:val="center"/>
            </w:pPr>
            <w:r>
              <w:rPr>
                <w:rFonts w:ascii="Calibri" w:hAnsi="Calibri" w:cs="Calibri"/>
                <w:color w:val="000000"/>
              </w:rPr>
              <w:t>112</w:t>
            </w:r>
          </w:p>
        </w:tc>
        <w:tc>
          <w:tcPr>
            <w:tcW w:w="700" w:type="dxa"/>
            <w:vAlign w:val="bottom"/>
          </w:tcPr>
          <w:p w14:paraId="69C3B6E2" w14:textId="7CE5B0D9" w:rsidR="006F1AAA" w:rsidRDefault="006F1AAA" w:rsidP="006F1AAA">
            <w:pPr>
              <w:jc w:val="center"/>
              <w:rPr>
                <w:rFonts w:ascii="Calibri" w:hAnsi="Calibri" w:cs="Calibri"/>
                <w:color w:val="000000"/>
              </w:rPr>
            </w:pPr>
            <w:r>
              <w:rPr>
                <w:rFonts w:ascii="Calibri" w:hAnsi="Calibri" w:cs="Calibri"/>
                <w:color w:val="000000"/>
              </w:rPr>
              <w:t>1.03</w:t>
            </w:r>
          </w:p>
        </w:tc>
      </w:tr>
      <w:tr w:rsidR="006F1AAA" w14:paraId="64438C12" w14:textId="0DEA524F" w:rsidTr="003C7164">
        <w:tc>
          <w:tcPr>
            <w:tcW w:w="1134" w:type="dxa"/>
          </w:tcPr>
          <w:p w14:paraId="49185594" w14:textId="77777777" w:rsidR="006F1AAA" w:rsidRDefault="006F1AAA" w:rsidP="006F1AAA">
            <w:r>
              <w:t>FY 2014</w:t>
            </w:r>
          </w:p>
        </w:tc>
        <w:tc>
          <w:tcPr>
            <w:tcW w:w="725" w:type="dxa"/>
            <w:vAlign w:val="bottom"/>
          </w:tcPr>
          <w:p w14:paraId="4597EFCC" w14:textId="4A029904" w:rsidR="006F1AAA" w:rsidRDefault="006F1AAA" w:rsidP="006F1AAA">
            <w:pPr>
              <w:jc w:val="center"/>
            </w:pPr>
            <w:r>
              <w:rPr>
                <w:rFonts w:ascii="Calibri" w:hAnsi="Calibri" w:cs="Calibri"/>
                <w:color w:val="000000"/>
              </w:rPr>
              <w:t>1.08</w:t>
            </w:r>
          </w:p>
        </w:tc>
        <w:tc>
          <w:tcPr>
            <w:tcW w:w="726" w:type="dxa"/>
            <w:vAlign w:val="bottom"/>
          </w:tcPr>
          <w:p w14:paraId="70D74790" w14:textId="1A400B9D" w:rsidR="006F1AAA" w:rsidRDefault="006F1AAA" w:rsidP="006F1AAA">
            <w:pPr>
              <w:jc w:val="center"/>
            </w:pPr>
            <w:r>
              <w:rPr>
                <w:rFonts w:ascii="Calibri" w:hAnsi="Calibri" w:cs="Calibri"/>
                <w:color w:val="000000"/>
              </w:rPr>
              <w:t>1.01</w:t>
            </w:r>
          </w:p>
        </w:tc>
        <w:tc>
          <w:tcPr>
            <w:tcW w:w="727" w:type="dxa"/>
            <w:vAlign w:val="bottom"/>
          </w:tcPr>
          <w:p w14:paraId="0DE15315" w14:textId="724FDC9F" w:rsidR="006F1AAA" w:rsidRDefault="006F1AAA" w:rsidP="006F1AAA">
            <w:pPr>
              <w:jc w:val="center"/>
            </w:pPr>
            <w:r>
              <w:rPr>
                <w:rFonts w:ascii="Calibri" w:hAnsi="Calibri" w:cs="Calibri"/>
                <w:color w:val="000000"/>
              </w:rPr>
              <w:t>1.09</w:t>
            </w:r>
          </w:p>
        </w:tc>
        <w:tc>
          <w:tcPr>
            <w:tcW w:w="757" w:type="dxa"/>
            <w:vAlign w:val="bottom"/>
          </w:tcPr>
          <w:p w14:paraId="183CF22C" w14:textId="451BE57C" w:rsidR="006F1AAA" w:rsidRDefault="006F1AAA" w:rsidP="006F1AAA">
            <w:pPr>
              <w:jc w:val="center"/>
            </w:pPr>
            <w:r>
              <w:rPr>
                <w:rFonts w:ascii="Calibri" w:hAnsi="Calibri" w:cs="Calibri"/>
                <w:color w:val="000000"/>
              </w:rPr>
              <w:t>1.24</w:t>
            </w:r>
          </w:p>
        </w:tc>
        <w:tc>
          <w:tcPr>
            <w:tcW w:w="757" w:type="dxa"/>
            <w:vAlign w:val="bottom"/>
          </w:tcPr>
          <w:p w14:paraId="75233588" w14:textId="5356369F" w:rsidR="006F1AAA" w:rsidRDefault="006F1AAA" w:rsidP="006F1AAA">
            <w:pPr>
              <w:jc w:val="center"/>
            </w:pPr>
            <w:r>
              <w:rPr>
                <w:rFonts w:ascii="Calibri" w:hAnsi="Calibri" w:cs="Calibri"/>
                <w:color w:val="000000"/>
              </w:rPr>
              <w:t>1.07</w:t>
            </w:r>
          </w:p>
        </w:tc>
        <w:tc>
          <w:tcPr>
            <w:tcW w:w="726" w:type="dxa"/>
            <w:vAlign w:val="bottom"/>
          </w:tcPr>
          <w:p w14:paraId="62C9A168" w14:textId="4A7644CD" w:rsidR="006F1AAA" w:rsidRDefault="006F1AAA" w:rsidP="006F1AAA">
            <w:pPr>
              <w:jc w:val="center"/>
            </w:pPr>
            <w:r>
              <w:rPr>
                <w:rFonts w:ascii="Calibri" w:hAnsi="Calibri" w:cs="Calibri"/>
                <w:color w:val="000000"/>
              </w:rPr>
              <w:t>1.09</w:t>
            </w:r>
          </w:p>
        </w:tc>
        <w:tc>
          <w:tcPr>
            <w:tcW w:w="727" w:type="dxa"/>
            <w:vAlign w:val="bottom"/>
          </w:tcPr>
          <w:p w14:paraId="6C420E7C" w14:textId="77E4177C" w:rsidR="006F1AAA" w:rsidRDefault="006F1AAA" w:rsidP="006F1AAA">
            <w:pPr>
              <w:jc w:val="center"/>
            </w:pPr>
            <w:r>
              <w:rPr>
                <w:rFonts w:ascii="Calibri" w:hAnsi="Calibri" w:cs="Calibri"/>
                <w:color w:val="000000"/>
              </w:rPr>
              <w:t>1.08</w:t>
            </w:r>
          </w:p>
        </w:tc>
        <w:tc>
          <w:tcPr>
            <w:tcW w:w="727" w:type="dxa"/>
            <w:vAlign w:val="bottom"/>
          </w:tcPr>
          <w:p w14:paraId="3D32A6FB" w14:textId="560955A2" w:rsidR="006F1AAA" w:rsidRDefault="006F1AAA" w:rsidP="006F1AAA">
            <w:pPr>
              <w:jc w:val="center"/>
            </w:pPr>
            <w:r>
              <w:rPr>
                <w:rFonts w:ascii="Calibri" w:hAnsi="Calibri" w:cs="Calibri"/>
                <w:color w:val="000000"/>
              </w:rPr>
              <w:t>1.11</w:t>
            </w:r>
          </w:p>
        </w:tc>
        <w:tc>
          <w:tcPr>
            <w:tcW w:w="753" w:type="dxa"/>
            <w:vAlign w:val="bottom"/>
          </w:tcPr>
          <w:p w14:paraId="5B3CAF71" w14:textId="58A37C03" w:rsidR="006F1AAA" w:rsidRDefault="006F1AAA" w:rsidP="006F1AAA">
            <w:pPr>
              <w:jc w:val="center"/>
            </w:pPr>
            <w:r>
              <w:rPr>
                <w:rFonts w:ascii="Calibri" w:hAnsi="Calibri" w:cs="Calibri"/>
                <w:color w:val="000000"/>
              </w:rPr>
              <w:t>1.09</w:t>
            </w:r>
          </w:p>
        </w:tc>
        <w:tc>
          <w:tcPr>
            <w:tcW w:w="740" w:type="dxa"/>
            <w:vAlign w:val="bottom"/>
          </w:tcPr>
          <w:p w14:paraId="42236E19" w14:textId="000DA192" w:rsidR="006F1AAA" w:rsidRPr="00293413" w:rsidRDefault="006F1AAA" w:rsidP="006F1AAA">
            <w:pPr>
              <w:jc w:val="center"/>
            </w:pPr>
            <w:r>
              <w:rPr>
                <w:rFonts w:ascii="Calibri" w:hAnsi="Calibri" w:cs="Calibri"/>
                <w:color w:val="000000"/>
              </w:rPr>
              <w:t>145</w:t>
            </w:r>
          </w:p>
        </w:tc>
        <w:tc>
          <w:tcPr>
            <w:tcW w:w="700" w:type="dxa"/>
            <w:vAlign w:val="bottom"/>
          </w:tcPr>
          <w:p w14:paraId="71646601" w14:textId="12BE65FA" w:rsidR="006F1AAA" w:rsidRDefault="006F1AAA" w:rsidP="006F1AAA">
            <w:pPr>
              <w:jc w:val="center"/>
              <w:rPr>
                <w:rFonts w:ascii="Calibri" w:hAnsi="Calibri" w:cs="Calibri"/>
                <w:color w:val="000000"/>
              </w:rPr>
            </w:pPr>
            <w:r>
              <w:rPr>
                <w:rFonts w:ascii="Calibri" w:hAnsi="Calibri" w:cs="Calibri"/>
                <w:color w:val="000000"/>
              </w:rPr>
              <w:t>1.05</w:t>
            </w:r>
          </w:p>
        </w:tc>
      </w:tr>
      <w:tr w:rsidR="006F1AAA" w14:paraId="16F47E6D" w14:textId="7CEF98BC" w:rsidTr="003C7164">
        <w:tc>
          <w:tcPr>
            <w:tcW w:w="1134" w:type="dxa"/>
          </w:tcPr>
          <w:p w14:paraId="0E618A53" w14:textId="77777777" w:rsidR="006F1AAA" w:rsidRDefault="006F1AAA" w:rsidP="006F1AAA">
            <w:r>
              <w:t>FY 2015</w:t>
            </w:r>
          </w:p>
        </w:tc>
        <w:tc>
          <w:tcPr>
            <w:tcW w:w="725" w:type="dxa"/>
            <w:vAlign w:val="bottom"/>
          </w:tcPr>
          <w:p w14:paraId="4F044853" w14:textId="38AE0331" w:rsidR="006F1AAA" w:rsidRDefault="006F1AAA" w:rsidP="006F1AAA">
            <w:pPr>
              <w:jc w:val="center"/>
            </w:pPr>
            <w:r>
              <w:rPr>
                <w:rFonts w:ascii="Calibri" w:hAnsi="Calibri" w:cs="Calibri"/>
                <w:color w:val="000000"/>
              </w:rPr>
              <w:t>1.05</w:t>
            </w:r>
          </w:p>
        </w:tc>
        <w:tc>
          <w:tcPr>
            <w:tcW w:w="726" w:type="dxa"/>
            <w:vAlign w:val="bottom"/>
          </w:tcPr>
          <w:p w14:paraId="72577E80" w14:textId="261CF2D0" w:rsidR="006F1AAA" w:rsidRDefault="006F1AAA" w:rsidP="006F1AAA">
            <w:pPr>
              <w:jc w:val="center"/>
            </w:pPr>
            <w:r>
              <w:rPr>
                <w:rFonts w:ascii="Calibri" w:hAnsi="Calibri" w:cs="Calibri"/>
                <w:color w:val="000000"/>
              </w:rPr>
              <w:t>1.01</w:t>
            </w:r>
          </w:p>
        </w:tc>
        <w:tc>
          <w:tcPr>
            <w:tcW w:w="727" w:type="dxa"/>
            <w:vAlign w:val="bottom"/>
          </w:tcPr>
          <w:p w14:paraId="219CF95A" w14:textId="59FA4E15" w:rsidR="006F1AAA" w:rsidRDefault="006F1AAA" w:rsidP="006F1AAA">
            <w:pPr>
              <w:jc w:val="center"/>
            </w:pPr>
            <w:r>
              <w:rPr>
                <w:rFonts w:ascii="Calibri" w:hAnsi="Calibri" w:cs="Calibri"/>
                <w:color w:val="000000"/>
              </w:rPr>
              <w:t>1.06</w:t>
            </w:r>
          </w:p>
        </w:tc>
        <w:tc>
          <w:tcPr>
            <w:tcW w:w="757" w:type="dxa"/>
            <w:vAlign w:val="bottom"/>
          </w:tcPr>
          <w:p w14:paraId="1E16A71F" w14:textId="763B67DA" w:rsidR="006F1AAA" w:rsidRDefault="006F1AAA" w:rsidP="006F1AAA">
            <w:pPr>
              <w:jc w:val="center"/>
            </w:pPr>
            <w:r>
              <w:rPr>
                <w:rFonts w:ascii="Calibri" w:hAnsi="Calibri" w:cs="Calibri"/>
                <w:color w:val="000000"/>
              </w:rPr>
              <w:t>1.23</w:t>
            </w:r>
          </w:p>
        </w:tc>
        <w:tc>
          <w:tcPr>
            <w:tcW w:w="757" w:type="dxa"/>
            <w:vAlign w:val="bottom"/>
          </w:tcPr>
          <w:p w14:paraId="6616174B" w14:textId="4B42931C" w:rsidR="006F1AAA" w:rsidRDefault="006F1AAA" w:rsidP="006F1AAA">
            <w:pPr>
              <w:jc w:val="center"/>
            </w:pPr>
            <w:r>
              <w:rPr>
                <w:rFonts w:ascii="Calibri" w:hAnsi="Calibri" w:cs="Calibri"/>
                <w:color w:val="000000"/>
              </w:rPr>
              <w:t>1.04</w:t>
            </w:r>
          </w:p>
        </w:tc>
        <w:tc>
          <w:tcPr>
            <w:tcW w:w="726" w:type="dxa"/>
            <w:vAlign w:val="bottom"/>
          </w:tcPr>
          <w:p w14:paraId="78887993" w14:textId="655F8E67" w:rsidR="006F1AAA" w:rsidRDefault="006F1AAA" w:rsidP="006F1AAA">
            <w:pPr>
              <w:jc w:val="center"/>
            </w:pPr>
            <w:r>
              <w:rPr>
                <w:rFonts w:ascii="Calibri" w:hAnsi="Calibri" w:cs="Calibri"/>
                <w:color w:val="000000"/>
              </w:rPr>
              <w:t>0.99</w:t>
            </w:r>
          </w:p>
        </w:tc>
        <w:tc>
          <w:tcPr>
            <w:tcW w:w="727" w:type="dxa"/>
            <w:vAlign w:val="bottom"/>
          </w:tcPr>
          <w:p w14:paraId="26ACFABC" w14:textId="4087F0B0" w:rsidR="006F1AAA" w:rsidRDefault="006F1AAA" w:rsidP="006F1AAA">
            <w:pPr>
              <w:jc w:val="center"/>
            </w:pPr>
            <w:r>
              <w:rPr>
                <w:rFonts w:ascii="Calibri" w:hAnsi="Calibri" w:cs="Calibri"/>
                <w:color w:val="000000"/>
              </w:rPr>
              <w:t>1.19</w:t>
            </w:r>
          </w:p>
        </w:tc>
        <w:tc>
          <w:tcPr>
            <w:tcW w:w="727" w:type="dxa"/>
            <w:vAlign w:val="bottom"/>
          </w:tcPr>
          <w:p w14:paraId="551BBB5D" w14:textId="609DF68B" w:rsidR="006F1AAA" w:rsidRDefault="006F1AAA" w:rsidP="006F1AAA">
            <w:pPr>
              <w:jc w:val="center"/>
            </w:pPr>
            <w:r>
              <w:rPr>
                <w:rFonts w:ascii="Calibri" w:hAnsi="Calibri" w:cs="Calibri"/>
                <w:color w:val="000000"/>
              </w:rPr>
              <w:t>1.09</w:t>
            </w:r>
          </w:p>
        </w:tc>
        <w:tc>
          <w:tcPr>
            <w:tcW w:w="753" w:type="dxa"/>
            <w:vAlign w:val="bottom"/>
          </w:tcPr>
          <w:p w14:paraId="23EFBA0D" w14:textId="7C57DF31" w:rsidR="006F1AAA" w:rsidRDefault="006F1AAA" w:rsidP="006F1AAA">
            <w:pPr>
              <w:jc w:val="center"/>
            </w:pPr>
            <w:r>
              <w:rPr>
                <w:rFonts w:ascii="Calibri" w:hAnsi="Calibri" w:cs="Calibri"/>
                <w:color w:val="000000"/>
              </w:rPr>
              <w:t>1.07</w:t>
            </w:r>
          </w:p>
        </w:tc>
        <w:tc>
          <w:tcPr>
            <w:tcW w:w="740" w:type="dxa"/>
            <w:vAlign w:val="bottom"/>
          </w:tcPr>
          <w:p w14:paraId="3EC14157" w14:textId="527523E9" w:rsidR="006F1AAA" w:rsidRPr="00293413" w:rsidRDefault="006F1AAA" w:rsidP="006F1AAA">
            <w:pPr>
              <w:jc w:val="center"/>
            </w:pPr>
            <w:r>
              <w:rPr>
                <w:rFonts w:ascii="Calibri" w:hAnsi="Calibri" w:cs="Calibri"/>
                <w:color w:val="000000"/>
              </w:rPr>
              <w:t>152</w:t>
            </w:r>
          </w:p>
        </w:tc>
        <w:tc>
          <w:tcPr>
            <w:tcW w:w="700" w:type="dxa"/>
            <w:vAlign w:val="bottom"/>
          </w:tcPr>
          <w:p w14:paraId="0EC35C43" w14:textId="2D5AE616" w:rsidR="006F1AAA" w:rsidRDefault="006F1AAA" w:rsidP="006F1AAA">
            <w:pPr>
              <w:jc w:val="center"/>
              <w:rPr>
                <w:rFonts w:ascii="Calibri" w:hAnsi="Calibri" w:cs="Calibri"/>
                <w:color w:val="000000"/>
              </w:rPr>
            </w:pPr>
            <w:r>
              <w:rPr>
                <w:rFonts w:ascii="Calibri" w:hAnsi="Calibri" w:cs="Calibri"/>
                <w:color w:val="000000"/>
              </w:rPr>
              <w:t>1.03</w:t>
            </w:r>
          </w:p>
        </w:tc>
      </w:tr>
      <w:tr w:rsidR="006F1AAA" w14:paraId="475A2756" w14:textId="1F7E25B0" w:rsidTr="003C7164">
        <w:tc>
          <w:tcPr>
            <w:tcW w:w="1134" w:type="dxa"/>
          </w:tcPr>
          <w:p w14:paraId="3CA2CA94" w14:textId="77777777" w:rsidR="006F1AAA" w:rsidRPr="002E444B" w:rsidRDefault="006F1AAA" w:rsidP="006F1AAA">
            <w:r w:rsidRPr="002E444B">
              <w:t>FY 2016</w:t>
            </w:r>
          </w:p>
        </w:tc>
        <w:tc>
          <w:tcPr>
            <w:tcW w:w="725" w:type="dxa"/>
            <w:vAlign w:val="bottom"/>
          </w:tcPr>
          <w:p w14:paraId="4C426555" w14:textId="59B19535" w:rsidR="006F1AAA" w:rsidRPr="002E444B" w:rsidRDefault="006F1AAA" w:rsidP="006F1AAA">
            <w:pPr>
              <w:jc w:val="center"/>
            </w:pPr>
            <w:r>
              <w:rPr>
                <w:rFonts w:ascii="Calibri" w:hAnsi="Calibri" w:cs="Calibri"/>
                <w:color w:val="000000"/>
              </w:rPr>
              <w:t>1.08</w:t>
            </w:r>
          </w:p>
        </w:tc>
        <w:tc>
          <w:tcPr>
            <w:tcW w:w="726" w:type="dxa"/>
            <w:vAlign w:val="bottom"/>
          </w:tcPr>
          <w:p w14:paraId="2A36585B" w14:textId="3C992A96" w:rsidR="006F1AAA" w:rsidRPr="002E444B" w:rsidRDefault="006F1AAA" w:rsidP="006F1AAA">
            <w:pPr>
              <w:jc w:val="center"/>
            </w:pPr>
            <w:r>
              <w:rPr>
                <w:rFonts w:ascii="Calibri" w:hAnsi="Calibri" w:cs="Calibri"/>
                <w:color w:val="000000"/>
              </w:rPr>
              <w:t>1.02</w:t>
            </w:r>
          </w:p>
        </w:tc>
        <w:tc>
          <w:tcPr>
            <w:tcW w:w="727" w:type="dxa"/>
            <w:vAlign w:val="bottom"/>
          </w:tcPr>
          <w:p w14:paraId="01E852CF" w14:textId="330CF3AA" w:rsidR="006F1AAA" w:rsidRPr="002E444B" w:rsidRDefault="006F1AAA" w:rsidP="006F1AAA">
            <w:pPr>
              <w:jc w:val="center"/>
            </w:pPr>
            <w:r>
              <w:rPr>
                <w:rFonts w:ascii="Calibri" w:hAnsi="Calibri" w:cs="Calibri"/>
                <w:color w:val="000000"/>
              </w:rPr>
              <w:t>1.04</w:t>
            </w:r>
          </w:p>
        </w:tc>
        <w:tc>
          <w:tcPr>
            <w:tcW w:w="757" w:type="dxa"/>
            <w:vAlign w:val="bottom"/>
          </w:tcPr>
          <w:p w14:paraId="48BD8812" w14:textId="195B581C" w:rsidR="006F1AAA" w:rsidRPr="002E444B" w:rsidRDefault="006F1AAA" w:rsidP="006F1AAA">
            <w:pPr>
              <w:jc w:val="center"/>
            </w:pPr>
            <w:r>
              <w:rPr>
                <w:rFonts w:ascii="Calibri" w:hAnsi="Calibri" w:cs="Calibri"/>
                <w:color w:val="000000"/>
              </w:rPr>
              <w:t>1.20</w:t>
            </w:r>
          </w:p>
        </w:tc>
        <w:tc>
          <w:tcPr>
            <w:tcW w:w="757" w:type="dxa"/>
            <w:vAlign w:val="bottom"/>
          </w:tcPr>
          <w:p w14:paraId="2A19EF36" w14:textId="76E22DD7" w:rsidR="006F1AAA" w:rsidRPr="002E444B" w:rsidRDefault="006F1AAA" w:rsidP="006F1AAA">
            <w:pPr>
              <w:jc w:val="center"/>
            </w:pPr>
            <w:r>
              <w:rPr>
                <w:rFonts w:ascii="Calibri" w:hAnsi="Calibri" w:cs="Calibri"/>
                <w:color w:val="000000"/>
              </w:rPr>
              <w:t>1.05</w:t>
            </w:r>
          </w:p>
        </w:tc>
        <w:tc>
          <w:tcPr>
            <w:tcW w:w="726" w:type="dxa"/>
            <w:vAlign w:val="bottom"/>
          </w:tcPr>
          <w:p w14:paraId="3FFABED6" w14:textId="5E057E0D" w:rsidR="006F1AAA" w:rsidRPr="002E444B" w:rsidRDefault="006F1AAA" w:rsidP="006F1AAA">
            <w:pPr>
              <w:jc w:val="center"/>
            </w:pPr>
            <w:r>
              <w:rPr>
                <w:rFonts w:ascii="Calibri" w:hAnsi="Calibri" w:cs="Calibri"/>
                <w:color w:val="000000"/>
              </w:rPr>
              <w:t>1.00</w:t>
            </w:r>
          </w:p>
        </w:tc>
        <w:tc>
          <w:tcPr>
            <w:tcW w:w="727" w:type="dxa"/>
            <w:vAlign w:val="bottom"/>
          </w:tcPr>
          <w:p w14:paraId="1177F7E1" w14:textId="13C196C3" w:rsidR="006F1AAA" w:rsidRPr="002E444B" w:rsidRDefault="006F1AAA" w:rsidP="006F1AAA">
            <w:pPr>
              <w:jc w:val="center"/>
            </w:pPr>
            <w:r>
              <w:rPr>
                <w:rFonts w:ascii="Calibri" w:hAnsi="Calibri" w:cs="Calibri"/>
                <w:color w:val="000000"/>
              </w:rPr>
              <w:t>1.00</w:t>
            </w:r>
          </w:p>
        </w:tc>
        <w:tc>
          <w:tcPr>
            <w:tcW w:w="727" w:type="dxa"/>
            <w:vAlign w:val="bottom"/>
          </w:tcPr>
          <w:p w14:paraId="426D27F0" w14:textId="0ADC19D1" w:rsidR="006F1AAA" w:rsidRPr="002E444B" w:rsidRDefault="006F1AAA" w:rsidP="006F1AAA">
            <w:pPr>
              <w:jc w:val="center"/>
            </w:pPr>
            <w:r>
              <w:rPr>
                <w:rFonts w:ascii="Calibri" w:hAnsi="Calibri" w:cs="Calibri"/>
                <w:color w:val="000000"/>
              </w:rPr>
              <w:t>1.07</w:t>
            </w:r>
          </w:p>
        </w:tc>
        <w:tc>
          <w:tcPr>
            <w:tcW w:w="753" w:type="dxa"/>
            <w:vAlign w:val="bottom"/>
          </w:tcPr>
          <w:p w14:paraId="70A1FAAD" w14:textId="308402ED" w:rsidR="006F1AAA" w:rsidRPr="002E444B" w:rsidRDefault="006F1AAA" w:rsidP="006F1AAA">
            <w:pPr>
              <w:jc w:val="center"/>
            </w:pPr>
            <w:r>
              <w:rPr>
                <w:rFonts w:ascii="Calibri" w:hAnsi="Calibri" w:cs="Calibri"/>
                <w:color w:val="000000"/>
              </w:rPr>
              <w:t>1.06</w:t>
            </w:r>
          </w:p>
        </w:tc>
        <w:tc>
          <w:tcPr>
            <w:tcW w:w="740" w:type="dxa"/>
            <w:vAlign w:val="bottom"/>
          </w:tcPr>
          <w:p w14:paraId="111AAC8C" w14:textId="68E26FE6" w:rsidR="006F1AAA" w:rsidRPr="002E444B" w:rsidRDefault="006F1AAA" w:rsidP="006F1AAA">
            <w:pPr>
              <w:jc w:val="center"/>
            </w:pPr>
            <w:r>
              <w:rPr>
                <w:rFonts w:ascii="Calibri" w:hAnsi="Calibri" w:cs="Calibri"/>
                <w:color w:val="000000"/>
              </w:rPr>
              <w:t>160</w:t>
            </w:r>
          </w:p>
        </w:tc>
        <w:tc>
          <w:tcPr>
            <w:tcW w:w="700" w:type="dxa"/>
            <w:vAlign w:val="bottom"/>
          </w:tcPr>
          <w:p w14:paraId="4578A0D0" w14:textId="1339B1A9" w:rsidR="006F1AAA" w:rsidRDefault="006F1AAA" w:rsidP="006F1AAA">
            <w:pPr>
              <w:jc w:val="center"/>
              <w:rPr>
                <w:rFonts w:ascii="Calibri" w:hAnsi="Calibri" w:cs="Calibri"/>
                <w:color w:val="000000"/>
              </w:rPr>
            </w:pPr>
            <w:r>
              <w:rPr>
                <w:rFonts w:ascii="Calibri" w:hAnsi="Calibri" w:cs="Calibri"/>
                <w:color w:val="000000"/>
              </w:rPr>
              <w:t>1.03</w:t>
            </w:r>
          </w:p>
        </w:tc>
      </w:tr>
      <w:tr w:rsidR="006F1AAA" w14:paraId="6AFA7000" w14:textId="56535E85" w:rsidTr="003C7164">
        <w:tc>
          <w:tcPr>
            <w:tcW w:w="1134" w:type="dxa"/>
          </w:tcPr>
          <w:p w14:paraId="68A3FC16" w14:textId="77777777" w:rsidR="006F1AAA" w:rsidRDefault="006F1AAA" w:rsidP="006F1AAA">
            <w:r>
              <w:t>FY 2017</w:t>
            </w:r>
          </w:p>
        </w:tc>
        <w:tc>
          <w:tcPr>
            <w:tcW w:w="725" w:type="dxa"/>
            <w:vAlign w:val="bottom"/>
          </w:tcPr>
          <w:p w14:paraId="760ABCC5" w14:textId="322960F5" w:rsidR="006F1AAA" w:rsidRDefault="006F1AAA" w:rsidP="006F1AAA">
            <w:pPr>
              <w:jc w:val="center"/>
            </w:pPr>
            <w:r>
              <w:rPr>
                <w:rFonts w:ascii="Calibri" w:hAnsi="Calibri" w:cs="Calibri"/>
                <w:color w:val="000000"/>
              </w:rPr>
              <w:t>1.09</w:t>
            </w:r>
          </w:p>
        </w:tc>
        <w:tc>
          <w:tcPr>
            <w:tcW w:w="726" w:type="dxa"/>
            <w:vAlign w:val="bottom"/>
          </w:tcPr>
          <w:p w14:paraId="14F8B72C" w14:textId="66D3B5AA" w:rsidR="006F1AAA" w:rsidRDefault="006F1AAA" w:rsidP="006F1AAA">
            <w:pPr>
              <w:jc w:val="center"/>
            </w:pPr>
            <w:r>
              <w:rPr>
                <w:rFonts w:ascii="Calibri" w:hAnsi="Calibri" w:cs="Calibri"/>
                <w:color w:val="000000"/>
              </w:rPr>
              <w:t>1.06</w:t>
            </w:r>
          </w:p>
        </w:tc>
        <w:tc>
          <w:tcPr>
            <w:tcW w:w="727" w:type="dxa"/>
            <w:vAlign w:val="bottom"/>
          </w:tcPr>
          <w:p w14:paraId="2497D227" w14:textId="3DE5701D" w:rsidR="006F1AAA" w:rsidRDefault="006F1AAA" w:rsidP="006F1AAA">
            <w:pPr>
              <w:jc w:val="center"/>
            </w:pPr>
            <w:r>
              <w:rPr>
                <w:rFonts w:ascii="Calibri" w:hAnsi="Calibri" w:cs="Calibri"/>
                <w:color w:val="000000"/>
              </w:rPr>
              <w:t>1.07</w:t>
            </w:r>
          </w:p>
        </w:tc>
        <w:tc>
          <w:tcPr>
            <w:tcW w:w="757" w:type="dxa"/>
            <w:vAlign w:val="bottom"/>
          </w:tcPr>
          <w:p w14:paraId="6F65DA5D" w14:textId="260AE5D3" w:rsidR="006F1AAA" w:rsidRDefault="006F1AAA" w:rsidP="006F1AAA">
            <w:pPr>
              <w:jc w:val="center"/>
            </w:pPr>
            <w:r>
              <w:rPr>
                <w:rFonts w:ascii="Calibri" w:hAnsi="Calibri" w:cs="Calibri"/>
                <w:color w:val="000000"/>
              </w:rPr>
              <w:t>1.17</w:t>
            </w:r>
          </w:p>
        </w:tc>
        <w:tc>
          <w:tcPr>
            <w:tcW w:w="757" w:type="dxa"/>
            <w:vAlign w:val="bottom"/>
          </w:tcPr>
          <w:p w14:paraId="31770478" w14:textId="0B1F889A" w:rsidR="006F1AAA" w:rsidRDefault="006F1AAA" w:rsidP="006F1AAA">
            <w:pPr>
              <w:jc w:val="center"/>
            </w:pPr>
            <w:r>
              <w:rPr>
                <w:rFonts w:ascii="Calibri" w:hAnsi="Calibri" w:cs="Calibri"/>
                <w:color w:val="000000"/>
              </w:rPr>
              <w:t>1.10</w:t>
            </w:r>
          </w:p>
        </w:tc>
        <w:tc>
          <w:tcPr>
            <w:tcW w:w="726" w:type="dxa"/>
            <w:vAlign w:val="bottom"/>
          </w:tcPr>
          <w:p w14:paraId="3DF32B9D" w14:textId="53C83138" w:rsidR="006F1AAA" w:rsidRDefault="006F1AAA" w:rsidP="006F1AAA">
            <w:pPr>
              <w:jc w:val="center"/>
            </w:pPr>
            <w:r>
              <w:rPr>
                <w:rFonts w:ascii="Calibri" w:hAnsi="Calibri" w:cs="Calibri"/>
                <w:color w:val="000000"/>
              </w:rPr>
              <w:t>0.99</w:t>
            </w:r>
          </w:p>
        </w:tc>
        <w:tc>
          <w:tcPr>
            <w:tcW w:w="727" w:type="dxa"/>
            <w:vAlign w:val="bottom"/>
          </w:tcPr>
          <w:p w14:paraId="34DCEC78" w14:textId="421510CD" w:rsidR="006F1AAA" w:rsidRDefault="006F1AAA" w:rsidP="006F1AAA">
            <w:pPr>
              <w:jc w:val="center"/>
            </w:pPr>
            <w:r>
              <w:rPr>
                <w:rFonts w:ascii="Calibri" w:hAnsi="Calibri" w:cs="Calibri"/>
                <w:color w:val="000000"/>
              </w:rPr>
              <w:t>1.02</w:t>
            </w:r>
          </w:p>
        </w:tc>
        <w:tc>
          <w:tcPr>
            <w:tcW w:w="727" w:type="dxa"/>
            <w:vAlign w:val="bottom"/>
          </w:tcPr>
          <w:p w14:paraId="1A68878B" w14:textId="3D32720C" w:rsidR="006F1AAA" w:rsidRDefault="006F1AAA" w:rsidP="006F1AAA">
            <w:pPr>
              <w:jc w:val="center"/>
            </w:pPr>
            <w:r>
              <w:rPr>
                <w:rFonts w:ascii="Calibri" w:hAnsi="Calibri" w:cs="Calibri"/>
                <w:color w:val="000000"/>
              </w:rPr>
              <w:t>1.02</w:t>
            </w:r>
          </w:p>
        </w:tc>
        <w:tc>
          <w:tcPr>
            <w:tcW w:w="753" w:type="dxa"/>
            <w:vAlign w:val="bottom"/>
          </w:tcPr>
          <w:p w14:paraId="3724B211" w14:textId="746BAAB9" w:rsidR="006F1AAA" w:rsidRDefault="006F1AAA" w:rsidP="006F1AAA">
            <w:pPr>
              <w:jc w:val="center"/>
            </w:pPr>
            <w:r>
              <w:rPr>
                <w:rFonts w:ascii="Calibri" w:hAnsi="Calibri" w:cs="Calibri"/>
                <w:color w:val="000000"/>
              </w:rPr>
              <w:t>1.07</w:t>
            </w:r>
          </w:p>
        </w:tc>
        <w:tc>
          <w:tcPr>
            <w:tcW w:w="740" w:type="dxa"/>
            <w:vAlign w:val="bottom"/>
          </w:tcPr>
          <w:p w14:paraId="15D01676" w14:textId="58F47E04" w:rsidR="006F1AAA" w:rsidRPr="00293413" w:rsidRDefault="006F1AAA" w:rsidP="006F1AAA">
            <w:pPr>
              <w:jc w:val="center"/>
            </w:pPr>
            <w:r>
              <w:rPr>
                <w:rFonts w:ascii="Calibri" w:hAnsi="Calibri" w:cs="Calibri"/>
                <w:color w:val="000000"/>
              </w:rPr>
              <w:t>101</w:t>
            </w:r>
          </w:p>
        </w:tc>
        <w:tc>
          <w:tcPr>
            <w:tcW w:w="700" w:type="dxa"/>
            <w:vAlign w:val="bottom"/>
          </w:tcPr>
          <w:p w14:paraId="575DE829" w14:textId="276167CE" w:rsidR="006F1AAA" w:rsidRDefault="006F1AAA" w:rsidP="006F1AAA">
            <w:pPr>
              <w:jc w:val="center"/>
              <w:rPr>
                <w:rFonts w:ascii="Calibri" w:hAnsi="Calibri" w:cs="Calibri"/>
                <w:color w:val="000000"/>
              </w:rPr>
            </w:pPr>
            <w:r>
              <w:rPr>
                <w:rFonts w:ascii="Calibri" w:hAnsi="Calibri" w:cs="Calibri"/>
                <w:color w:val="000000"/>
              </w:rPr>
              <w:t>1.01</w:t>
            </w:r>
          </w:p>
        </w:tc>
      </w:tr>
      <w:tr w:rsidR="006F1AAA" w14:paraId="78433D6D" w14:textId="1031122A" w:rsidTr="003C7164">
        <w:tc>
          <w:tcPr>
            <w:tcW w:w="1134" w:type="dxa"/>
          </w:tcPr>
          <w:p w14:paraId="24A7A69D" w14:textId="77777777" w:rsidR="006F1AAA" w:rsidRDefault="006F1AAA" w:rsidP="006F1AAA">
            <w:r>
              <w:t>FY 2018</w:t>
            </w:r>
          </w:p>
        </w:tc>
        <w:tc>
          <w:tcPr>
            <w:tcW w:w="725" w:type="dxa"/>
            <w:vAlign w:val="bottom"/>
          </w:tcPr>
          <w:p w14:paraId="4EAF9D31" w14:textId="3DF56DA6" w:rsidR="006F1AAA" w:rsidRDefault="006F1AAA" w:rsidP="006F1AAA">
            <w:pPr>
              <w:jc w:val="center"/>
            </w:pPr>
            <w:r>
              <w:rPr>
                <w:rFonts w:ascii="Calibri" w:hAnsi="Calibri" w:cs="Calibri"/>
                <w:color w:val="000000"/>
              </w:rPr>
              <w:t>1.08</w:t>
            </w:r>
          </w:p>
        </w:tc>
        <w:tc>
          <w:tcPr>
            <w:tcW w:w="726" w:type="dxa"/>
            <w:vAlign w:val="bottom"/>
          </w:tcPr>
          <w:p w14:paraId="422E3791" w14:textId="3CC21647" w:rsidR="006F1AAA" w:rsidRDefault="006F1AAA" w:rsidP="006F1AAA">
            <w:pPr>
              <w:jc w:val="center"/>
            </w:pPr>
            <w:r>
              <w:rPr>
                <w:rFonts w:ascii="Calibri" w:hAnsi="Calibri" w:cs="Calibri"/>
                <w:color w:val="000000"/>
              </w:rPr>
              <w:t>1.02</w:t>
            </w:r>
          </w:p>
        </w:tc>
        <w:tc>
          <w:tcPr>
            <w:tcW w:w="727" w:type="dxa"/>
            <w:vAlign w:val="bottom"/>
          </w:tcPr>
          <w:p w14:paraId="02169C8E" w14:textId="54F44905" w:rsidR="006F1AAA" w:rsidRDefault="006F1AAA" w:rsidP="006F1AAA">
            <w:pPr>
              <w:jc w:val="center"/>
            </w:pPr>
            <w:r>
              <w:rPr>
                <w:rFonts w:ascii="Calibri" w:hAnsi="Calibri" w:cs="Calibri"/>
                <w:color w:val="000000"/>
              </w:rPr>
              <w:t>1.11</w:t>
            </w:r>
          </w:p>
        </w:tc>
        <w:tc>
          <w:tcPr>
            <w:tcW w:w="757" w:type="dxa"/>
            <w:vAlign w:val="bottom"/>
          </w:tcPr>
          <w:p w14:paraId="3880B620" w14:textId="776AF11E" w:rsidR="006F1AAA" w:rsidRDefault="006F1AAA" w:rsidP="006F1AAA">
            <w:pPr>
              <w:jc w:val="center"/>
            </w:pPr>
            <w:r>
              <w:rPr>
                <w:rFonts w:ascii="Calibri" w:hAnsi="Calibri" w:cs="Calibri"/>
                <w:color w:val="000000"/>
              </w:rPr>
              <w:t>1.23</w:t>
            </w:r>
          </w:p>
        </w:tc>
        <w:tc>
          <w:tcPr>
            <w:tcW w:w="757" w:type="dxa"/>
            <w:vAlign w:val="bottom"/>
          </w:tcPr>
          <w:p w14:paraId="3CD7A87E" w14:textId="0B25017F" w:rsidR="006F1AAA" w:rsidRDefault="006F1AAA" w:rsidP="006F1AAA">
            <w:pPr>
              <w:jc w:val="center"/>
            </w:pPr>
            <w:r>
              <w:rPr>
                <w:rFonts w:ascii="Calibri" w:hAnsi="Calibri" w:cs="Calibri"/>
                <w:color w:val="000000"/>
              </w:rPr>
              <w:t>1.10</w:t>
            </w:r>
          </w:p>
        </w:tc>
        <w:tc>
          <w:tcPr>
            <w:tcW w:w="726" w:type="dxa"/>
            <w:vAlign w:val="bottom"/>
          </w:tcPr>
          <w:p w14:paraId="3867C377" w14:textId="7A130968" w:rsidR="006F1AAA" w:rsidRDefault="006F1AAA" w:rsidP="006F1AAA">
            <w:pPr>
              <w:jc w:val="center"/>
            </w:pPr>
            <w:r>
              <w:rPr>
                <w:rFonts w:ascii="Calibri" w:hAnsi="Calibri" w:cs="Calibri"/>
                <w:color w:val="000000"/>
              </w:rPr>
              <w:t>1.00</w:t>
            </w:r>
          </w:p>
        </w:tc>
        <w:tc>
          <w:tcPr>
            <w:tcW w:w="727" w:type="dxa"/>
            <w:vAlign w:val="bottom"/>
          </w:tcPr>
          <w:p w14:paraId="7FC26FF6" w14:textId="4D728816" w:rsidR="006F1AAA" w:rsidRDefault="006F1AAA" w:rsidP="006F1AAA">
            <w:pPr>
              <w:jc w:val="center"/>
            </w:pPr>
            <w:r>
              <w:rPr>
                <w:rFonts w:ascii="Calibri" w:hAnsi="Calibri" w:cs="Calibri"/>
                <w:color w:val="000000"/>
              </w:rPr>
              <w:t>1.02</w:t>
            </w:r>
          </w:p>
        </w:tc>
        <w:tc>
          <w:tcPr>
            <w:tcW w:w="727" w:type="dxa"/>
            <w:vAlign w:val="bottom"/>
          </w:tcPr>
          <w:p w14:paraId="614E385C" w14:textId="2DE7F301" w:rsidR="006F1AAA" w:rsidRDefault="006F1AAA" w:rsidP="006F1AAA">
            <w:pPr>
              <w:jc w:val="center"/>
            </w:pPr>
            <w:r>
              <w:rPr>
                <w:rFonts w:ascii="Calibri" w:hAnsi="Calibri" w:cs="Calibri"/>
                <w:color w:val="000000"/>
              </w:rPr>
              <w:t>1.15</w:t>
            </w:r>
          </w:p>
        </w:tc>
        <w:tc>
          <w:tcPr>
            <w:tcW w:w="753" w:type="dxa"/>
            <w:vAlign w:val="bottom"/>
          </w:tcPr>
          <w:p w14:paraId="10D51557" w14:textId="729D4FB5" w:rsidR="006F1AAA" w:rsidRDefault="006F1AAA" w:rsidP="006F1AAA">
            <w:pPr>
              <w:jc w:val="center"/>
            </w:pPr>
            <w:r>
              <w:rPr>
                <w:rFonts w:ascii="Calibri" w:hAnsi="Calibri" w:cs="Calibri"/>
                <w:color w:val="000000"/>
              </w:rPr>
              <w:t>1.08</w:t>
            </w:r>
          </w:p>
        </w:tc>
        <w:tc>
          <w:tcPr>
            <w:tcW w:w="740" w:type="dxa"/>
            <w:vAlign w:val="bottom"/>
          </w:tcPr>
          <w:p w14:paraId="59A05E01" w14:textId="4B4E69CB" w:rsidR="006F1AAA" w:rsidRPr="00293413" w:rsidRDefault="006F1AAA" w:rsidP="006F1AAA">
            <w:pPr>
              <w:jc w:val="center"/>
            </w:pPr>
            <w:r>
              <w:rPr>
                <w:rFonts w:ascii="Calibri" w:hAnsi="Calibri" w:cs="Calibri"/>
                <w:color w:val="000000"/>
              </w:rPr>
              <w:t>181</w:t>
            </w:r>
          </w:p>
        </w:tc>
        <w:tc>
          <w:tcPr>
            <w:tcW w:w="700" w:type="dxa"/>
            <w:vAlign w:val="bottom"/>
          </w:tcPr>
          <w:p w14:paraId="459287D6" w14:textId="5ED80148" w:rsidR="006F1AAA" w:rsidRDefault="006F1AAA" w:rsidP="006F1AAA">
            <w:pPr>
              <w:jc w:val="center"/>
              <w:rPr>
                <w:rFonts w:ascii="Calibri" w:hAnsi="Calibri" w:cs="Calibri"/>
                <w:color w:val="000000"/>
              </w:rPr>
            </w:pPr>
            <w:r>
              <w:rPr>
                <w:rFonts w:ascii="Calibri" w:hAnsi="Calibri" w:cs="Calibri"/>
                <w:color w:val="000000"/>
              </w:rPr>
              <w:t>1.01</w:t>
            </w:r>
          </w:p>
        </w:tc>
      </w:tr>
      <w:tr w:rsidR="006F1AAA" w14:paraId="1BF45E87" w14:textId="083D04D8" w:rsidTr="003C7164">
        <w:tc>
          <w:tcPr>
            <w:tcW w:w="1134" w:type="dxa"/>
          </w:tcPr>
          <w:p w14:paraId="46988279" w14:textId="77777777" w:rsidR="006F1AAA" w:rsidRDefault="006F1AAA" w:rsidP="006F1AAA">
            <w:r>
              <w:t>FY 2019</w:t>
            </w:r>
          </w:p>
        </w:tc>
        <w:tc>
          <w:tcPr>
            <w:tcW w:w="725" w:type="dxa"/>
            <w:vAlign w:val="bottom"/>
          </w:tcPr>
          <w:p w14:paraId="63D229CE" w14:textId="7DCD82FD" w:rsidR="006F1AAA" w:rsidRDefault="006F1AAA" w:rsidP="006F1AAA">
            <w:pPr>
              <w:jc w:val="center"/>
            </w:pPr>
            <w:r>
              <w:rPr>
                <w:rFonts w:ascii="Calibri" w:hAnsi="Calibri" w:cs="Calibri"/>
                <w:color w:val="000000"/>
              </w:rPr>
              <w:t>1.11</w:t>
            </w:r>
          </w:p>
        </w:tc>
        <w:tc>
          <w:tcPr>
            <w:tcW w:w="726" w:type="dxa"/>
            <w:vAlign w:val="bottom"/>
          </w:tcPr>
          <w:p w14:paraId="109AB97A" w14:textId="075C6CF9" w:rsidR="006F1AAA" w:rsidRDefault="006F1AAA" w:rsidP="006F1AAA">
            <w:pPr>
              <w:jc w:val="center"/>
            </w:pPr>
            <w:r>
              <w:rPr>
                <w:rFonts w:ascii="Calibri" w:hAnsi="Calibri" w:cs="Calibri"/>
                <w:color w:val="000000"/>
              </w:rPr>
              <w:t>1.04</w:t>
            </w:r>
          </w:p>
        </w:tc>
        <w:tc>
          <w:tcPr>
            <w:tcW w:w="727" w:type="dxa"/>
            <w:vAlign w:val="bottom"/>
          </w:tcPr>
          <w:p w14:paraId="1ACA378B" w14:textId="02EC050A" w:rsidR="006F1AAA" w:rsidRDefault="006F1AAA" w:rsidP="006F1AAA">
            <w:pPr>
              <w:jc w:val="center"/>
            </w:pPr>
            <w:r>
              <w:rPr>
                <w:rFonts w:ascii="Calibri" w:hAnsi="Calibri" w:cs="Calibri"/>
                <w:color w:val="000000"/>
              </w:rPr>
              <w:t>1.15</w:t>
            </w:r>
          </w:p>
        </w:tc>
        <w:tc>
          <w:tcPr>
            <w:tcW w:w="757" w:type="dxa"/>
            <w:vAlign w:val="bottom"/>
          </w:tcPr>
          <w:p w14:paraId="5AC18824" w14:textId="338A0529" w:rsidR="006F1AAA" w:rsidRDefault="006F1AAA" w:rsidP="006F1AAA">
            <w:pPr>
              <w:jc w:val="center"/>
            </w:pPr>
            <w:r>
              <w:rPr>
                <w:rFonts w:ascii="Calibri" w:hAnsi="Calibri" w:cs="Calibri"/>
                <w:color w:val="000000"/>
              </w:rPr>
              <w:t>1.25</w:t>
            </w:r>
          </w:p>
        </w:tc>
        <w:tc>
          <w:tcPr>
            <w:tcW w:w="757" w:type="dxa"/>
            <w:vAlign w:val="bottom"/>
          </w:tcPr>
          <w:p w14:paraId="4D90B334" w14:textId="50F4B609" w:rsidR="006F1AAA" w:rsidRDefault="006F1AAA" w:rsidP="006F1AAA">
            <w:pPr>
              <w:jc w:val="center"/>
            </w:pPr>
            <w:r>
              <w:rPr>
                <w:rFonts w:ascii="Calibri" w:hAnsi="Calibri" w:cs="Calibri"/>
                <w:color w:val="000000"/>
              </w:rPr>
              <w:t>1.12</w:t>
            </w:r>
          </w:p>
        </w:tc>
        <w:tc>
          <w:tcPr>
            <w:tcW w:w="726" w:type="dxa"/>
            <w:vAlign w:val="bottom"/>
          </w:tcPr>
          <w:p w14:paraId="4337C1D5" w14:textId="56F85454" w:rsidR="006F1AAA" w:rsidRDefault="006F1AAA" w:rsidP="006F1AAA">
            <w:pPr>
              <w:jc w:val="center"/>
            </w:pPr>
            <w:r>
              <w:rPr>
                <w:rFonts w:ascii="Calibri" w:hAnsi="Calibri" w:cs="Calibri"/>
                <w:color w:val="000000"/>
              </w:rPr>
              <w:t>1.01</w:t>
            </w:r>
          </w:p>
        </w:tc>
        <w:tc>
          <w:tcPr>
            <w:tcW w:w="727" w:type="dxa"/>
            <w:vAlign w:val="bottom"/>
          </w:tcPr>
          <w:p w14:paraId="4D13F074" w14:textId="0FC80B49" w:rsidR="006F1AAA" w:rsidRDefault="006F1AAA" w:rsidP="006F1AAA">
            <w:pPr>
              <w:jc w:val="center"/>
            </w:pPr>
            <w:r>
              <w:rPr>
                <w:rFonts w:ascii="Calibri" w:hAnsi="Calibri" w:cs="Calibri"/>
                <w:color w:val="000000"/>
              </w:rPr>
              <w:t>0.98</w:t>
            </w:r>
          </w:p>
        </w:tc>
        <w:tc>
          <w:tcPr>
            <w:tcW w:w="727" w:type="dxa"/>
            <w:vAlign w:val="bottom"/>
          </w:tcPr>
          <w:p w14:paraId="10FC7772" w14:textId="0865B129" w:rsidR="006F1AAA" w:rsidRDefault="006F1AAA" w:rsidP="006F1AAA">
            <w:pPr>
              <w:jc w:val="center"/>
            </w:pPr>
            <w:r>
              <w:rPr>
                <w:rFonts w:ascii="Calibri" w:hAnsi="Calibri" w:cs="Calibri"/>
                <w:color w:val="000000"/>
              </w:rPr>
              <w:t>1.14</w:t>
            </w:r>
          </w:p>
        </w:tc>
        <w:tc>
          <w:tcPr>
            <w:tcW w:w="753" w:type="dxa"/>
            <w:vAlign w:val="bottom"/>
          </w:tcPr>
          <w:p w14:paraId="407F1A12" w14:textId="7834F76C" w:rsidR="006F1AAA" w:rsidRDefault="006F1AAA" w:rsidP="006F1AAA">
            <w:pPr>
              <w:jc w:val="center"/>
            </w:pPr>
            <w:r>
              <w:rPr>
                <w:rFonts w:ascii="Calibri" w:hAnsi="Calibri" w:cs="Calibri"/>
                <w:color w:val="000000"/>
              </w:rPr>
              <w:t>1.11</w:t>
            </w:r>
          </w:p>
        </w:tc>
        <w:tc>
          <w:tcPr>
            <w:tcW w:w="740" w:type="dxa"/>
            <w:vAlign w:val="bottom"/>
          </w:tcPr>
          <w:p w14:paraId="6717ED38" w14:textId="42D83B06" w:rsidR="006F1AAA" w:rsidRPr="00293413" w:rsidRDefault="006F1AAA" w:rsidP="006F1AAA">
            <w:pPr>
              <w:jc w:val="center"/>
            </w:pPr>
            <w:r>
              <w:rPr>
                <w:rFonts w:ascii="Calibri" w:hAnsi="Calibri" w:cs="Calibri"/>
                <w:color w:val="000000"/>
              </w:rPr>
              <w:t>160</w:t>
            </w:r>
          </w:p>
        </w:tc>
        <w:tc>
          <w:tcPr>
            <w:tcW w:w="700" w:type="dxa"/>
            <w:vAlign w:val="bottom"/>
          </w:tcPr>
          <w:p w14:paraId="27EF7BC2" w14:textId="1FB610E2" w:rsidR="006F1AAA" w:rsidRDefault="006F1AAA" w:rsidP="006F1AAA">
            <w:pPr>
              <w:jc w:val="center"/>
              <w:rPr>
                <w:rFonts w:ascii="Calibri" w:hAnsi="Calibri" w:cs="Calibri"/>
                <w:color w:val="000000"/>
              </w:rPr>
            </w:pPr>
            <w:r>
              <w:rPr>
                <w:rFonts w:ascii="Calibri" w:hAnsi="Calibri" w:cs="Calibri"/>
                <w:color w:val="000000"/>
              </w:rPr>
              <w:t>1.05</w:t>
            </w:r>
          </w:p>
        </w:tc>
      </w:tr>
      <w:tr w:rsidR="006F1AAA" w14:paraId="72031050" w14:textId="3C6B4DC0" w:rsidTr="003C7164">
        <w:tc>
          <w:tcPr>
            <w:tcW w:w="1134" w:type="dxa"/>
          </w:tcPr>
          <w:p w14:paraId="5DEC50BD" w14:textId="10E0F2C5" w:rsidR="006F1AAA" w:rsidRDefault="006F1AAA" w:rsidP="006F1AAA">
            <w:r>
              <w:t>FY 2020</w:t>
            </w:r>
          </w:p>
        </w:tc>
        <w:tc>
          <w:tcPr>
            <w:tcW w:w="725" w:type="dxa"/>
            <w:vAlign w:val="bottom"/>
          </w:tcPr>
          <w:p w14:paraId="4DE244E4" w14:textId="2304D8E8" w:rsidR="006F1AAA" w:rsidRPr="00293413" w:rsidRDefault="006F1AAA" w:rsidP="006F1AAA">
            <w:pPr>
              <w:jc w:val="center"/>
            </w:pPr>
            <w:r>
              <w:rPr>
                <w:rFonts w:ascii="Calibri" w:hAnsi="Calibri" w:cs="Calibri"/>
                <w:color w:val="000000"/>
              </w:rPr>
              <w:t>1.06</w:t>
            </w:r>
          </w:p>
        </w:tc>
        <w:tc>
          <w:tcPr>
            <w:tcW w:w="726" w:type="dxa"/>
            <w:vAlign w:val="bottom"/>
          </w:tcPr>
          <w:p w14:paraId="7C79BDAF" w14:textId="0C01FAB3" w:rsidR="006F1AAA" w:rsidRPr="00293413" w:rsidRDefault="006F1AAA" w:rsidP="006F1AAA">
            <w:pPr>
              <w:jc w:val="center"/>
            </w:pPr>
            <w:r>
              <w:rPr>
                <w:rFonts w:ascii="Calibri" w:hAnsi="Calibri" w:cs="Calibri"/>
                <w:color w:val="000000"/>
              </w:rPr>
              <w:t>0.99</w:t>
            </w:r>
          </w:p>
        </w:tc>
        <w:tc>
          <w:tcPr>
            <w:tcW w:w="727" w:type="dxa"/>
            <w:vAlign w:val="bottom"/>
          </w:tcPr>
          <w:p w14:paraId="656EE120" w14:textId="42FB6444" w:rsidR="006F1AAA" w:rsidRPr="00293413" w:rsidRDefault="006F1AAA" w:rsidP="006F1AAA">
            <w:pPr>
              <w:jc w:val="center"/>
            </w:pPr>
            <w:r>
              <w:rPr>
                <w:rFonts w:ascii="Calibri" w:hAnsi="Calibri" w:cs="Calibri"/>
                <w:color w:val="000000"/>
              </w:rPr>
              <w:t>1.09</w:t>
            </w:r>
          </w:p>
        </w:tc>
        <w:tc>
          <w:tcPr>
            <w:tcW w:w="757" w:type="dxa"/>
            <w:vAlign w:val="bottom"/>
          </w:tcPr>
          <w:p w14:paraId="69BF80E2" w14:textId="41426A3B" w:rsidR="006F1AAA" w:rsidRPr="00293413" w:rsidRDefault="006F1AAA" w:rsidP="006F1AAA">
            <w:pPr>
              <w:jc w:val="center"/>
            </w:pPr>
            <w:r>
              <w:rPr>
                <w:rFonts w:ascii="Calibri" w:hAnsi="Calibri" w:cs="Calibri"/>
                <w:color w:val="000000"/>
              </w:rPr>
              <w:t>1.22</w:t>
            </w:r>
          </w:p>
        </w:tc>
        <w:tc>
          <w:tcPr>
            <w:tcW w:w="757" w:type="dxa"/>
            <w:vAlign w:val="bottom"/>
          </w:tcPr>
          <w:p w14:paraId="72C04C65" w14:textId="2BF237FF" w:rsidR="006F1AAA" w:rsidRPr="00293413" w:rsidRDefault="006F1AAA" w:rsidP="006F1AAA">
            <w:pPr>
              <w:jc w:val="center"/>
            </w:pPr>
            <w:r>
              <w:rPr>
                <w:rFonts w:ascii="Calibri" w:hAnsi="Calibri" w:cs="Calibri"/>
                <w:color w:val="000000"/>
              </w:rPr>
              <w:t>1.10</w:t>
            </w:r>
          </w:p>
        </w:tc>
        <w:tc>
          <w:tcPr>
            <w:tcW w:w="726" w:type="dxa"/>
            <w:vAlign w:val="bottom"/>
          </w:tcPr>
          <w:p w14:paraId="563FA6EA" w14:textId="065AEDF5" w:rsidR="006F1AAA" w:rsidRPr="00293413" w:rsidRDefault="006F1AAA" w:rsidP="006F1AAA">
            <w:pPr>
              <w:jc w:val="center"/>
            </w:pPr>
            <w:r>
              <w:rPr>
                <w:rFonts w:ascii="Calibri" w:hAnsi="Calibri" w:cs="Calibri"/>
                <w:color w:val="000000"/>
              </w:rPr>
              <w:t>1.01</w:t>
            </w:r>
          </w:p>
        </w:tc>
        <w:tc>
          <w:tcPr>
            <w:tcW w:w="727" w:type="dxa"/>
            <w:vAlign w:val="bottom"/>
          </w:tcPr>
          <w:p w14:paraId="62F35252" w14:textId="69678BF2" w:rsidR="006F1AAA" w:rsidRPr="00293413" w:rsidRDefault="006F1AAA" w:rsidP="006F1AAA">
            <w:pPr>
              <w:jc w:val="center"/>
            </w:pPr>
            <w:r>
              <w:rPr>
                <w:rFonts w:ascii="Calibri" w:hAnsi="Calibri" w:cs="Calibri"/>
                <w:color w:val="000000"/>
              </w:rPr>
              <w:t>0.99</w:t>
            </w:r>
          </w:p>
        </w:tc>
        <w:tc>
          <w:tcPr>
            <w:tcW w:w="727" w:type="dxa"/>
            <w:vAlign w:val="bottom"/>
          </w:tcPr>
          <w:p w14:paraId="2BAA0289" w14:textId="4470A8BE" w:rsidR="006F1AAA" w:rsidRPr="00293413" w:rsidRDefault="006F1AAA" w:rsidP="006F1AAA">
            <w:pPr>
              <w:jc w:val="center"/>
            </w:pPr>
            <w:r>
              <w:rPr>
                <w:rFonts w:ascii="Calibri" w:hAnsi="Calibri" w:cs="Calibri"/>
                <w:color w:val="000000"/>
              </w:rPr>
              <w:t>1.15</w:t>
            </w:r>
          </w:p>
        </w:tc>
        <w:tc>
          <w:tcPr>
            <w:tcW w:w="753" w:type="dxa"/>
            <w:vAlign w:val="bottom"/>
          </w:tcPr>
          <w:p w14:paraId="34300714" w14:textId="31065518" w:rsidR="006F1AAA" w:rsidRPr="00293413" w:rsidRDefault="006F1AAA" w:rsidP="006F1AAA">
            <w:pPr>
              <w:jc w:val="center"/>
            </w:pPr>
            <w:r>
              <w:rPr>
                <w:rFonts w:ascii="Calibri" w:hAnsi="Calibri" w:cs="Calibri"/>
                <w:color w:val="000000"/>
              </w:rPr>
              <w:t>1.08</w:t>
            </w:r>
          </w:p>
        </w:tc>
        <w:tc>
          <w:tcPr>
            <w:tcW w:w="740" w:type="dxa"/>
            <w:vAlign w:val="bottom"/>
          </w:tcPr>
          <w:p w14:paraId="318C64C8" w14:textId="7C5D3276" w:rsidR="006F1AAA" w:rsidRDefault="006F1AAA" w:rsidP="006F1AAA">
            <w:pPr>
              <w:jc w:val="center"/>
            </w:pPr>
            <w:r>
              <w:rPr>
                <w:rFonts w:ascii="Calibri" w:hAnsi="Calibri" w:cs="Calibri"/>
                <w:color w:val="000000"/>
              </w:rPr>
              <w:t>164</w:t>
            </w:r>
          </w:p>
        </w:tc>
        <w:tc>
          <w:tcPr>
            <w:tcW w:w="700" w:type="dxa"/>
            <w:vAlign w:val="bottom"/>
          </w:tcPr>
          <w:p w14:paraId="7B929D15" w14:textId="26B26CE5" w:rsidR="006F1AAA" w:rsidRDefault="006F1AAA" w:rsidP="006F1AAA">
            <w:pPr>
              <w:jc w:val="center"/>
              <w:rPr>
                <w:rFonts w:ascii="Calibri" w:hAnsi="Calibri" w:cs="Calibri"/>
                <w:color w:val="000000"/>
              </w:rPr>
            </w:pPr>
            <w:r>
              <w:rPr>
                <w:rFonts w:ascii="Calibri" w:hAnsi="Calibri" w:cs="Calibri"/>
                <w:color w:val="000000"/>
              </w:rPr>
              <w:t>1.02</w:t>
            </w:r>
          </w:p>
        </w:tc>
      </w:tr>
      <w:tr w:rsidR="006F1AAA" w14:paraId="1912DD04" w14:textId="659DBA74" w:rsidTr="003C7164">
        <w:tc>
          <w:tcPr>
            <w:tcW w:w="1134" w:type="dxa"/>
          </w:tcPr>
          <w:p w14:paraId="7BDB5F83" w14:textId="299FC1D3" w:rsidR="006F1AAA" w:rsidRDefault="006F1AAA" w:rsidP="006F1AAA">
            <w:r>
              <w:t>FY 2021</w:t>
            </w:r>
          </w:p>
        </w:tc>
        <w:tc>
          <w:tcPr>
            <w:tcW w:w="725" w:type="dxa"/>
            <w:vAlign w:val="bottom"/>
          </w:tcPr>
          <w:p w14:paraId="29EC223F" w14:textId="5AFB4BEA" w:rsidR="006F1AAA" w:rsidRPr="00293413" w:rsidRDefault="006F1AAA" w:rsidP="006F1AAA">
            <w:pPr>
              <w:jc w:val="center"/>
            </w:pPr>
            <w:r>
              <w:rPr>
                <w:rFonts w:ascii="Calibri" w:hAnsi="Calibri" w:cs="Calibri"/>
                <w:color w:val="000000"/>
              </w:rPr>
              <w:t>1.04</w:t>
            </w:r>
          </w:p>
        </w:tc>
        <w:tc>
          <w:tcPr>
            <w:tcW w:w="726" w:type="dxa"/>
            <w:vAlign w:val="bottom"/>
          </w:tcPr>
          <w:p w14:paraId="62EA95E3" w14:textId="759C33CF" w:rsidR="006F1AAA" w:rsidRPr="00293413" w:rsidRDefault="006F1AAA" w:rsidP="006F1AAA">
            <w:pPr>
              <w:jc w:val="center"/>
            </w:pPr>
            <w:r>
              <w:rPr>
                <w:rFonts w:ascii="Calibri" w:hAnsi="Calibri" w:cs="Calibri"/>
                <w:color w:val="000000"/>
              </w:rPr>
              <w:t>0.99</w:t>
            </w:r>
          </w:p>
        </w:tc>
        <w:tc>
          <w:tcPr>
            <w:tcW w:w="727" w:type="dxa"/>
            <w:vAlign w:val="bottom"/>
          </w:tcPr>
          <w:p w14:paraId="5C851ED9" w14:textId="047C8A4F" w:rsidR="006F1AAA" w:rsidRPr="00293413" w:rsidRDefault="006F1AAA" w:rsidP="006F1AAA">
            <w:pPr>
              <w:jc w:val="center"/>
            </w:pPr>
            <w:r>
              <w:rPr>
                <w:rFonts w:ascii="Calibri" w:hAnsi="Calibri" w:cs="Calibri"/>
                <w:color w:val="000000"/>
              </w:rPr>
              <w:t>1.05</w:t>
            </w:r>
          </w:p>
        </w:tc>
        <w:tc>
          <w:tcPr>
            <w:tcW w:w="757" w:type="dxa"/>
            <w:vAlign w:val="bottom"/>
          </w:tcPr>
          <w:p w14:paraId="79FD4E8F" w14:textId="38D2A0C9" w:rsidR="006F1AAA" w:rsidRPr="00293413" w:rsidRDefault="006F1AAA" w:rsidP="006F1AAA">
            <w:pPr>
              <w:jc w:val="center"/>
            </w:pPr>
            <w:r>
              <w:rPr>
                <w:rFonts w:ascii="Calibri" w:hAnsi="Calibri" w:cs="Calibri"/>
                <w:color w:val="000000"/>
              </w:rPr>
              <w:t>1.20</w:t>
            </w:r>
          </w:p>
        </w:tc>
        <w:tc>
          <w:tcPr>
            <w:tcW w:w="757" w:type="dxa"/>
            <w:vAlign w:val="bottom"/>
          </w:tcPr>
          <w:p w14:paraId="05BBBB17" w14:textId="036F1FAE" w:rsidR="006F1AAA" w:rsidRPr="00293413" w:rsidRDefault="006F1AAA" w:rsidP="006F1AAA">
            <w:pPr>
              <w:jc w:val="center"/>
            </w:pPr>
            <w:r>
              <w:rPr>
                <w:rFonts w:ascii="Calibri" w:hAnsi="Calibri" w:cs="Calibri"/>
                <w:color w:val="000000"/>
              </w:rPr>
              <w:t>1.07</w:t>
            </w:r>
          </w:p>
        </w:tc>
        <w:tc>
          <w:tcPr>
            <w:tcW w:w="726" w:type="dxa"/>
            <w:vAlign w:val="bottom"/>
          </w:tcPr>
          <w:p w14:paraId="0E050DA4" w14:textId="591F15D3" w:rsidR="006F1AAA" w:rsidRPr="00293413" w:rsidRDefault="006F1AAA" w:rsidP="006F1AAA">
            <w:pPr>
              <w:jc w:val="center"/>
            </w:pPr>
            <w:r>
              <w:rPr>
                <w:rFonts w:ascii="Calibri" w:hAnsi="Calibri" w:cs="Calibri"/>
                <w:color w:val="000000"/>
              </w:rPr>
              <w:t>0.96</w:t>
            </w:r>
          </w:p>
        </w:tc>
        <w:tc>
          <w:tcPr>
            <w:tcW w:w="727" w:type="dxa"/>
            <w:vAlign w:val="bottom"/>
          </w:tcPr>
          <w:p w14:paraId="72E90D77" w14:textId="189521A9" w:rsidR="006F1AAA" w:rsidRPr="00293413" w:rsidRDefault="006F1AAA" w:rsidP="006F1AAA">
            <w:pPr>
              <w:jc w:val="center"/>
            </w:pPr>
            <w:r>
              <w:rPr>
                <w:rFonts w:ascii="Calibri" w:hAnsi="Calibri" w:cs="Calibri"/>
                <w:color w:val="000000"/>
              </w:rPr>
              <w:t>0.99</w:t>
            </w:r>
          </w:p>
        </w:tc>
        <w:tc>
          <w:tcPr>
            <w:tcW w:w="727" w:type="dxa"/>
            <w:vAlign w:val="bottom"/>
          </w:tcPr>
          <w:p w14:paraId="71B6739B" w14:textId="2C391A5A" w:rsidR="006F1AAA" w:rsidRPr="00293413" w:rsidRDefault="006F1AAA" w:rsidP="006F1AAA">
            <w:pPr>
              <w:jc w:val="center"/>
            </w:pPr>
            <w:r>
              <w:rPr>
                <w:rFonts w:ascii="Calibri" w:hAnsi="Calibri" w:cs="Calibri"/>
                <w:color w:val="000000"/>
              </w:rPr>
              <w:t>1.17</w:t>
            </w:r>
          </w:p>
        </w:tc>
        <w:tc>
          <w:tcPr>
            <w:tcW w:w="753" w:type="dxa"/>
            <w:vAlign w:val="bottom"/>
          </w:tcPr>
          <w:p w14:paraId="7F7DF85E" w14:textId="25B4ACE3" w:rsidR="006F1AAA" w:rsidRPr="00293413" w:rsidRDefault="006F1AAA" w:rsidP="006F1AAA">
            <w:pPr>
              <w:jc w:val="center"/>
            </w:pPr>
            <w:r>
              <w:rPr>
                <w:rFonts w:ascii="Calibri" w:hAnsi="Calibri" w:cs="Calibri"/>
                <w:color w:val="000000"/>
              </w:rPr>
              <w:t>1.05</w:t>
            </w:r>
          </w:p>
        </w:tc>
        <w:tc>
          <w:tcPr>
            <w:tcW w:w="740" w:type="dxa"/>
            <w:vAlign w:val="bottom"/>
          </w:tcPr>
          <w:p w14:paraId="1EAE201E" w14:textId="1E65DE8B" w:rsidR="006F1AAA" w:rsidRDefault="006F1AAA" w:rsidP="006F1AAA">
            <w:pPr>
              <w:jc w:val="center"/>
            </w:pPr>
            <w:r>
              <w:rPr>
                <w:rFonts w:ascii="Calibri" w:hAnsi="Calibri" w:cs="Calibri"/>
                <w:color w:val="000000"/>
              </w:rPr>
              <w:t>187</w:t>
            </w:r>
          </w:p>
        </w:tc>
        <w:tc>
          <w:tcPr>
            <w:tcW w:w="700" w:type="dxa"/>
            <w:vAlign w:val="bottom"/>
          </w:tcPr>
          <w:p w14:paraId="6F06F0E5" w14:textId="260848E9" w:rsidR="006F1AAA" w:rsidRDefault="006F1AAA" w:rsidP="006F1AAA">
            <w:pPr>
              <w:jc w:val="center"/>
              <w:rPr>
                <w:rFonts w:ascii="Calibri" w:hAnsi="Calibri" w:cs="Calibri"/>
                <w:color w:val="000000"/>
              </w:rPr>
            </w:pPr>
            <w:r>
              <w:rPr>
                <w:rFonts w:ascii="Calibri" w:hAnsi="Calibri" w:cs="Calibri"/>
                <w:color w:val="000000"/>
              </w:rPr>
              <w:t>1.00</w:t>
            </w:r>
          </w:p>
        </w:tc>
      </w:tr>
      <w:tr w:rsidR="006F1AAA" w14:paraId="4D881D3D" w14:textId="5D065811" w:rsidTr="003C7164">
        <w:tc>
          <w:tcPr>
            <w:tcW w:w="1134" w:type="dxa"/>
          </w:tcPr>
          <w:p w14:paraId="08DB2B13" w14:textId="77777777" w:rsidR="006F1AAA" w:rsidRDefault="006F1AAA" w:rsidP="006F1AAA">
            <w:r>
              <w:t>Average</w:t>
            </w:r>
          </w:p>
        </w:tc>
        <w:tc>
          <w:tcPr>
            <w:tcW w:w="725" w:type="dxa"/>
            <w:vAlign w:val="bottom"/>
          </w:tcPr>
          <w:p w14:paraId="5B103D0F" w14:textId="008F3E9C" w:rsidR="006F1AAA" w:rsidRDefault="006F1AAA" w:rsidP="006F1AAA">
            <w:pPr>
              <w:jc w:val="center"/>
              <w:rPr>
                <w:rFonts w:ascii="Calibri" w:hAnsi="Calibri" w:cs="Calibri"/>
                <w:color w:val="000000"/>
              </w:rPr>
            </w:pPr>
            <w:r>
              <w:rPr>
                <w:rFonts w:ascii="Calibri" w:hAnsi="Calibri" w:cs="Calibri"/>
                <w:color w:val="000000"/>
              </w:rPr>
              <w:t>1.08</w:t>
            </w:r>
          </w:p>
        </w:tc>
        <w:tc>
          <w:tcPr>
            <w:tcW w:w="726" w:type="dxa"/>
            <w:vAlign w:val="bottom"/>
          </w:tcPr>
          <w:p w14:paraId="19035B64" w14:textId="4560959B" w:rsidR="006F1AAA" w:rsidRDefault="006F1AAA" w:rsidP="006F1AAA">
            <w:pPr>
              <w:jc w:val="center"/>
              <w:rPr>
                <w:rFonts w:ascii="Calibri" w:hAnsi="Calibri" w:cs="Calibri"/>
                <w:color w:val="000000"/>
              </w:rPr>
            </w:pPr>
            <w:r>
              <w:rPr>
                <w:rFonts w:ascii="Calibri" w:hAnsi="Calibri" w:cs="Calibri"/>
                <w:color w:val="000000"/>
              </w:rPr>
              <w:t>1.03</w:t>
            </w:r>
          </w:p>
        </w:tc>
        <w:tc>
          <w:tcPr>
            <w:tcW w:w="727" w:type="dxa"/>
            <w:vAlign w:val="bottom"/>
          </w:tcPr>
          <w:p w14:paraId="30D5D73B" w14:textId="4641DA40" w:rsidR="006F1AAA" w:rsidRDefault="006F1AAA" w:rsidP="006F1AAA">
            <w:pPr>
              <w:jc w:val="center"/>
              <w:rPr>
                <w:rFonts w:ascii="Calibri" w:hAnsi="Calibri" w:cs="Calibri"/>
                <w:color w:val="000000"/>
              </w:rPr>
            </w:pPr>
            <w:r>
              <w:rPr>
                <w:rFonts w:ascii="Calibri" w:hAnsi="Calibri" w:cs="Calibri"/>
                <w:color w:val="000000"/>
              </w:rPr>
              <w:t>1.07</w:t>
            </w:r>
          </w:p>
        </w:tc>
        <w:tc>
          <w:tcPr>
            <w:tcW w:w="757" w:type="dxa"/>
            <w:vAlign w:val="bottom"/>
          </w:tcPr>
          <w:p w14:paraId="16AECC5A" w14:textId="35783175" w:rsidR="006F1AAA" w:rsidRDefault="006F1AAA" w:rsidP="006F1AAA">
            <w:pPr>
              <w:jc w:val="center"/>
            </w:pPr>
            <w:r>
              <w:rPr>
                <w:rFonts w:ascii="Calibri" w:hAnsi="Calibri" w:cs="Calibri"/>
                <w:color w:val="000000"/>
              </w:rPr>
              <w:t>1.21</w:t>
            </w:r>
          </w:p>
        </w:tc>
        <w:tc>
          <w:tcPr>
            <w:tcW w:w="757" w:type="dxa"/>
            <w:vAlign w:val="bottom"/>
          </w:tcPr>
          <w:p w14:paraId="4AE24AF9" w14:textId="3E74920E" w:rsidR="006F1AAA" w:rsidRDefault="006F1AAA" w:rsidP="006F1AAA">
            <w:pPr>
              <w:jc w:val="center"/>
            </w:pPr>
            <w:r>
              <w:rPr>
                <w:rFonts w:ascii="Calibri" w:hAnsi="Calibri" w:cs="Calibri"/>
                <w:color w:val="000000"/>
              </w:rPr>
              <w:t>1.08</w:t>
            </w:r>
          </w:p>
        </w:tc>
        <w:tc>
          <w:tcPr>
            <w:tcW w:w="726" w:type="dxa"/>
            <w:vAlign w:val="bottom"/>
          </w:tcPr>
          <w:p w14:paraId="666307B9" w14:textId="2DEF2C60" w:rsidR="006F1AAA" w:rsidRDefault="006F1AAA" w:rsidP="006F1AAA">
            <w:pPr>
              <w:jc w:val="center"/>
            </w:pPr>
            <w:r>
              <w:rPr>
                <w:rFonts w:ascii="Calibri" w:hAnsi="Calibri" w:cs="Calibri"/>
                <w:color w:val="000000"/>
              </w:rPr>
              <w:t>1.01</w:t>
            </w:r>
          </w:p>
        </w:tc>
        <w:tc>
          <w:tcPr>
            <w:tcW w:w="727" w:type="dxa"/>
            <w:vAlign w:val="bottom"/>
          </w:tcPr>
          <w:p w14:paraId="002C392D" w14:textId="760FA399" w:rsidR="006F1AAA" w:rsidRDefault="006F1AAA" w:rsidP="006F1AAA">
            <w:pPr>
              <w:jc w:val="center"/>
            </w:pPr>
            <w:r>
              <w:rPr>
                <w:rFonts w:ascii="Calibri" w:hAnsi="Calibri" w:cs="Calibri"/>
                <w:color w:val="000000"/>
              </w:rPr>
              <w:t>1.02</w:t>
            </w:r>
          </w:p>
        </w:tc>
        <w:tc>
          <w:tcPr>
            <w:tcW w:w="727" w:type="dxa"/>
            <w:vAlign w:val="bottom"/>
          </w:tcPr>
          <w:p w14:paraId="3B9A1537" w14:textId="27EFBA2A" w:rsidR="006F1AAA" w:rsidRDefault="006F1AAA" w:rsidP="006F1AAA">
            <w:pPr>
              <w:jc w:val="center"/>
            </w:pPr>
            <w:r>
              <w:rPr>
                <w:rFonts w:ascii="Calibri" w:hAnsi="Calibri" w:cs="Calibri"/>
                <w:color w:val="000000"/>
              </w:rPr>
              <w:t>1.11</w:t>
            </w:r>
          </w:p>
        </w:tc>
        <w:tc>
          <w:tcPr>
            <w:tcW w:w="753" w:type="dxa"/>
            <w:vAlign w:val="bottom"/>
          </w:tcPr>
          <w:p w14:paraId="212CBCB8" w14:textId="6262160B" w:rsidR="006F1AAA" w:rsidRDefault="006F1AAA" w:rsidP="006F1AAA">
            <w:pPr>
              <w:jc w:val="center"/>
              <w:rPr>
                <w:rFonts w:ascii="Calibri" w:hAnsi="Calibri" w:cs="Calibri"/>
                <w:color w:val="000000"/>
              </w:rPr>
            </w:pPr>
            <w:r>
              <w:rPr>
                <w:rFonts w:ascii="Calibri" w:hAnsi="Calibri" w:cs="Calibri"/>
                <w:color w:val="000000"/>
              </w:rPr>
              <w:t>1.07</w:t>
            </w:r>
          </w:p>
        </w:tc>
        <w:tc>
          <w:tcPr>
            <w:tcW w:w="740" w:type="dxa"/>
            <w:vAlign w:val="bottom"/>
          </w:tcPr>
          <w:p w14:paraId="4C50A99F" w14:textId="56727B40" w:rsidR="006F1AAA" w:rsidRPr="00293413" w:rsidRDefault="006F1AAA" w:rsidP="006F1AAA">
            <w:pPr>
              <w:jc w:val="center"/>
            </w:pPr>
            <w:r>
              <w:rPr>
                <w:rFonts w:ascii="Calibri" w:hAnsi="Calibri" w:cs="Calibri"/>
                <w:color w:val="000000"/>
              </w:rPr>
              <w:t>1,775</w:t>
            </w:r>
          </w:p>
        </w:tc>
        <w:tc>
          <w:tcPr>
            <w:tcW w:w="700" w:type="dxa"/>
            <w:vAlign w:val="bottom"/>
          </w:tcPr>
          <w:p w14:paraId="576D5F70" w14:textId="26E1E392" w:rsidR="006F1AAA" w:rsidRDefault="006F1AAA" w:rsidP="006F1AAA">
            <w:pPr>
              <w:jc w:val="center"/>
              <w:rPr>
                <w:rFonts w:ascii="Calibri" w:hAnsi="Calibri" w:cs="Calibri"/>
                <w:color w:val="000000"/>
              </w:rPr>
            </w:pPr>
            <w:r>
              <w:rPr>
                <w:rFonts w:ascii="Calibri" w:hAnsi="Calibri" w:cs="Calibri"/>
                <w:color w:val="000000"/>
              </w:rPr>
              <w:t>1.03</w:t>
            </w:r>
          </w:p>
        </w:tc>
      </w:tr>
      <w:tr w:rsidR="00780E3C" w14:paraId="21DF0AAA" w14:textId="77777777" w:rsidTr="003C7164">
        <w:tc>
          <w:tcPr>
            <w:tcW w:w="1134" w:type="dxa"/>
            <w:tcBorders>
              <w:bottom w:val="single" w:sz="4" w:space="0" w:color="auto"/>
            </w:tcBorders>
          </w:tcPr>
          <w:p w14:paraId="2DF6C1EB" w14:textId="218F8756" w:rsidR="00780E3C" w:rsidRDefault="00780E3C" w:rsidP="006F1AAA">
            <w:r>
              <w:t>No. farms</w:t>
            </w:r>
          </w:p>
        </w:tc>
        <w:tc>
          <w:tcPr>
            <w:tcW w:w="725" w:type="dxa"/>
            <w:tcBorders>
              <w:bottom w:val="single" w:sz="4" w:space="0" w:color="auto"/>
            </w:tcBorders>
            <w:vAlign w:val="bottom"/>
          </w:tcPr>
          <w:p w14:paraId="6E7A2BF6" w14:textId="238B853F" w:rsidR="00780E3C" w:rsidRDefault="00F04423" w:rsidP="006F1AAA">
            <w:pPr>
              <w:jc w:val="center"/>
              <w:rPr>
                <w:rFonts w:ascii="Calibri" w:hAnsi="Calibri" w:cs="Calibri"/>
                <w:color w:val="000000"/>
              </w:rPr>
            </w:pPr>
            <w:r>
              <w:rPr>
                <w:rFonts w:ascii="Calibri" w:hAnsi="Calibri" w:cs="Calibri"/>
                <w:color w:val="000000"/>
              </w:rPr>
              <w:t>348</w:t>
            </w:r>
          </w:p>
        </w:tc>
        <w:tc>
          <w:tcPr>
            <w:tcW w:w="726" w:type="dxa"/>
            <w:tcBorders>
              <w:bottom w:val="single" w:sz="4" w:space="0" w:color="auto"/>
            </w:tcBorders>
            <w:vAlign w:val="bottom"/>
          </w:tcPr>
          <w:p w14:paraId="5FF5632B" w14:textId="7CDB9738" w:rsidR="00780E3C" w:rsidRDefault="00F04423" w:rsidP="006F1AAA">
            <w:pPr>
              <w:jc w:val="center"/>
              <w:rPr>
                <w:rFonts w:ascii="Calibri" w:hAnsi="Calibri" w:cs="Calibri"/>
                <w:color w:val="000000"/>
              </w:rPr>
            </w:pPr>
            <w:r>
              <w:rPr>
                <w:rFonts w:ascii="Calibri" w:hAnsi="Calibri" w:cs="Calibri"/>
                <w:color w:val="000000"/>
              </w:rPr>
              <w:t>343</w:t>
            </w:r>
          </w:p>
        </w:tc>
        <w:tc>
          <w:tcPr>
            <w:tcW w:w="727" w:type="dxa"/>
            <w:tcBorders>
              <w:bottom w:val="single" w:sz="4" w:space="0" w:color="auto"/>
            </w:tcBorders>
            <w:vAlign w:val="bottom"/>
          </w:tcPr>
          <w:p w14:paraId="63EA4A8D" w14:textId="35D6B944" w:rsidR="00780E3C" w:rsidRDefault="00F04423" w:rsidP="006F1AAA">
            <w:pPr>
              <w:jc w:val="center"/>
              <w:rPr>
                <w:rFonts w:ascii="Calibri" w:hAnsi="Calibri" w:cs="Calibri"/>
                <w:color w:val="000000"/>
              </w:rPr>
            </w:pPr>
            <w:r>
              <w:rPr>
                <w:rFonts w:ascii="Calibri" w:hAnsi="Calibri" w:cs="Calibri"/>
                <w:color w:val="000000"/>
              </w:rPr>
              <w:t>346</w:t>
            </w:r>
          </w:p>
        </w:tc>
        <w:tc>
          <w:tcPr>
            <w:tcW w:w="757" w:type="dxa"/>
            <w:tcBorders>
              <w:bottom w:val="single" w:sz="4" w:space="0" w:color="auto"/>
            </w:tcBorders>
            <w:vAlign w:val="bottom"/>
          </w:tcPr>
          <w:p w14:paraId="2E3AEC93" w14:textId="0AD6A4F4" w:rsidR="00780E3C" w:rsidRDefault="00F04423" w:rsidP="006F1AAA">
            <w:pPr>
              <w:jc w:val="center"/>
              <w:rPr>
                <w:rFonts w:ascii="Calibri" w:hAnsi="Calibri" w:cs="Calibri"/>
                <w:color w:val="000000"/>
              </w:rPr>
            </w:pPr>
            <w:r>
              <w:rPr>
                <w:rFonts w:ascii="Calibri" w:hAnsi="Calibri" w:cs="Calibri"/>
                <w:color w:val="000000"/>
              </w:rPr>
              <w:t>154</w:t>
            </w:r>
          </w:p>
        </w:tc>
        <w:tc>
          <w:tcPr>
            <w:tcW w:w="757" w:type="dxa"/>
            <w:tcBorders>
              <w:bottom w:val="single" w:sz="4" w:space="0" w:color="auto"/>
            </w:tcBorders>
            <w:vAlign w:val="bottom"/>
          </w:tcPr>
          <w:p w14:paraId="259285B7" w14:textId="13602E12" w:rsidR="00780E3C" w:rsidRDefault="00F04423" w:rsidP="006F1AAA">
            <w:pPr>
              <w:jc w:val="center"/>
              <w:rPr>
                <w:rFonts w:ascii="Calibri" w:hAnsi="Calibri" w:cs="Calibri"/>
                <w:color w:val="000000"/>
              </w:rPr>
            </w:pPr>
            <w:r>
              <w:rPr>
                <w:rFonts w:ascii="Calibri" w:hAnsi="Calibri" w:cs="Calibri"/>
                <w:color w:val="000000"/>
              </w:rPr>
              <w:t>137</w:t>
            </w:r>
          </w:p>
        </w:tc>
        <w:tc>
          <w:tcPr>
            <w:tcW w:w="726" w:type="dxa"/>
            <w:tcBorders>
              <w:bottom w:val="single" w:sz="4" w:space="0" w:color="auto"/>
            </w:tcBorders>
            <w:vAlign w:val="bottom"/>
          </w:tcPr>
          <w:p w14:paraId="01208DCF" w14:textId="2F720806" w:rsidR="00780E3C" w:rsidRDefault="00F04423" w:rsidP="006F1AAA">
            <w:pPr>
              <w:jc w:val="center"/>
              <w:rPr>
                <w:rFonts w:ascii="Calibri" w:hAnsi="Calibri" w:cs="Calibri"/>
                <w:color w:val="000000"/>
              </w:rPr>
            </w:pPr>
            <w:r>
              <w:rPr>
                <w:rFonts w:ascii="Calibri" w:hAnsi="Calibri" w:cs="Calibri"/>
                <w:color w:val="000000"/>
              </w:rPr>
              <w:t>145</w:t>
            </w:r>
          </w:p>
        </w:tc>
        <w:tc>
          <w:tcPr>
            <w:tcW w:w="727" w:type="dxa"/>
            <w:tcBorders>
              <w:bottom w:val="single" w:sz="4" w:space="0" w:color="auto"/>
            </w:tcBorders>
            <w:vAlign w:val="bottom"/>
          </w:tcPr>
          <w:p w14:paraId="58ECE6E2" w14:textId="7C40320C" w:rsidR="00780E3C" w:rsidRDefault="00F04423" w:rsidP="006F1AAA">
            <w:pPr>
              <w:jc w:val="center"/>
              <w:rPr>
                <w:rFonts w:ascii="Calibri" w:hAnsi="Calibri" w:cs="Calibri"/>
                <w:color w:val="000000"/>
              </w:rPr>
            </w:pPr>
            <w:r>
              <w:rPr>
                <w:rFonts w:ascii="Calibri" w:hAnsi="Calibri" w:cs="Calibri"/>
                <w:color w:val="000000"/>
              </w:rPr>
              <w:t>107</w:t>
            </w:r>
          </w:p>
        </w:tc>
        <w:tc>
          <w:tcPr>
            <w:tcW w:w="727" w:type="dxa"/>
            <w:tcBorders>
              <w:bottom w:val="single" w:sz="4" w:space="0" w:color="auto"/>
            </w:tcBorders>
            <w:vAlign w:val="bottom"/>
          </w:tcPr>
          <w:p w14:paraId="13625E26" w14:textId="1A2D8015" w:rsidR="00780E3C" w:rsidRDefault="00F04423" w:rsidP="006F1AAA">
            <w:pPr>
              <w:jc w:val="center"/>
              <w:rPr>
                <w:rFonts w:ascii="Calibri" w:hAnsi="Calibri" w:cs="Calibri"/>
                <w:color w:val="000000"/>
              </w:rPr>
            </w:pPr>
            <w:r>
              <w:rPr>
                <w:rFonts w:ascii="Calibri" w:hAnsi="Calibri" w:cs="Calibri"/>
                <w:color w:val="000000"/>
              </w:rPr>
              <w:t>195</w:t>
            </w:r>
          </w:p>
        </w:tc>
        <w:tc>
          <w:tcPr>
            <w:tcW w:w="753" w:type="dxa"/>
            <w:tcBorders>
              <w:bottom w:val="single" w:sz="4" w:space="0" w:color="auto"/>
            </w:tcBorders>
            <w:vAlign w:val="bottom"/>
          </w:tcPr>
          <w:p w14:paraId="3FC281EA" w14:textId="405B996F" w:rsidR="00780E3C" w:rsidRDefault="003C7164" w:rsidP="006F1AAA">
            <w:pPr>
              <w:jc w:val="center"/>
              <w:rPr>
                <w:rFonts w:ascii="Calibri" w:hAnsi="Calibri" w:cs="Calibri"/>
                <w:color w:val="000000"/>
              </w:rPr>
            </w:pPr>
            <w:r>
              <w:rPr>
                <w:rFonts w:ascii="Calibri" w:hAnsi="Calibri" w:cs="Calibri"/>
                <w:color w:val="000000"/>
              </w:rPr>
              <w:t>1,775</w:t>
            </w:r>
          </w:p>
        </w:tc>
        <w:tc>
          <w:tcPr>
            <w:tcW w:w="740" w:type="dxa"/>
            <w:tcBorders>
              <w:bottom w:val="single" w:sz="4" w:space="0" w:color="auto"/>
            </w:tcBorders>
            <w:vAlign w:val="bottom"/>
          </w:tcPr>
          <w:p w14:paraId="23FECAFF" w14:textId="77777777" w:rsidR="00780E3C" w:rsidRDefault="00780E3C" w:rsidP="006F1AAA">
            <w:pPr>
              <w:jc w:val="center"/>
              <w:rPr>
                <w:rFonts w:ascii="Calibri" w:hAnsi="Calibri" w:cs="Calibri"/>
                <w:color w:val="000000"/>
              </w:rPr>
            </w:pPr>
          </w:p>
        </w:tc>
        <w:tc>
          <w:tcPr>
            <w:tcW w:w="700" w:type="dxa"/>
            <w:tcBorders>
              <w:bottom w:val="single" w:sz="4" w:space="0" w:color="auto"/>
            </w:tcBorders>
            <w:vAlign w:val="bottom"/>
          </w:tcPr>
          <w:p w14:paraId="00BE5C14" w14:textId="080EFECF" w:rsidR="00780E3C" w:rsidRDefault="000971A6" w:rsidP="006F1AAA">
            <w:pPr>
              <w:jc w:val="center"/>
              <w:rPr>
                <w:rFonts w:ascii="Calibri" w:hAnsi="Calibri" w:cs="Calibri"/>
                <w:color w:val="000000"/>
              </w:rPr>
            </w:pPr>
            <w:r>
              <w:rPr>
                <w:rFonts w:ascii="Calibri" w:hAnsi="Calibri" w:cs="Calibri"/>
                <w:color w:val="000000"/>
              </w:rPr>
              <w:t>1,149</w:t>
            </w:r>
          </w:p>
        </w:tc>
      </w:tr>
    </w:tbl>
    <w:p w14:paraId="5226CCFC" w14:textId="06A27F6C" w:rsidR="002241B3" w:rsidRDefault="002241B3" w:rsidP="00194937">
      <w:pPr>
        <w:spacing w:before="160" w:line="276" w:lineRule="auto"/>
      </w:pPr>
    </w:p>
    <w:p w14:paraId="52EF2738" w14:textId="26FE17F2" w:rsidR="003E7B6D" w:rsidRDefault="003E7B6D" w:rsidP="003E7B6D">
      <w:pPr>
        <w:spacing w:before="160" w:line="276" w:lineRule="auto"/>
      </w:pPr>
      <w:r>
        <w:t xml:space="preserve">However, as documented </w:t>
      </w:r>
      <w:r w:rsidR="00315469">
        <w:t>previo</w:t>
      </w:r>
      <w:r w:rsidR="00D80F32">
        <w:t>u</w:t>
      </w:r>
      <w:r w:rsidR="00315469">
        <w:t>s</w:t>
      </w:r>
      <w:r w:rsidR="00D80F32">
        <w:t>l</w:t>
      </w:r>
      <w:r w:rsidR="00315469">
        <w:t>y</w:t>
      </w:r>
      <w:r>
        <w:t xml:space="preserve"> in this manual, meat production has become an increasing component of farm exports</w:t>
      </w:r>
      <w:r w:rsidR="00570A1B">
        <w:t xml:space="preserve">. </w:t>
      </w:r>
      <w:r>
        <w:t xml:space="preserve">ADCC and DairyBase allocate a proportion of GHG emissions to meat production. The legacy data within DairyBase </w:t>
      </w:r>
      <w:r w:rsidR="005B416D">
        <w:t>estimated the likely number of calves born each year</w:t>
      </w:r>
      <w:r w:rsidR="001548D7">
        <w:t>, assum</w:t>
      </w:r>
      <w:r w:rsidR="00A523D6">
        <w:t xml:space="preserve">ed </w:t>
      </w:r>
      <w:r w:rsidR="004312F8">
        <w:t xml:space="preserve">to be </w:t>
      </w:r>
      <w:r w:rsidR="00A523D6">
        <w:t>a 50:50 split between heifer and bull calves</w:t>
      </w:r>
      <w:r w:rsidR="00C7739F">
        <w:t xml:space="preserve">. The number of Heifers &lt; 1 </w:t>
      </w:r>
      <w:proofErr w:type="spellStart"/>
      <w:r w:rsidR="00C7739F">
        <w:t>yr</w:t>
      </w:r>
      <w:proofErr w:type="spellEnd"/>
      <w:r w:rsidR="00C7739F">
        <w:t xml:space="preserve"> age was subtracted from total number of heifer calves born</w:t>
      </w:r>
      <w:r w:rsidR="00E25A00">
        <w:t>, with</w:t>
      </w:r>
      <w:r w:rsidR="002B2F7F">
        <w:t xml:space="preserve"> these ‘non-replacement’ heifer calves </w:t>
      </w:r>
      <w:r>
        <w:t>sold soon after birth.</w:t>
      </w:r>
      <w:r w:rsidR="00E25A00">
        <w:t xml:space="preserve"> </w:t>
      </w:r>
      <w:r w:rsidR="00E71FFF">
        <w:t xml:space="preserve">Similarly, all bull calves were </w:t>
      </w:r>
      <w:r w:rsidR="00F24AB3">
        <w:t>assumed to be sold soon after birth, unless</w:t>
      </w:r>
      <w:r w:rsidR="00F93F4B">
        <w:t xml:space="preserve"> there were stock numbers </w:t>
      </w:r>
      <w:r w:rsidR="00F24AB3">
        <w:t xml:space="preserve">included in the Other Livestock class. </w:t>
      </w:r>
      <w:r w:rsidR="00F93F4B">
        <w:t xml:space="preserve">For example, if a farm had </w:t>
      </w:r>
      <w:r w:rsidR="00251CC0">
        <w:t xml:space="preserve">400 cows milking, </w:t>
      </w:r>
      <w:r w:rsidR="004F2BAD">
        <w:t xml:space="preserve">it was assumed there would </w:t>
      </w:r>
      <w:r w:rsidR="000D73F5">
        <w:t xml:space="preserve">also </w:t>
      </w:r>
      <w:r w:rsidR="004F2BAD">
        <w:t xml:space="preserve">be </w:t>
      </w:r>
      <w:r w:rsidR="00E36CA9">
        <w:t xml:space="preserve">~ </w:t>
      </w:r>
      <w:r w:rsidR="004F2BAD">
        <w:t xml:space="preserve">400 calves. If </w:t>
      </w:r>
      <w:r w:rsidR="000D73F5">
        <w:t>t</w:t>
      </w:r>
      <w:r w:rsidR="004F2BAD">
        <w:t>here w</w:t>
      </w:r>
      <w:r w:rsidR="00A74900">
        <w:t>ere</w:t>
      </w:r>
      <w:r w:rsidR="004F2BAD">
        <w:t xml:space="preserve"> </w:t>
      </w:r>
      <w:r w:rsidR="00251CC0">
        <w:t xml:space="preserve">100 </w:t>
      </w:r>
      <w:r w:rsidR="004F2BAD">
        <w:t xml:space="preserve">Heifers &lt; 1 </w:t>
      </w:r>
      <w:proofErr w:type="spellStart"/>
      <w:r w:rsidR="004F2BAD">
        <w:t>yr</w:t>
      </w:r>
      <w:proofErr w:type="spellEnd"/>
      <w:r w:rsidR="004F2BAD">
        <w:t xml:space="preserve"> age</w:t>
      </w:r>
      <w:r w:rsidR="00996647">
        <w:t>,</w:t>
      </w:r>
      <w:r w:rsidR="004F2BAD">
        <w:t xml:space="preserve"> </w:t>
      </w:r>
      <w:r w:rsidR="00251CC0">
        <w:t xml:space="preserve">and </w:t>
      </w:r>
      <w:r w:rsidR="004F2BAD">
        <w:t xml:space="preserve">100 Other Livestock, </w:t>
      </w:r>
      <w:r w:rsidR="0076219B">
        <w:t xml:space="preserve">ADCC assumed that the balance </w:t>
      </w:r>
      <w:r w:rsidR="00BD1AC8">
        <w:t xml:space="preserve">~ </w:t>
      </w:r>
      <w:r w:rsidR="00721E42">
        <w:t>2</w:t>
      </w:r>
      <w:r w:rsidR="00A74900">
        <w:t xml:space="preserve">00 </w:t>
      </w:r>
      <w:r w:rsidR="0076219B">
        <w:t>calves were sold soon after birth. T</w:t>
      </w:r>
      <w:r>
        <w:t>he meat EI represents all meat sold off farm from culled cows, surplus calves, fattened livestock</w:t>
      </w:r>
      <w:r w:rsidR="002879EB">
        <w:t>,</w:t>
      </w:r>
      <w:r>
        <w:t xml:space="preserve"> and any additional </w:t>
      </w:r>
      <w:r w:rsidR="00C020D9">
        <w:t xml:space="preserve">Rising 1 year old </w:t>
      </w:r>
      <w:r>
        <w:t xml:space="preserve">replacement heifers not required to match the </w:t>
      </w:r>
      <w:r w:rsidR="00B3627D">
        <w:t xml:space="preserve">Rising 2 </w:t>
      </w:r>
      <w:proofErr w:type="spellStart"/>
      <w:r w:rsidR="00B3627D">
        <w:t>yr</w:t>
      </w:r>
      <w:proofErr w:type="spellEnd"/>
      <w:r w:rsidR="00B3627D">
        <w:t xml:space="preserve"> old replacement numbers. For example, if a farm had 120 Rising 1 year olds</w:t>
      </w:r>
      <w:r w:rsidR="002879EB">
        <w:t>,</w:t>
      </w:r>
      <w:r w:rsidR="00B3627D">
        <w:t xml:space="preserve"> and 110 Rising 2 years </w:t>
      </w:r>
      <w:proofErr w:type="spellStart"/>
      <w:r w:rsidR="00B3627D">
        <w:t>olds</w:t>
      </w:r>
      <w:proofErr w:type="spellEnd"/>
      <w:r w:rsidR="00B3627D">
        <w:t>, 10 of the Rising 1 year olds were assumed to have been sold</w:t>
      </w:r>
      <w:r w:rsidR="002879EB">
        <w:t xml:space="preserve"> post-weaning at 150-200 kg liveweight</w:t>
      </w:r>
      <w:r w:rsidR="00B3627D">
        <w:t xml:space="preserve">. </w:t>
      </w:r>
    </w:p>
    <w:p w14:paraId="3BC0777F" w14:textId="6894D8BF" w:rsidR="003E7B6D" w:rsidRDefault="005D1AE3" w:rsidP="003E7B6D">
      <w:pPr>
        <w:spacing w:before="160" w:line="276" w:lineRule="auto"/>
      </w:pPr>
      <w:r>
        <w:t xml:space="preserve">After considering an allocation of net GHG emissions to meat production, the </w:t>
      </w:r>
      <w:r w:rsidR="006D56E8">
        <w:t xml:space="preserve">national </w:t>
      </w:r>
      <w:r>
        <w:t>EI of milk production</w:t>
      </w:r>
      <w:r w:rsidR="006D56E8">
        <w:t xml:space="preserve"> reduced </w:t>
      </w:r>
      <w:r w:rsidR="003E7B6D">
        <w:t>from 1.07 to 0.93 kg CO</w:t>
      </w:r>
      <w:r w:rsidR="003E7B6D" w:rsidRPr="000B5020">
        <w:rPr>
          <w:vertAlign w:val="subscript"/>
        </w:rPr>
        <w:t>2</w:t>
      </w:r>
      <w:r w:rsidR="003E7B6D">
        <w:t xml:space="preserve">e/kg FPCM (Table </w:t>
      </w:r>
      <w:r w:rsidR="00D42E5D">
        <w:t>3</w:t>
      </w:r>
      <w:r w:rsidR="003E7B6D">
        <w:t xml:space="preserve">). Unlike </w:t>
      </w:r>
      <w:r w:rsidR="000944C5">
        <w:t xml:space="preserve">the results in </w:t>
      </w:r>
      <w:r w:rsidR="003E7B6D">
        <w:t xml:space="preserve">Table </w:t>
      </w:r>
      <w:r w:rsidR="00D42E5D">
        <w:t>2</w:t>
      </w:r>
      <w:r w:rsidR="003E7B6D">
        <w:t xml:space="preserve">, there is no comparative Old NGGI methodology milk EI comparison as this analysis could not be </w:t>
      </w:r>
      <w:r w:rsidR="003E7B6D">
        <w:lastRenderedPageBreak/>
        <w:t xml:space="preserve">retrospectively completed. There </w:t>
      </w:r>
      <w:r w:rsidR="002E4DC8">
        <w:t xml:space="preserve">were </w:t>
      </w:r>
      <w:r w:rsidR="003E7B6D">
        <w:t xml:space="preserve">minimal differences in meat EI across </w:t>
      </w:r>
      <w:r w:rsidR="00D267B6">
        <w:t>regions and years</w:t>
      </w:r>
      <w:r w:rsidR="00BA3413">
        <w:t>. H</w:t>
      </w:r>
      <w:r w:rsidR="003E7B6D">
        <w:t>owever, the pattern generally trended the same way as milk EI. For example, Nth NSW had the highest milk and meat EIs</w:t>
      </w:r>
      <w:r w:rsidR="003A2CFF">
        <w:t>.</w:t>
      </w:r>
      <w:r w:rsidR="00462B7E">
        <w:t xml:space="preserve"> </w:t>
      </w:r>
      <w:r w:rsidR="009B6BF1">
        <w:t>Most of</w:t>
      </w:r>
      <w:r w:rsidR="003E7B6D">
        <w:t xml:space="preserve"> the datasets had a milk EI of between 0.85 and 1.04 kg CO</w:t>
      </w:r>
      <w:r w:rsidR="003E7B6D" w:rsidRPr="00531E32">
        <w:rPr>
          <w:vertAlign w:val="subscript"/>
        </w:rPr>
        <w:t>2</w:t>
      </w:r>
      <w:r w:rsidR="003E7B6D">
        <w:t xml:space="preserve">e/kg FPCM (Figure </w:t>
      </w:r>
      <w:r w:rsidR="00F70185">
        <w:t>31</w:t>
      </w:r>
      <w:r w:rsidR="003E7B6D">
        <w:t>)</w:t>
      </w:r>
      <w:r w:rsidR="00473099">
        <w:t xml:space="preserve">, while most </w:t>
      </w:r>
      <w:r w:rsidR="003E7B6D">
        <w:t>meat EI</w:t>
      </w:r>
      <w:r w:rsidR="00473099">
        <w:t>s</w:t>
      </w:r>
      <w:r w:rsidR="003E7B6D">
        <w:t xml:space="preserve"> </w:t>
      </w:r>
      <w:r w:rsidR="00473099">
        <w:t xml:space="preserve">varied between </w:t>
      </w:r>
      <w:r w:rsidR="003E7B6D">
        <w:t>3.9 and 4.8 kg CO</w:t>
      </w:r>
      <w:r w:rsidR="003E7B6D" w:rsidRPr="00531E32">
        <w:rPr>
          <w:vertAlign w:val="subscript"/>
        </w:rPr>
        <w:t>2</w:t>
      </w:r>
      <w:r w:rsidR="003E7B6D">
        <w:t xml:space="preserve">e/kg liveweight (Figure </w:t>
      </w:r>
      <w:r w:rsidR="00F70185">
        <w:t>32</w:t>
      </w:r>
      <w:r w:rsidR="003E7B6D">
        <w:t>).</w:t>
      </w:r>
    </w:p>
    <w:p w14:paraId="1E19D52D" w14:textId="6013F3B7" w:rsidR="00570A1B" w:rsidRDefault="00570A1B" w:rsidP="003E7B6D">
      <w:pPr>
        <w:spacing w:before="160" w:line="276" w:lineRule="auto"/>
      </w:pPr>
    </w:p>
    <w:p w14:paraId="5A8EE886" w14:textId="4B4F3A46" w:rsidR="000F2794" w:rsidRPr="000F2794" w:rsidRDefault="000F2794" w:rsidP="00194937">
      <w:pPr>
        <w:spacing w:before="160" w:line="276" w:lineRule="auto"/>
      </w:pPr>
      <w:r>
        <w:rPr>
          <w:b/>
          <w:bCs/>
        </w:rPr>
        <w:t xml:space="preserve">Table </w:t>
      </w:r>
      <w:r w:rsidR="00D42E5D">
        <w:rPr>
          <w:b/>
          <w:bCs/>
        </w:rPr>
        <w:t>3</w:t>
      </w:r>
      <w:r>
        <w:rPr>
          <w:b/>
          <w:bCs/>
        </w:rPr>
        <w:t>.</w:t>
      </w:r>
      <w:r>
        <w:t xml:space="preserve"> Mean regional and national </w:t>
      </w:r>
      <w:r w:rsidR="0091260C">
        <w:t xml:space="preserve">milk </w:t>
      </w:r>
      <w:r>
        <w:t>emissions intensity (kg CO</w:t>
      </w:r>
      <w:r w:rsidRPr="001C29BB">
        <w:rPr>
          <w:vertAlign w:val="subscript"/>
        </w:rPr>
        <w:t>2</w:t>
      </w:r>
      <w:r>
        <w:t>e/kg FPCM)</w:t>
      </w:r>
      <w:r w:rsidR="00BD23B9">
        <w:t>,</w:t>
      </w:r>
      <w:r>
        <w:t xml:space="preserve"> </w:t>
      </w:r>
      <w:r w:rsidR="0091260C">
        <w:t>and meat emissions intensity (kg CO</w:t>
      </w:r>
      <w:r w:rsidR="0091260C" w:rsidRPr="000363E8">
        <w:rPr>
          <w:vertAlign w:val="subscript"/>
        </w:rPr>
        <w:t>2</w:t>
      </w:r>
      <w:r w:rsidR="0091260C">
        <w:t>e/kg liveweight)</w:t>
      </w:r>
      <w:r w:rsidR="00BD23B9">
        <w:t>,</w:t>
      </w:r>
      <w:r w:rsidR="0091260C">
        <w:t xml:space="preserve"> </w:t>
      </w:r>
      <w:r>
        <w:t>when allocating a proportion of G</w:t>
      </w:r>
      <w:r w:rsidR="007B66FB">
        <w:t>HG emissions to meat production.</w:t>
      </w:r>
      <w:r w:rsidR="0064422C" w:rsidRPr="0064422C">
        <w:t xml:space="preserve"> </w:t>
      </w:r>
      <w:r w:rsidR="0064422C">
        <w:t>FY</w:t>
      </w:r>
      <w:r w:rsidR="00344C89">
        <w:t xml:space="preserve"> </w:t>
      </w:r>
      <w:r w:rsidR="0064422C">
        <w:t>2007 reflects the 2006-07 financial year.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728"/>
        <w:gridCol w:w="728"/>
        <w:gridCol w:w="729"/>
        <w:gridCol w:w="759"/>
        <w:gridCol w:w="759"/>
        <w:gridCol w:w="728"/>
        <w:gridCol w:w="729"/>
        <w:gridCol w:w="729"/>
        <w:gridCol w:w="755"/>
        <w:gridCol w:w="755"/>
      </w:tblGrid>
      <w:tr w:rsidR="00AD36F5" w14:paraId="474076B6" w14:textId="33ACDAFF" w:rsidTr="00422C3D">
        <w:tc>
          <w:tcPr>
            <w:tcW w:w="962" w:type="dxa"/>
            <w:tcBorders>
              <w:top w:val="single" w:sz="4" w:space="0" w:color="auto"/>
              <w:bottom w:val="single" w:sz="4" w:space="0" w:color="auto"/>
            </w:tcBorders>
            <w:shd w:val="clear" w:color="auto" w:fill="D0CECE" w:themeFill="background2" w:themeFillShade="E6"/>
          </w:tcPr>
          <w:p w14:paraId="3A12FE78" w14:textId="77777777" w:rsidR="00AD36F5" w:rsidRPr="00422C3D" w:rsidRDefault="00AD36F5" w:rsidP="001230D4">
            <w:pPr>
              <w:rPr>
                <w:b/>
                <w:bCs/>
              </w:rPr>
            </w:pPr>
            <w:r w:rsidRPr="00422C3D">
              <w:rPr>
                <w:b/>
                <w:bCs/>
              </w:rPr>
              <w:t>Year</w:t>
            </w:r>
          </w:p>
        </w:tc>
        <w:tc>
          <w:tcPr>
            <w:tcW w:w="728" w:type="dxa"/>
            <w:tcBorders>
              <w:top w:val="single" w:sz="4" w:space="0" w:color="auto"/>
              <w:bottom w:val="single" w:sz="4" w:space="0" w:color="auto"/>
            </w:tcBorders>
            <w:shd w:val="clear" w:color="auto" w:fill="D0CECE" w:themeFill="background2" w:themeFillShade="E6"/>
          </w:tcPr>
          <w:p w14:paraId="05B9082E" w14:textId="77777777" w:rsidR="00AD36F5" w:rsidRPr="00422C3D" w:rsidRDefault="00AD36F5" w:rsidP="001230D4">
            <w:pPr>
              <w:jc w:val="center"/>
              <w:rPr>
                <w:b/>
                <w:bCs/>
              </w:rPr>
            </w:pPr>
            <w:r w:rsidRPr="00422C3D">
              <w:rPr>
                <w:b/>
                <w:bCs/>
              </w:rPr>
              <w:t>SE Vic</w:t>
            </w:r>
          </w:p>
        </w:tc>
        <w:tc>
          <w:tcPr>
            <w:tcW w:w="728" w:type="dxa"/>
            <w:tcBorders>
              <w:top w:val="single" w:sz="4" w:space="0" w:color="auto"/>
              <w:bottom w:val="single" w:sz="4" w:space="0" w:color="auto"/>
            </w:tcBorders>
            <w:shd w:val="clear" w:color="auto" w:fill="D0CECE" w:themeFill="background2" w:themeFillShade="E6"/>
          </w:tcPr>
          <w:p w14:paraId="267B843C" w14:textId="77777777" w:rsidR="00AD36F5" w:rsidRPr="00422C3D" w:rsidRDefault="00AD36F5" w:rsidP="001230D4">
            <w:pPr>
              <w:jc w:val="center"/>
              <w:rPr>
                <w:b/>
                <w:bCs/>
              </w:rPr>
            </w:pPr>
            <w:r w:rsidRPr="00422C3D">
              <w:rPr>
                <w:b/>
                <w:bCs/>
              </w:rPr>
              <w:t>Nth Vic</w:t>
            </w:r>
          </w:p>
        </w:tc>
        <w:tc>
          <w:tcPr>
            <w:tcW w:w="729" w:type="dxa"/>
            <w:tcBorders>
              <w:top w:val="single" w:sz="4" w:space="0" w:color="auto"/>
              <w:bottom w:val="single" w:sz="4" w:space="0" w:color="auto"/>
            </w:tcBorders>
            <w:shd w:val="clear" w:color="auto" w:fill="D0CECE" w:themeFill="background2" w:themeFillShade="E6"/>
          </w:tcPr>
          <w:p w14:paraId="6B8CBC20" w14:textId="77777777" w:rsidR="00AD36F5" w:rsidRPr="00422C3D" w:rsidRDefault="00AD36F5" w:rsidP="001230D4">
            <w:pPr>
              <w:jc w:val="center"/>
              <w:rPr>
                <w:b/>
                <w:bCs/>
              </w:rPr>
            </w:pPr>
            <w:r w:rsidRPr="00422C3D">
              <w:rPr>
                <w:b/>
                <w:bCs/>
              </w:rPr>
              <w:t>SW VIC</w:t>
            </w:r>
          </w:p>
        </w:tc>
        <w:tc>
          <w:tcPr>
            <w:tcW w:w="759" w:type="dxa"/>
            <w:tcBorders>
              <w:top w:val="single" w:sz="4" w:space="0" w:color="auto"/>
              <w:bottom w:val="single" w:sz="4" w:space="0" w:color="auto"/>
            </w:tcBorders>
            <w:shd w:val="clear" w:color="auto" w:fill="D0CECE" w:themeFill="background2" w:themeFillShade="E6"/>
          </w:tcPr>
          <w:p w14:paraId="1119F8A9" w14:textId="77777777" w:rsidR="00AD36F5" w:rsidRPr="00422C3D" w:rsidRDefault="00AD36F5" w:rsidP="001230D4">
            <w:pPr>
              <w:jc w:val="center"/>
              <w:rPr>
                <w:b/>
                <w:bCs/>
              </w:rPr>
            </w:pPr>
            <w:r w:rsidRPr="00422C3D">
              <w:rPr>
                <w:b/>
                <w:bCs/>
              </w:rPr>
              <w:t>Nth</w:t>
            </w:r>
          </w:p>
          <w:p w14:paraId="2C652790" w14:textId="77777777" w:rsidR="00AD36F5" w:rsidRPr="00422C3D" w:rsidRDefault="00AD36F5" w:rsidP="001230D4">
            <w:pPr>
              <w:jc w:val="center"/>
              <w:rPr>
                <w:b/>
                <w:bCs/>
              </w:rPr>
            </w:pPr>
            <w:r w:rsidRPr="00422C3D">
              <w:rPr>
                <w:b/>
                <w:bCs/>
              </w:rPr>
              <w:t>NSW</w:t>
            </w:r>
          </w:p>
        </w:tc>
        <w:tc>
          <w:tcPr>
            <w:tcW w:w="759" w:type="dxa"/>
            <w:tcBorders>
              <w:top w:val="single" w:sz="4" w:space="0" w:color="auto"/>
              <w:bottom w:val="single" w:sz="4" w:space="0" w:color="auto"/>
            </w:tcBorders>
            <w:shd w:val="clear" w:color="auto" w:fill="D0CECE" w:themeFill="background2" w:themeFillShade="E6"/>
          </w:tcPr>
          <w:p w14:paraId="3FAB93AF" w14:textId="77777777" w:rsidR="00AD36F5" w:rsidRPr="00422C3D" w:rsidRDefault="00AD36F5" w:rsidP="001230D4">
            <w:pPr>
              <w:jc w:val="center"/>
              <w:rPr>
                <w:b/>
                <w:bCs/>
              </w:rPr>
            </w:pPr>
            <w:r w:rsidRPr="00422C3D">
              <w:rPr>
                <w:b/>
                <w:bCs/>
              </w:rPr>
              <w:t>Sth NSW</w:t>
            </w:r>
          </w:p>
        </w:tc>
        <w:tc>
          <w:tcPr>
            <w:tcW w:w="728" w:type="dxa"/>
            <w:tcBorders>
              <w:top w:val="single" w:sz="4" w:space="0" w:color="auto"/>
              <w:bottom w:val="single" w:sz="4" w:space="0" w:color="auto"/>
            </w:tcBorders>
            <w:shd w:val="clear" w:color="auto" w:fill="D0CECE" w:themeFill="background2" w:themeFillShade="E6"/>
          </w:tcPr>
          <w:p w14:paraId="344D6848" w14:textId="77777777" w:rsidR="00AD36F5" w:rsidRPr="00422C3D" w:rsidRDefault="00AD36F5" w:rsidP="001230D4">
            <w:pPr>
              <w:jc w:val="center"/>
              <w:rPr>
                <w:b/>
                <w:bCs/>
              </w:rPr>
            </w:pPr>
            <w:r w:rsidRPr="00422C3D">
              <w:rPr>
                <w:b/>
                <w:bCs/>
              </w:rPr>
              <w:t>SA</w:t>
            </w:r>
          </w:p>
        </w:tc>
        <w:tc>
          <w:tcPr>
            <w:tcW w:w="729" w:type="dxa"/>
            <w:tcBorders>
              <w:top w:val="single" w:sz="4" w:space="0" w:color="auto"/>
              <w:bottom w:val="single" w:sz="4" w:space="0" w:color="auto"/>
            </w:tcBorders>
            <w:shd w:val="clear" w:color="auto" w:fill="D0CECE" w:themeFill="background2" w:themeFillShade="E6"/>
          </w:tcPr>
          <w:p w14:paraId="18A6657B" w14:textId="77777777" w:rsidR="00AD36F5" w:rsidRPr="00422C3D" w:rsidRDefault="00AD36F5" w:rsidP="001230D4">
            <w:pPr>
              <w:jc w:val="center"/>
              <w:rPr>
                <w:b/>
                <w:bCs/>
              </w:rPr>
            </w:pPr>
            <w:r w:rsidRPr="00422C3D">
              <w:rPr>
                <w:b/>
                <w:bCs/>
              </w:rPr>
              <w:t>TAS</w:t>
            </w:r>
          </w:p>
        </w:tc>
        <w:tc>
          <w:tcPr>
            <w:tcW w:w="729" w:type="dxa"/>
            <w:tcBorders>
              <w:top w:val="single" w:sz="4" w:space="0" w:color="auto"/>
              <w:bottom w:val="single" w:sz="4" w:space="0" w:color="auto"/>
            </w:tcBorders>
            <w:shd w:val="clear" w:color="auto" w:fill="D0CECE" w:themeFill="background2" w:themeFillShade="E6"/>
          </w:tcPr>
          <w:p w14:paraId="428FD28F" w14:textId="77777777" w:rsidR="00AD36F5" w:rsidRPr="00422C3D" w:rsidRDefault="00AD36F5" w:rsidP="001230D4">
            <w:pPr>
              <w:jc w:val="center"/>
              <w:rPr>
                <w:b/>
                <w:bCs/>
              </w:rPr>
            </w:pPr>
            <w:r w:rsidRPr="00422C3D">
              <w:rPr>
                <w:b/>
                <w:bCs/>
              </w:rPr>
              <w:t>WA</w:t>
            </w:r>
          </w:p>
        </w:tc>
        <w:tc>
          <w:tcPr>
            <w:tcW w:w="755" w:type="dxa"/>
            <w:tcBorders>
              <w:top w:val="single" w:sz="4" w:space="0" w:color="auto"/>
              <w:bottom w:val="single" w:sz="4" w:space="0" w:color="auto"/>
            </w:tcBorders>
            <w:shd w:val="clear" w:color="auto" w:fill="D0CECE" w:themeFill="background2" w:themeFillShade="E6"/>
          </w:tcPr>
          <w:p w14:paraId="228D9E9A" w14:textId="77777777" w:rsidR="00AD36F5" w:rsidRPr="00422C3D" w:rsidRDefault="00AD36F5" w:rsidP="001230D4">
            <w:pPr>
              <w:jc w:val="center"/>
              <w:rPr>
                <w:b/>
                <w:bCs/>
              </w:rPr>
            </w:pPr>
            <w:r w:rsidRPr="00422C3D">
              <w:rPr>
                <w:b/>
                <w:bCs/>
              </w:rPr>
              <w:t>Aus wide</w:t>
            </w:r>
          </w:p>
        </w:tc>
        <w:tc>
          <w:tcPr>
            <w:tcW w:w="755" w:type="dxa"/>
            <w:tcBorders>
              <w:top w:val="single" w:sz="4" w:space="0" w:color="auto"/>
              <w:bottom w:val="single" w:sz="4" w:space="0" w:color="auto"/>
            </w:tcBorders>
            <w:shd w:val="clear" w:color="auto" w:fill="D0CECE" w:themeFill="background2" w:themeFillShade="E6"/>
          </w:tcPr>
          <w:p w14:paraId="095A2AE1" w14:textId="031B066C" w:rsidR="00AD36F5" w:rsidRPr="00422C3D" w:rsidRDefault="00AD36F5" w:rsidP="001230D4">
            <w:pPr>
              <w:jc w:val="center"/>
              <w:rPr>
                <w:b/>
                <w:bCs/>
              </w:rPr>
            </w:pPr>
            <w:r w:rsidRPr="00422C3D">
              <w:rPr>
                <w:b/>
                <w:bCs/>
              </w:rPr>
              <w:t>Meat EI</w:t>
            </w:r>
          </w:p>
        </w:tc>
      </w:tr>
      <w:tr w:rsidR="0091260C" w14:paraId="22AC4614" w14:textId="7C87281C" w:rsidTr="00FF0DE7">
        <w:tc>
          <w:tcPr>
            <w:tcW w:w="962" w:type="dxa"/>
            <w:tcBorders>
              <w:top w:val="single" w:sz="4" w:space="0" w:color="auto"/>
            </w:tcBorders>
          </w:tcPr>
          <w:p w14:paraId="0F16F62B" w14:textId="77777777" w:rsidR="0091260C" w:rsidRDefault="0091260C" w:rsidP="0091260C">
            <w:r>
              <w:t>FY 2007</w:t>
            </w:r>
          </w:p>
        </w:tc>
        <w:tc>
          <w:tcPr>
            <w:tcW w:w="728" w:type="dxa"/>
            <w:tcBorders>
              <w:top w:val="single" w:sz="4" w:space="0" w:color="auto"/>
            </w:tcBorders>
            <w:vAlign w:val="bottom"/>
          </w:tcPr>
          <w:p w14:paraId="7EEE7F1F" w14:textId="48E43F94" w:rsidR="0091260C" w:rsidRDefault="0091260C" w:rsidP="0091260C">
            <w:pPr>
              <w:jc w:val="center"/>
            </w:pPr>
            <w:r>
              <w:rPr>
                <w:rFonts w:ascii="Calibri" w:hAnsi="Calibri" w:cs="Calibri"/>
                <w:color w:val="000000"/>
              </w:rPr>
              <w:t>1.00</w:t>
            </w:r>
          </w:p>
        </w:tc>
        <w:tc>
          <w:tcPr>
            <w:tcW w:w="728" w:type="dxa"/>
            <w:tcBorders>
              <w:top w:val="single" w:sz="4" w:space="0" w:color="auto"/>
            </w:tcBorders>
            <w:vAlign w:val="bottom"/>
          </w:tcPr>
          <w:p w14:paraId="1E8FCE9C" w14:textId="6804D4F6" w:rsidR="0091260C" w:rsidRDefault="0091260C" w:rsidP="0091260C">
            <w:pPr>
              <w:jc w:val="center"/>
            </w:pPr>
            <w:r>
              <w:rPr>
                <w:rFonts w:ascii="Calibri" w:hAnsi="Calibri" w:cs="Calibri"/>
                <w:color w:val="000000"/>
              </w:rPr>
              <w:t>1.02</w:t>
            </w:r>
          </w:p>
        </w:tc>
        <w:tc>
          <w:tcPr>
            <w:tcW w:w="729" w:type="dxa"/>
            <w:tcBorders>
              <w:top w:val="single" w:sz="4" w:space="0" w:color="auto"/>
            </w:tcBorders>
            <w:vAlign w:val="bottom"/>
          </w:tcPr>
          <w:p w14:paraId="0DF60460" w14:textId="4A25FDAE" w:rsidR="0091260C" w:rsidRDefault="0091260C" w:rsidP="0091260C">
            <w:pPr>
              <w:jc w:val="center"/>
            </w:pPr>
            <w:r>
              <w:rPr>
                <w:rFonts w:ascii="Calibri" w:hAnsi="Calibri" w:cs="Calibri"/>
                <w:color w:val="000000"/>
              </w:rPr>
              <w:t>0.92</w:t>
            </w:r>
          </w:p>
        </w:tc>
        <w:tc>
          <w:tcPr>
            <w:tcW w:w="759" w:type="dxa"/>
            <w:tcBorders>
              <w:top w:val="single" w:sz="4" w:space="0" w:color="auto"/>
            </w:tcBorders>
            <w:vAlign w:val="bottom"/>
          </w:tcPr>
          <w:p w14:paraId="32129837" w14:textId="77777777" w:rsidR="0091260C" w:rsidRDefault="0091260C" w:rsidP="0091260C">
            <w:pPr>
              <w:jc w:val="center"/>
            </w:pPr>
          </w:p>
        </w:tc>
        <w:tc>
          <w:tcPr>
            <w:tcW w:w="759" w:type="dxa"/>
            <w:tcBorders>
              <w:top w:val="single" w:sz="4" w:space="0" w:color="auto"/>
            </w:tcBorders>
            <w:vAlign w:val="bottom"/>
          </w:tcPr>
          <w:p w14:paraId="0E663872" w14:textId="77777777" w:rsidR="0091260C" w:rsidRDefault="0091260C" w:rsidP="0091260C">
            <w:pPr>
              <w:jc w:val="center"/>
            </w:pPr>
          </w:p>
        </w:tc>
        <w:tc>
          <w:tcPr>
            <w:tcW w:w="728" w:type="dxa"/>
            <w:tcBorders>
              <w:top w:val="single" w:sz="4" w:space="0" w:color="auto"/>
            </w:tcBorders>
            <w:vAlign w:val="bottom"/>
          </w:tcPr>
          <w:p w14:paraId="02902551" w14:textId="77777777" w:rsidR="0091260C" w:rsidRDefault="0091260C" w:rsidP="0091260C">
            <w:pPr>
              <w:jc w:val="center"/>
            </w:pPr>
          </w:p>
        </w:tc>
        <w:tc>
          <w:tcPr>
            <w:tcW w:w="729" w:type="dxa"/>
            <w:tcBorders>
              <w:top w:val="single" w:sz="4" w:space="0" w:color="auto"/>
            </w:tcBorders>
            <w:vAlign w:val="bottom"/>
          </w:tcPr>
          <w:p w14:paraId="6EF434DE" w14:textId="77777777" w:rsidR="0091260C" w:rsidRDefault="0091260C" w:rsidP="0091260C">
            <w:pPr>
              <w:jc w:val="center"/>
            </w:pPr>
          </w:p>
        </w:tc>
        <w:tc>
          <w:tcPr>
            <w:tcW w:w="729" w:type="dxa"/>
            <w:tcBorders>
              <w:top w:val="single" w:sz="4" w:space="0" w:color="auto"/>
            </w:tcBorders>
            <w:vAlign w:val="bottom"/>
          </w:tcPr>
          <w:p w14:paraId="299D1B71" w14:textId="77777777" w:rsidR="0091260C" w:rsidRDefault="0091260C" w:rsidP="0091260C">
            <w:pPr>
              <w:jc w:val="center"/>
            </w:pPr>
          </w:p>
        </w:tc>
        <w:tc>
          <w:tcPr>
            <w:tcW w:w="755" w:type="dxa"/>
            <w:tcBorders>
              <w:top w:val="single" w:sz="4" w:space="0" w:color="auto"/>
            </w:tcBorders>
            <w:vAlign w:val="bottom"/>
          </w:tcPr>
          <w:p w14:paraId="0B329319" w14:textId="43A1DD8E" w:rsidR="0091260C" w:rsidRDefault="0091260C" w:rsidP="0091260C">
            <w:pPr>
              <w:jc w:val="center"/>
            </w:pPr>
            <w:r>
              <w:rPr>
                <w:rFonts w:ascii="Calibri" w:hAnsi="Calibri" w:cs="Calibri"/>
                <w:color w:val="000000"/>
              </w:rPr>
              <w:t>0.98</w:t>
            </w:r>
          </w:p>
        </w:tc>
        <w:tc>
          <w:tcPr>
            <w:tcW w:w="755" w:type="dxa"/>
            <w:tcBorders>
              <w:top w:val="single" w:sz="4" w:space="0" w:color="auto"/>
            </w:tcBorders>
            <w:vAlign w:val="bottom"/>
          </w:tcPr>
          <w:p w14:paraId="681AA910" w14:textId="15231B69" w:rsidR="0091260C" w:rsidRDefault="0091260C" w:rsidP="0091260C">
            <w:pPr>
              <w:jc w:val="center"/>
              <w:rPr>
                <w:rFonts w:ascii="Calibri" w:hAnsi="Calibri" w:cs="Calibri"/>
                <w:color w:val="000000"/>
              </w:rPr>
            </w:pPr>
            <w:r>
              <w:rPr>
                <w:rFonts w:ascii="Calibri" w:hAnsi="Calibri" w:cs="Calibri"/>
                <w:color w:val="000000"/>
              </w:rPr>
              <w:t>4.7</w:t>
            </w:r>
          </w:p>
        </w:tc>
      </w:tr>
      <w:tr w:rsidR="0091260C" w14:paraId="4F4D102B" w14:textId="639180A2" w:rsidTr="00FF0DE7">
        <w:tc>
          <w:tcPr>
            <w:tcW w:w="962" w:type="dxa"/>
          </w:tcPr>
          <w:p w14:paraId="46093439" w14:textId="77777777" w:rsidR="0091260C" w:rsidRDefault="0091260C" w:rsidP="0091260C">
            <w:r>
              <w:t>FY 2008</w:t>
            </w:r>
          </w:p>
        </w:tc>
        <w:tc>
          <w:tcPr>
            <w:tcW w:w="728" w:type="dxa"/>
            <w:vAlign w:val="bottom"/>
          </w:tcPr>
          <w:p w14:paraId="6A254911" w14:textId="020DC747" w:rsidR="0091260C" w:rsidRDefault="0091260C" w:rsidP="0091260C">
            <w:pPr>
              <w:jc w:val="center"/>
            </w:pPr>
            <w:r>
              <w:rPr>
                <w:rFonts w:ascii="Calibri" w:hAnsi="Calibri" w:cs="Calibri"/>
                <w:color w:val="000000"/>
              </w:rPr>
              <w:t>0.96</w:t>
            </w:r>
          </w:p>
        </w:tc>
        <w:tc>
          <w:tcPr>
            <w:tcW w:w="728" w:type="dxa"/>
            <w:vAlign w:val="bottom"/>
          </w:tcPr>
          <w:p w14:paraId="337113A1" w14:textId="2AB3C8B1" w:rsidR="0091260C" w:rsidRDefault="0091260C" w:rsidP="0091260C">
            <w:pPr>
              <w:jc w:val="center"/>
            </w:pPr>
            <w:r>
              <w:rPr>
                <w:rFonts w:ascii="Calibri" w:hAnsi="Calibri" w:cs="Calibri"/>
                <w:color w:val="000000"/>
              </w:rPr>
              <w:t>0.91</w:t>
            </w:r>
          </w:p>
        </w:tc>
        <w:tc>
          <w:tcPr>
            <w:tcW w:w="729" w:type="dxa"/>
            <w:vAlign w:val="bottom"/>
          </w:tcPr>
          <w:p w14:paraId="140AC409" w14:textId="47BB5DEB" w:rsidR="0091260C" w:rsidRDefault="0091260C" w:rsidP="0091260C">
            <w:pPr>
              <w:jc w:val="center"/>
            </w:pPr>
            <w:r>
              <w:rPr>
                <w:rFonts w:ascii="Calibri" w:hAnsi="Calibri" w:cs="Calibri"/>
                <w:color w:val="000000"/>
              </w:rPr>
              <w:t>0.97</w:t>
            </w:r>
          </w:p>
        </w:tc>
        <w:tc>
          <w:tcPr>
            <w:tcW w:w="759" w:type="dxa"/>
            <w:vAlign w:val="bottom"/>
          </w:tcPr>
          <w:p w14:paraId="7C0F37C0" w14:textId="77777777" w:rsidR="0091260C" w:rsidRDefault="0091260C" w:rsidP="0091260C">
            <w:pPr>
              <w:jc w:val="center"/>
            </w:pPr>
          </w:p>
        </w:tc>
        <w:tc>
          <w:tcPr>
            <w:tcW w:w="759" w:type="dxa"/>
            <w:vAlign w:val="bottom"/>
          </w:tcPr>
          <w:p w14:paraId="6EDAC093" w14:textId="77777777" w:rsidR="0091260C" w:rsidRDefault="0091260C" w:rsidP="0091260C">
            <w:pPr>
              <w:jc w:val="center"/>
            </w:pPr>
          </w:p>
        </w:tc>
        <w:tc>
          <w:tcPr>
            <w:tcW w:w="728" w:type="dxa"/>
            <w:vAlign w:val="bottom"/>
          </w:tcPr>
          <w:p w14:paraId="591AC31C" w14:textId="77777777" w:rsidR="0091260C" w:rsidRDefault="0091260C" w:rsidP="0091260C">
            <w:pPr>
              <w:jc w:val="center"/>
            </w:pPr>
          </w:p>
        </w:tc>
        <w:tc>
          <w:tcPr>
            <w:tcW w:w="729" w:type="dxa"/>
            <w:vAlign w:val="bottom"/>
          </w:tcPr>
          <w:p w14:paraId="72BBDED0" w14:textId="77777777" w:rsidR="0091260C" w:rsidRDefault="0091260C" w:rsidP="0091260C">
            <w:pPr>
              <w:jc w:val="center"/>
            </w:pPr>
          </w:p>
        </w:tc>
        <w:tc>
          <w:tcPr>
            <w:tcW w:w="729" w:type="dxa"/>
            <w:vAlign w:val="bottom"/>
          </w:tcPr>
          <w:p w14:paraId="2C5FC301" w14:textId="77777777" w:rsidR="0091260C" w:rsidRDefault="0091260C" w:rsidP="0091260C">
            <w:pPr>
              <w:jc w:val="center"/>
            </w:pPr>
          </w:p>
        </w:tc>
        <w:tc>
          <w:tcPr>
            <w:tcW w:w="755" w:type="dxa"/>
            <w:vAlign w:val="bottom"/>
          </w:tcPr>
          <w:p w14:paraId="70C8D780" w14:textId="26210370" w:rsidR="0091260C" w:rsidRDefault="0091260C" w:rsidP="0091260C">
            <w:pPr>
              <w:jc w:val="center"/>
            </w:pPr>
            <w:r>
              <w:rPr>
                <w:rFonts w:ascii="Calibri" w:hAnsi="Calibri" w:cs="Calibri"/>
                <w:color w:val="000000"/>
              </w:rPr>
              <w:t>0.95</w:t>
            </w:r>
          </w:p>
        </w:tc>
        <w:tc>
          <w:tcPr>
            <w:tcW w:w="755" w:type="dxa"/>
            <w:vAlign w:val="bottom"/>
          </w:tcPr>
          <w:p w14:paraId="6000C0D5" w14:textId="7EDF4AD4" w:rsidR="0091260C" w:rsidRDefault="0091260C" w:rsidP="0091260C">
            <w:pPr>
              <w:jc w:val="center"/>
              <w:rPr>
                <w:rFonts w:ascii="Calibri" w:hAnsi="Calibri" w:cs="Calibri"/>
                <w:color w:val="000000"/>
              </w:rPr>
            </w:pPr>
            <w:r>
              <w:rPr>
                <w:rFonts w:ascii="Calibri" w:hAnsi="Calibri" w:cs="Calibri"/>
                <w:color w:val="000000"/>
              </w:rPr>
              <w:t>4.5</w:t>
            </w:r>
          </w:p>
        </w:tc>
      </w:tr>
      <w:tr w:rsidR="0091260C" w14:paraId="703B7311" w14:textId="78800E0A" w:rsidTr="00FF0DE7">
        <w:tc>
          <w:tcPr>
            <w:tcW w:w="962" w:type="dxa"/>
          </w:tcPr>
          <w:p w14:paraId="5A721D8F" w14:textId="77777777" w:rsidR="0091260C" w:rsidRDefault="0091260C" w:rsidP="0091260C">
            <w:r>
              <w:t>FY 2009</w:t>
            </w:r>
          </w:p>
        </w:tc>
        <w:tc>
          <w:tcPr>
            <w:tcW w:w="728" w:type="dxa"/>
            <w:vAlign w:val="bottom"/>
          </w:tcPr>
          <w:p w14:paraId="66E4CBEA" w14:textId="65AED1C0" w:rsidR="0091260C" w:rsidRDefault="0091260C" w:rsidP="0091260C">
            <w:pPr>
              <w:jc w:val="center"/>
            </w:pPr>
            <w:r>
              <w:rPr>
                <w:rFonts w:ascii="Calibri" w:hAnsi="Calibri" w:cs="Calibri"/>
                <w:color w:val="000000"/>
              </w:rPr>
              <w:t>0.93</w:t>
            </w:r>
          </w:p>
        </w:tc>
        <w:tc>
          <w:tcPr>
            <w:tcW w:w="728" w:type="dxa"/>
            <w:vAlign w:val="bottom"/>
          </w:tcPr>
          <w:p w14:paraId="726FCF75" w14:textId="7E317A17" w:rsidR="0091260C" w:rsidRDefault="0091260C" w:rsidP="0091260C">
            <w:pPr>
              <w:jc w:val="center"/>
            </w:pPr>
            <w:r>
              <w:rPr>
                <w:rFonts w:ascii="Calibri" w:hAnsi="Calibri" w:cs="Calibri"/>
                <w:color w:val="000000"/>
              </w:rPr>
              <w:t>0.91</w:t>
            </w:r>
          </w:p>
        </w:tc>
        <w:tc>
          <w:tcPr>
            <w:tcW w:w="729" w:type="dxa"/>
            <w:vAlign w:val="bottom"/>
          </w:tcPr>
          <w:p w14:paraId="4676BA95" w14:textId="030972AA" w:rsidR="0091260C" w:rsidRDefault="0091260C" w:rsidP="0091260C">
            <w:pPr>
              <w:jc w:val="center"/>
            </w:pPr>
            <w:r>
              <w:rPr>
                <w:rFonts w:ascii="Calibri" w:hAnsi="Calibri" w:cs="Calibri"/>
                <w:color w:val="000000"/>
              </w:rPr>
              <w:t>0.92</w:t>
            </w:r>
          </w:p>
        </w:tc>
        <w:tc>
          <w:tcPr>
            <w:tcW w:w="759" w:type="dxa"/>
            <w:vAlign w:val="bottom"/>
          </w:tcPr>
          <w:p w14:paraId="53E0C25D" w14:textId="77777777" w:rsidR="0091260C" w:rsidRDefault="0091260C" w:rsidP="0091260C">
            <w:pPr>
              <w:jc w:val="center"/>
            </w:pPr>
          </w:p>
        </w:tc>
        <w:tc>
          <w:tcPr>
            <w:tcW w:w="759" w:type="dxa"/>
            <w:vAlign w:val="bottom"/>
          </w:tcPr>
          <w:p w14:paraId="708D5AA0" w14:textId="77777777" w:rsidR="0091260C" w:rsidRDefault="0091260C" w:rsidP="0091260C">
            <w:pPr>
              <w:jc w:val="center"/>
            </w:pPr>
          </w:p>
        </w:tc>
        <w:tc>
          <w:tcPr>
            <w:tcW w:w="728" w:type="dxa"/>
            <w:vAlign w:val="bottom"/>
          </w:tcPr>
          <w:p w14:paraId="79DA9B17" w14:textId="77777777" w:rsidR="0091260C" w:rsidRDefault="0091260C" w:rsidP="0091260C">
            <w:pPr>
              <w:jc w:val="center"/>
            </w:pPr>
          </w:p>
        </w:tc>
        <w:tc>
          <w:tcPr>
            <w:tcW w:w="729" w:type="dxa"/>
            <w:vAlign w:val="bottom"/>
          </w:tcPr>
          <w:p w14:paraId="527CC202" w14:textId="77777777" w:rsidR="0091260C" w:rsidRDefault="0091260C" w:rsidP="0091260C">
            <w:pPr>
              <w:jc w:val="center"/>
            </w:pPr>
          </w:p>
        </w:tc>
        <w:tc>
          <w:tcPr>
            <w:tcW w:w="729" w:type="dxa"/>
            <w:vAlign w:val="bottom"/>
          </w:tcPr>
          <w:p w14:paraId="172B9BEC" w14:textId="77777777" w:rsidR="0091260C" w:rsidRDefault="0091260C" w:rsidP="0091260C">
            <w:pPr>
              <w:jc w:val="center"/>
            </w:pPr>
          </w:p>
        </w:tc>
        <w:tc>
          <w:tcPr>
            <w:tcW w:w="755" w:type="dxa"/>
            <w:vAlign w:val="bottom"/>
          </w:tcPr>
          <w:p w14:paraId="7F09745D" w14:textId="0DFFB5E9" w:rsidR="0091260C" w:rsidRDefault="0091260C" w:rsidP="0091260C">
            <w:pPr>
              <w:jc w:val="center"/>
            </w:pPr>
            <w:r>
              <w:rPr>
                <w:rFonts w:ascii="Calibri" w:hAnsi="Calibri" w:cs="Calibri"/>
                <w:color w:val="000000"/>
              </w:rPr>
              <w:t>0.92</w:t>
            </w:r>
          </w:p>
        </w:tc>
        <w:tc>
          <w:tcPr>
            <w:tcW w:w="755" w:type="dxa"/>
            <w:vAlign w:val="bottom"/>
          </w:tcPr>
          <w:p w14:paraId="63A79F80" w14:textId="5746B65A"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56D849E" w14:textId="6658C2EF" w:rsidTr="00FF0DE7">
        <w:tc>
          <w:tcPr>
            <w:tcW w:w="962" w:type="dxa"/>
          </w:tcPr>
          <w:p w14:paraId="33BA4CEF" w14:textId="77777777" w:rsidR="0091260C" w:rsidRDefault="0091260C" w:rsidP="0091260C">
            <w:r>
              <w:t>FY 2010</w:t>
            </w:r>
          </w:p>
        </w:tc>
        <w:tc>
          <w:tcPr>
            <w:tcW w:w="728" w:type="dxa"/>
            <w:vAlign w:val="bottom"/>
          </w:tcPr>
          <w:p w14:paraId="0D264D1C" w14:textId="6123584F" w:rsidR="0091260C" w:rsidRDefault="0091260C" w:rsidP="0091260C">
            <w:pPr>
              <w:jc w:val="center"/>
            </w:pPr>
            <w:r>
              <w:rPr>
                <w:rFonts w:ascii="Calibri" w:hAnsi="Calibri" w:cs="Calibri"/>
                <w:color w:val="000000"/>
              </w:rPr>
              <w:t>0.96</w:t>
            </w:r>
          </w:p>
        </w:tc>
        <w:tc>
          <w:tcPr>
            <w:tcW w:w="728" w:type="dxa"/>
            <w:vAlign w:val="bottom"/>
          </w:tcPr>
          <w:p w14:paraId="1168EE50" w14:textId="2247C3ED" w:rsidR="0091260C" w:rsidRDefault="0091260C" w:rsidP="0091260C">
            <w:pPr>
              <w:jc w:val="center"/>
            </w:pPr>
            <w:r>
              <w:rPr>
                <w:rFonts w:ascii="Calibri" w:hAnsi="Calibri" w:cs="Calibri"/>
                <w:color w:val="000000"/>
              </w:rPr>
              <w:t>0.93</w:t>
            </w:r>
          </w:p>
        </w:tc>
        <w:tc>
          <w:tcPr>
            <w:tcW w:w="729" w:type="dxa"/>
            <w:vAlign w:val="bottom"/>
          </w:tcPr>
          <w:p w14:paraId="018B1CF4" w14:textId="0A86BC62" w:rsidR="0091260C" w:rsidRDefault="0091260C" w:rsidP="0091260C">
            <w:pPr>
              <w:jc w:val="center"/>
            </w:pPr>
            <w:r>
              <w:rPr>
                <w:rFonts w:ascii="Calibri" w:hAnsi="Calibri" w:cs="Calibri"/>
                <w:color w:val="000000"/>
              </w:rPr>
              <w:t>0.91</w:t>
            </w:r>
          </w:p>
        </w:tc>
        <w:tc>
          <w:tcPr>
            <w:tcW w:w="759" w:type="dxa"/>
            <w:vAlign w:val="bottom"/>
          </w:tcPr>
          <w:p w14:paraId="50E25E5C" w14:textId="77777777" w:rsidR="0091260C" w:rsidRDefault="0091260C" w:rsidP="0091260C">
            <w:pPr>
              <w:jc w:val="center"/>
            </w:pPr>
          </w:p>
        </w:tc>
        <w:tc>
          <w:tcPr>
            <w:tcW w:w="759" w:type="dxa"/>
            <w:vAlign w:val="bottom"/>
          </w:tcPr>
          <w:p w14:paraId="174ABF39" w14:textId="77777777" w:rsidR="0091260C" w:rsidRDefault="0091260C" w:rsidP="0091260C">
            <w:pPr>
              <w:jc w:val="center"/>
            </w:pPr>
          </w:p>
        </w:tc>
        <w:tc>
          <w:tcPr>
            <w:tcW w:w="728" w:type="dxa"/>
            <w:vAlign w:val="bottom"/>
          </w:tcPr>
          <w:p w14:paraId="2996BDCF" w14:textId="77777777" w:rsidR="0091260C" w:rsidRDefault="0091260C" w:rsidP="0091260C">
            <w:pPr>
              <w:jc w:val="center"/>
            </w:pPr>
          </w:p>
        </w:tc>
        <w:tc>
          <w:tcPr>
            <w:tcW w:w="729" w:type="dxa"/>
            <w:vAlign w:val="bottom"/>
          </w:tcPr>
          <w:p w14:paraId="16FC6859" w14:textId="77777777" w:rsidR="0091260C" w:rsidRDefault="0091260C" w:rsidP="0091260C">
            <w:pPr>
              <w:jc w:val="center"/>
            </w:pPr>
          </w:p>
        </w:tc>
        <w:tc>
          <w:tcPr>
            <w:tcW w:w="729" w:type="dxa"/>
            <w:vAlign w:val="bottom"/>
          </w:tcPr>
          <w:p w14:paraId="6C3BD002" w14:textId="77777777" w:rsidR="0091260C" w:rsidRDefault="0091260C" w:rsidP="0091260C">
            <w:pPr>
              <w:jc w:val="center"/>
            </w:pPr>
          </w:p>
        </w:tc>
        <w:tc>
          <w:tcPr>
            <w:tcW w:w="755" w:type="dxa"/>
            <w:vAlign w:val="bottom"/>
          </w:tcPr>
          <w:p w14:paraId="4DA7C6F9" w14:textId="04982BF6" w:rsidR="0091260C" w:rsidRDefault="0091260C" w:rsidP="0091260C">
            <w:pPr>
              <w:jc w:val="center"/>
            </w:pPr>
            <w:r>
              <w:rPr>
                <w:rFonts w:ascii="Calibri" w:hAnsi="Calibri" w:cs="Calibri"/>
                <w:color w:val="000000"/>
              </w:rPr>
              <w:t>0.93</w:t>
            </w:r>
          </w:p>
        </w:tc>
        <w:tc>
          <w:tcPr>
            <w:tcW w:w="755" w:type="dxa"/>
            <w:vAlign w:val="bottom"/>
          </w:tcPr>
          <w:p w14:paraId="763B4302" w14:textId="4ECE86F7"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6A274C03" w14:textId="41D584E9" w:rsidTr="00FF0DE7">
        <w:tc>
          <w:tcPr>
            <w:tcW w:w="962" w:type="dxa"/>
          </w:tcPr>
          <w:p w14:paraId="6585904B" w14:textId="77777777" w:rsidR="0091260C" w:rsidRDefault="0091260C" w:rsidP="0091260C">
            <w:r>
              <w:t>FY 2011</w:t>
            </w:r>
          </w:p>
        </w:tc>
        <w:tc>
          <w:tcPr>
            <w:tcW w:w="728" w:type="dxa"/>
            <w:vAlign w:val="bottom"/>
          </w:tcPr>
          <w:p w14:paraId="4FFD777E" w14:textId="5DC1DA6B" w:rsidR="0091260C" w:rsidRDefault="0091260C" w:rsidP="0091260C">
            <w:pPr>
              <w:jc w:val="center"/>
            </w:pPr>
            <w:r>
              <w:rPr>
                <w:rFonts w:ascii="Calibri" w:hAnsi="Calibri" w:cs="Calibri"/>
                <w:color w:val="000000"/>
              </w:rPr>
              <w:t>0.91</w:t>
            </w:r>
          </w:p>
        </w:tc>
        <w:tc>
          <w:tcPr>
            <w:tcW w:w="728" w:type="dxa"/>
            <w:vAlign w:val="bottom"/>
          </w:tcPr>
          <w:p w14:paraId="49DE0C57" w14:textId="21358653" w:rsidR="0091260C" w:rsidRDefault="0091260C" w:rsidP="0091260C">
            <w:pPr>
              <w:jc w:val="center"/>
            </w:pPr>
            <w:r>
              <w:rPr>
                <w:rFonts w:ascii="Calibri" w:hAnsi="Calibri" w:cs="Calibri"/>
                <w:color w:val="000000"/>
              </w:rPr>
              <w:t>0.90</w:t>
            </w:r>
          </w:p>
        </w:tc>
        <w:tc>
          <w:tcPr>
            <w:tcW w:w="729" w:type="dxa"/>
            <w:vAlign w:val="bottom"/>
          </w:tcPr>
          <w:p w14:paraId="668C5133" w14:textId="4052D4D0" w:rsidR="0091260C" w:rsidRDefault="0091260C" w:rsidP="0091260C">
            <w:pPr>
              <w:jc w:val="center"/>
            </w:pPr>
            <w:r>
              <w:rPr>
                <w:rFonts w:ascii="Calibri" w:hAnsi="Calibri" w:cs="Calibri"/>
                <w:color w:val="000000"/>
              </w:rPr>
              <w:t>0.94</w:t>
            </w:r>
          </w:p>
        </w:tc>
        <w:tc>
          <w:tcPr>
            <w:tcW w:w="759" w:type="dxa"/>
            <w:vAlign w:val="bottom"/>
          </w:tcPr>
          <w:p w14:paraId="30140B70" w14:textId="77777777" w:rsidR="0091260C" w:rsidRDefault="0091260C" w:rsidP="0091260C">
            <w:pPr>
              <w:jc w:val="center"/>
            </w:pPr>
          </w:p>
        </w:tc>
        <w:tc>
          <w:tcPr>
            <w:tcW w:w="759" w:type="dxa"/>
            <w:vAlign w:val="bottom"/>
          </w:tcPr>
          <w:p w14:paraId="0C078F79" w14:textId="77777777" w:rsidR="0091260C" w:rsidRDefault="0091260C" w:rsidP="0091260C">
            <w:pPr>
              <w:jc w:val="center"/>
            </w:pPr>
          </w:p>
        </w:tc>
        <w:tc>
          <w:tcPr>
            <w:tcW w:w="728" w:type="dxa"/>
            <w:vAlign w:val="bottom"/>
          </w:tcPr>
          <w:p w14:paraId="1917C8E3" w14:textId="77777777" w:rsidR="0091260C" w:rsidRDefault="0091260C" w:rsidP="0091260C">
            <w:pPr>
              <w:jc w:val="center"/>
            </w:pPr>
          </w:p>
        </w:tc>
        <w:tc>
          <w:tcPr>
            <w:tcW w:w="729" w:type="dxa"/>
            <w:vAlign w:val="bottom"/>
          </w:tcPr>
          <w:p w14:paraId="40825B38" w14:textId="77777777" w:rsidR="0091260C" w:rsidRDefault="0091260C" w:rsidP="0091260C">
            <w:pPr>
              <w:jc w:val="center"/>
            </w:pPr>
          </w:p>
        </w:tc>
        <w:tc>
          <w:tcPr>
            <w:tcW w:w="729" w:type="dxa"/>
            <w:vAlign w:val="bottom"/>
          </w:tcPr>
          <w:p w14:paraId="63F25A5E" w14:textId="77777777" w:rsidR="0091260C" w:rsidRDefault="0091260C" w:rsidP="0091260C">
            <w:pPr>
              <w:jc w:val="center"/>
            </w:pPr>
          </w:p>
        </w:tc>
        <w:tc>
          <w:tcPr>
            <w:tcW w:w="755" w:type="dxa"/>
            <w:vAlign w:val="bottom"/>
          </w:tcPr>
          <w:p w14:paraId="6381BEFC" w14:textId="58A92BF7" w:rsidR="0091260C" w:rsidRDefault="0091260C" w:rsidP="0091260C">
            <w:pPr>
              <w:jc w:val="center"/>
            </w:pPr>
            <w:r>
              <w:rPr>
                <w:rFonts w:ascii="Calibri" w:hAnsi="Calibri" w:cs="Calibri"/>
                <w:color w:val="000000"/>
              </w:rPr>
              <w:t>0.91</w:t>
            </w:r>
          </w:p>
        </w:tc>
        <w:tc>
          <w:tcPr>
            <w:tcW w:w="755" w:type="dxa"/>
            <w:vAlign w:val="bottom"/>
          </w:tcPr>
          <w:p w14:paraId="3758C5F9" w14:textId="641C9DA0"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AB34B0A" w14:textId="6AE61A85" w:rsidTr="00FF0DE7">
        <w:tc>
          <w:tcPr>
            <w:tcW w:w="962" w:type="dxa"/>
          </w:tcPr>
          <w:p w14:paraId="009BED0E" w14:textId="77777777" w:rsidR="0091260C" w:rsidRDefault="0091260C" w:rsidP="0091260C">
            <w:r>
              <w:t>FY 2012</w:t>
            </w:r>
          </w:p>
        </w:tc>
        <w:tc>
          <w:tcPr>
            <w:tcW w:w="728" w:type="dxa"/>
            <w:vAlign w:val="bottom"/>
          </w:tcPr>
          <w:p w14:paraId="78E1DD04" w14:textId="7B492B91" w:rsidR="0091260C" w:rsidRDefault="0091260C" w:rsidP="0091260C">
            <w:pPr>
              <w:jc w:val="center"/>
            </w:pPr>
            <w:r>
              <w:rPr>
                <w:rFonts w:ascii="Calibri" w:hAnsi="Calibri" w:cs="Calibri"/>
                <w:color w:val="000000"/>
              </w:rPr>
              <w:t>0.91</w:t>
            </w:r>
          </w:p>
        </w:tc>
        <w:tc>
          <w:tcPr>
            <w:tcW w:w="728" w:type="dxa"/>
            <w:vAlign w:val="bottom"/>
          </w:tcPr>
          <w:p w14:paraId="0BE8E5BB" w14:textId="0523D848" w:rsidR="0091260C" w:rsidRDefault="0091260C" w:rsidP="0091260C">
            <w:pPr>
              <w:jc w:val="center"/>
            </w:pPr>
            <w:r>
              <w:rPr>
                <w:rFonts w:ascii="Calibri" w:hAnsi="Calibri" w:cs="Calibri"/>
                <w:color w:val="000000"/>
              </w:rPr>
              <w:t>0.90</w:t>
            </w:r>
          </w:p>
        </w:tc>
        <w:tc>
          <w:tcPr>
            <w:tcW w:w="729" w:type="dxa"/>
            <w:vAlign w:val="bottom"/>
          </w:tcPr>
          <w:p w14:paraId="00C1FEF2" w14:textId="16EC389F" w:rsidR="0091260C" w:rsidRDefault="0091260C" w:rsidP="0091260C">
            <w:pPr>
              <w:jc w:val="center"/>
            </w:pPr>
            <w:r>
              <w:rPr>
                <w:rFonts w:ascii="Calibri" w:hAnsi="Calibri" w:cs="Calibri"/>
                <w:color w:val="000000"/>
              </w:rPr>
              <w:t>0.93</w:t>
            </w:r>
          </w:p>
        </w:tc>
        <w:tc>
          <w:tcPr>
            <w:tcW w:w="759" w:type="dxa"/>
            <w:vAlign w:val="bottom"/>
          </w:tcPr>
          <w:p w14:paraId="2D5E2C62" w14:textId="1190C930" w:rsidR="0091260C" w:rsidRDefault="0091260C" w:rsidP="0091260C">
            <w:pPr>
              <w:jc w:val="center"/>
            </w:pPr>
            <w:r>
              <w:rPr>
                <w:rFonts w:ascii="Calibri" w:hAnsi="Calibri" w:cs="Calibri"/>
                <w:color w:val="000000"/>
              </w:rPr>
              <w:t>1.04</w:t>
            </w:r>
          </w:p>
        </w:tc>
        <w:tc>
          <w:tcPr>
            <w:tcW w:w="759" w:type="dxa"/>
            <w:vAlign w:val="bottom"/>
          </w:tcPr>
          <w:p w14:paraId="10D9745C" w14:textId="77777777" w:rsidR="0091260C" w:rsidRDefault="0091260C" w:rsidP="0091260C">
            <w:pPr>
              <w:jc w:val="center"/>
            </w:pPr>
          </w:p>
        </w:tc>
        <w:tc>
          <w:tcPr>
            <w:tcW w:w="728" w:type="dxa"/>
            <w:vAlign w:val="bottom"/>
          </w:tcPr>
          <w:p w14:paraId="0151BAB7" w14:textId="77777777" w:rsidR="0091260C" w:rsidRDefault="0091260C" w:rsidP="0091260C">
            <w:pPr>
              <w:jc w:val="center"/>
            </w:pPr>
          </w:p>
        </w:tc>
        <w:tc>
          <w:tcPr>
            <w:tcW w:w="729" w:type="dxa"/>
            <w:vAlign w:val="bottom"/>
          </w:tcPr>
          <w:p w14:paraId="3774ACAD" w14:textId="77777777" w:rsidR="0091260C" w:rsidRDefault="0091260C" w:rsidP="0091260C">
            <w:pPr>
              <w:jc w:val="center"/>
            </w:pPr>
          </w:p>
        </w:tc>
        <w:tc>
          <w:tcPr>
            <w:tcW w:w="729" w:type="dxa"/>
            <w:vAlign w:val="bottom"/>
          </w:tcPr>
          <w:p w14:paraId="12112ECC" w14:textId="77777777" w:rsidR="0091260C" w:rsidRDefault="0091260C" w:rsidP="0091260C">
            <w:pPr>
              <w:jc w:val="center"/>
            </w:pPr>
          </w:p>
        </w:tc>
        <w:tc>
          <w:tcPr>
            <w:tcW w:w="755" w:type="dxa"/>
            <w:vAlign w:val="bottom"/>
          </w:tcPr>
          <w:p w14:paraId="383D0973" w14:textId="0B490833" w:rsidR="0091260C" w:rsidRDefault="0091260C" w:rsidP="0091260C">
            <w:pPr>
              <w:jc w:val="center"/>
            </w:pPr>
            <w:r>
              <w:rPr>
                <w:rFonts w:ascii="Calibri" w:hAnsi="Calibri" w:cs="Calibri"/>
                <w:color w:val="000000"/>
              </w:rPr>
              <w:t>0.92</w:t>
            </w:r>
          </w:p>
        </w:tc>
        <w:tc>
          <w:tcPr>
            <w:tcW w:w="755" w:type="dxa"/>
            <w:vAlign w:val="bottom"/>
          </w:tcPr>
          <w:p w14:paraId="18943E5B" w14:textId="38D7F28B"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CC0B5AB" w14:textId="147193A1" w:rsidTr="00FF0DE7">
        <w:tc>
          <w:tcPr>
            <w:tcW w:w="962" w:type="dxa"/>
          </w:tcPr>
          <w:p w14:paraId="2B52B16D" w14:textId="77777777" w:rsidR="0091260C" w:rsidRDefault="0091260C" w:rsidP="0091260C">
            <w:r>
              <w:t>FY 2013</w:t>
            </w:r>
          </w:p>
        </w:tc>
        <w:tc>
          <w:tcPr>
            <w:tcW w:w="728" w:type="dxa"/>
            <w:vAlign w:val="bottom"/>
          </w:tcPr>
          <w:p w14:paraId="1E6D6091" w14:textId="382D1C1A" w:rsidR="0091260C" w:rsidRDefault="0091260C" w:rsidP="0091260C">
            <w:pPr>
              <w:jc w:val="center"/>
            </w:pPr>
            <w:r>
              <w:rPr>
                <w:rFonts w:ascii="Calibri" w:hAnsi="Calibri" w:cs="Calibri"/>
                <w:color w:val="000000"/>
              </w:rPr>
              <w:t>0.97</w:t>
            </w:r>
          </w:p>
        </w:tc>
        <w:tc>
          <w:tcPr>
            <w:tcW w:w="728" w:type="dxa"/>
            <w:vAlign w:val="bottom"/>
          </w:tcPr>
          <w:p w14:paraId="651E5677" w14:textId="3861EF6B" w:rsidR="0091260C" w:rsidRDefault="0091260C" w:rsidP="0091260C">
            <w:pPr>
              <w:jc w:val="center"/>
            </w:pPr>
            <w:r>
              <w:rPr>
                <w:rFonts w:ascii="Calibri" w:hAnsi="Calibri" w:cs="Calibri"/>
                <w:color w:val="000000"/>
              </w:rPr>
              <w:t>0.90</w:t>
            </w:r>
          </w:p>
        </w:tc>
        <w:tc>
          <w:tcPr>
            <w:tcW w:w="729" w:type="dxa"/>
            <w:vAlign w:val="bottom"/>
          </w:tcPr>
          <w:p w14:paraId="57E8117C" w14:textId="206A65B9" w:rsidR="0091260C" w:rsidRDefault="0091260C" w:rsidP="0091260C">
            <w:pPr>
              <w:jc w:val="center"/>
            </w:pPr>
            <w:r>
              <w:rPr>
                <w:rFonts w:ascii="Calibri" w:hAnsi="Calibri" w:cs="Calibri"/>
                <w:color w:val="000000"/>
              </w:rPr>
              <w:t>0.93</w:t>
            </w:r>
          </w:p>
        </w:tc>
        <w:tc>
          <w:tcPr>
            <w:tcW w:w="759" w:type="dxa"/>
            <w:vAlign w:val="bottom"/>
          </w:tcPr>
          <w:p w14:paraId="7CF39E5B" w14:textId="582BA3E1" w:rsidR="0091260C" w:rsidRDefault="0091260C" w:rsidP="0091260C">
            <w:pPr>
              <w:jc w:val="center"/>
            </w:pPr>
            <w:r>
              <w:rPr>
                <w:rFonts w:ascii="Calibri" w:hAnsi="Calibri" w:cs="Calibri"/>
                <w:color w:val="000000"/>
              </w:rPr>
              <w:t>1.05</w:t>
            </w:r>
          </w:p>
        </w:tc>
        <w:tc>
          <w:tcPr>
            <w:tcW w:w="759" w:type="dxa"/>
            <w:vAlign w:val="bottom"/>
          </w:tcPr>
          <w:p w14:paraId="290F00DF" w14:textId="7219B3DA" w:rsidR="0091260C" w:rsidRDefault="0091260C" w:rsidP="0091260C">
            <w:pPr>
              <w:jc w:val="center"/>
            </w:pPr>
            <w:r>
              <w:rPr>
                <w:rFonts w:ascii="Calibri" w:hAnsi="Calibri" w:cs="Calibri"/>
                <w:color w:val="000000"/>
              </w:rPr>
              <w:t>0.93</w:t>
            </w:r>
          </w:p>
        </w:tc>
        <w:tc>
          <w:tcPr>
            <w:tcW w:w="728" w:type="dxa"/>
            <w:vAlign w:val="bottom"/>
          </w:tcPr>
          <w:p w14:paraId="3FA12F92" w14:textId="5A64B319" w:rsidR="0091260C" w:rsidRDefault="0091260C" w:rsidP="0091260C">
            <w:pPr>
              <w:jc w:val="center"/>
            </w:pPr>
            <w:r>
              <w:rPr>
                <w:rFonts w:ascii="Calibri" w:hAnsi="Calibri" w:cs="Calibri"/>
                <w:color w:val="000000"/>
              </w:rPr>
              <w:t>0.89</w:t>
            </w:r>
          </w:p>
        </w:tc>
        <w:tc>
          <w:tcPr>
            <w:tcW w:w="729" w:type="dxa"/>
            <w:vAlign w:val="bottom"/>
          </w:tcPr>
          <w:p w14:paraId="25AAD599" w14:textId="77777777" w:rsidR="0091260C" w:rsidRDefault="0091260C" w:rsidP="0091260C">
            <w:pPr>
              <w:jc w:val="center"/>
            </w:pPr>
          </w:p>
        </w:tc>
        <w:tc>
          <w:tcPr>
            <w:tcW w:w="729" w:type="dxa"/>
            <w:vAlign w:val="bottom"/>
          </w:tcPr>
          <w:p w14:paraId="25D11517" w14:textId="77777777" w:rsidR="0091260C" w:rsidRDefault="0091260C" w:rsidP="0091260C">
            <w:pPr>
              <w:jc w:val="center"/>
            </w:pPr>
          </w:p>
        </w:tc>
        <w:tc>
          <w:tcPr>
            <w:tcW w:w="755" w:type="dxa"/>
            <w:vAlign w:val="bottom"/>
          </w:tcPr>
          <w:p w14:paraId="6122EA45" w14:textId="4899A8E4" w:rsidR="0091260C" w:rsidRDefault="0091260C" w:rsidP="0091260C">
            <w:pPr>
              <w:jc w:val="center"/>
            </w:pPr>
            <w:r>
              <w:rPr>
                <w:rFonts w:ascii="Calibri" w:hAnsi="Calibri" w:cs="Calibri"/>
                <w:color w:val="000000"/>
              </w:rPr>
              <w:t>0.94</w:t>
            </w:r>
          </w:p>
        </w:tc>
        <w:tc>
          <w:tcPr>
            <w:tcW w:w="755" w:type="dxa"/>
            <w:vAlign w:val="bottom"/>
          </w:tcPr>
          <w:p w14:paraId="64394E38" w14:textId="4F809C28"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3629B80C" w14:textId="7E8DDE88" w:rsidTr="00FF0DE7">
        <w:tc>
          <w:tcPr>
            <w:tcW w:w="962" w:type="dxa"/>
          </w:tcPr>
          <w:p w14:paraId="68064320" w14:textId="77777777" w:rsidR="0091260C" w:rsidRDefault="0091260C" w:rsidP="0091260C">
            <w:r>
              <w:t>FY 2014</w:t>
            </w:r>
          </w:p>
        </w:tc>
        <w:tc>
          <w:tcPr>
            <w:tcW w:w="728" w:type="dxa"/>
            <w:vAlign w:val="bottom"/>
          </w:tcPr>
          <w:p w14:paraId="534A12F1" w14:textId="42684C4C" w:rsidR="0091260C" w:rsidRDefault="0091260C" w:rsidP="0091260C">
            <w:pPr>
              <w:jc w:val="center"/>
            </w:pPr>
            <w:r>
              <w:rPr>
                <w:rFonts w:ascii="Calibri" w:hAnsi="Calibri" w:cs="Calibri"/>
                <w:color w:val="000000"/>
              </w:rPr>
              <w:t>0.94</w:t>
            </w:r>
          </w:p>
        </w:tc>
        <w:tc>
          <w:tcPr>
            <w:tcW w:w="728" w:type="dxa"/>
            <w:vAlign w:val="bottom"/>
          </w:tcPr>
          <w:p w14:paraId="5BC58C1A" w14:textId="64EE3774" w:rsidR="0091260C" w:rsidRDefault="0091260C" w:rsidP="0091260C">
            <w:pPr>
              <w:jc w:val="center"/>
            </w:pPr>
            <w:r>
              <w:rPr>
                <w:rFonts w:ascii="Calibri" w:hAnsi="Calibri" w:cs="Calibri"/>
                <w:color w:val="000000"/>
              </w:rPr>
              <w:t>0.89</w:t>
            </w:r>
          </w:p>
        </w:tc>
        <w:tc>
          <w:tcPr>
            <w:tcW w:w="729" w:type="dxa"/>
            <w:vAlign w:val="bottom"/>
          </w:tcPr>
          <w:p w14:paraId="449CB882" w14:textId="1D81F415" w:rsidR="0091260C" w:rsidRDefault="0091260C" w:rsidP="0091260C">
            <w:pPr>
              <w:jc w:val="center"/>
            </w:pPr>
            <w:r>
              <w:rPr>
                <w:rFonts w:ascii="Calibri" w:hAnsi="Calibri" w:cs="Calibri"/>
                <w:color w:val="000000"/>
              </w:rPr>
              <w:t>0.95</w:t>
            </w:r>
          </w:p>
        </w:tc>
        <w:tc>
          <w:tcPr>
            <w:tcW w:w="759" w:type="dxa"/>
            <w:vAlign w:val="bottom"/>
          </w:tcPr>
          <w:p w14:paraId="4B5F1EC1" w14:textId="76FAEF84" w:rsidR="0091260C" w:rsidRDefault="0091260C" w:rsidP="0091260C">
            <w:pPr>
              <w:jc w:val="center"/>
            </w:pPr>
            <w:r>
              <w:rPr>
                <w:rFonts w:ascii="Calibri" w:hAnsi="Calibri" w:cs="Calibri"/>
                <w:color w:val="000000"/>
              </w:rPr>
              <w:t>1.07</w:t>
            </w:r>
          </w:p>
        </w:tc>
        <w:tc>
          <w:tcPr>
            <w:tcW w:w="759" w:type="dxa"/>
            <w:vAlign w:val="bottom"/>
          </w:tcPr>
          <w:p w14:paraId="1B2BAF8D" w14:textId="4E4FEB74" w:rsidR="0091260C" w:rsidRDefault="0091260C" w:rsidP="0091260C">
            <w:pPr>
              <w:jc w:val="center"/>
            </w:pPr>
            <w:r>
              <w:rPr>
                <w:rFonts w:ascii="Calibri" w:hAnsi="Calibri" w:cs="Calibri"/>
                <w:color w:val="000000"/>
              </w:rPr>
              <w:t>0.94</w:t>
            </w:r>
          </w:p>
        </w:tc>
        <w:tc>
          <w:tcPr>
            <w:tcW w:w="728" w:type="dxa"/>
            <w:vAlign w:val="bottom"/>
          </w:tcPr>
          <w:p w14:paraId="75FA7B1A" w14:textId="44148205" w:rsidR="0091260C" w:rsidRDefault="0091260C" w:rsidP="0091260C">
            <w:pPr>
              <w:jc w:val="center"/>
            </w:pPr>
            <w:r>
              <w:rPr>
                <w:rFonts w:ascii="Calibri" w:hAnsi="Calibri" w:cs="Calibri"/>
                <w:color w:val="000000"/>
              </w:rPr>
              <w:t>0.94</w:t>
            </w:r>
          </w:p>
        </w:tc>
        <w:tc>
          <w:tcPr>
            <w:tcW w:w="729" w:type="dxa"/>
            <w:vAlign w:val="bottom"/>
          </w:tcPr>
          <w:p w14:paraId="25518E35" w14:textId="09A1688D" w:rsidR="0091260C" w:rsidRDefault="0091260C" w:rsidP="0091260C">
            <w:pPr>
              <w:jc w:val="center"/>
            </w:pPr>
            <w:r>
              <w:rPr>
                <w:rFonts w:ascii="Calibri" w:hAnsi="Calibri" w:cs="Calibri"/>
                <w:color w:val="000000"/>
              </w:rPr>
              <w:t>0.91</w:t>
            </w:r>
          </w:p>
        </w:tc>
        <w:tc>
          <w:tcPr>
            <w:tcW w:w="729" w:type="dxa"/>
            <w:vAlign w:val="bottom"/>
          </w:tcPr>
          <w:p w14:paraId="44C9412C" w14:textId="4F71B96B" w:rsidR="0091260C" w:rsidRDefault="0091260C" w:rsidP="0091260C">
            <w:pPr>
              <w:jc w:val="center"/>
            </w:pPr>
            <w:r>
              <w:rPr>
                <w:rFonts w:ascii="Calibri" w:hAnsi="Calibri" w:cs="Calibri"/>
                <w:color w:val="000000"/>
              </w:rPr>
              <w:t>0.95</w:t>
            </w:r>
          </w:p>
        </w:tc>
        <w:tc>
          <w:tcPr>
            <w:tcW w:w="755" w:type="dxa"/>
            <w:vAlign w:val="bottom"/>
          </w:tcPr>
          <w:p w14:paraId="77D61E7B" w14:textId="1ED18799" w:rsidR="0091260C" w:rsidRDefault="0091260C" w:rsidP="0091260C">
            <w:pPr>
              <w:jc w:val="center"/>
            </w:pPr>
            <w:r>
              <w:rPr>
                <w:rFonts w:ascii="Calibri" w:hAnsi="Calibri" w:cs="Calibri"/>
                <w:color w:val="000000"/>
              </w:rPr>
              <w:t>0.95</w:t>
            </w:r>
          </w:p>
        </w:tc>
        <w:tc>
          <w:tcPr>
            <w:tcW w:w="755" w:type="dxa"/>
            <w:vAlign w:val="bottom"/>
          </w:tcPr>
          <w:p w14:paraId="239F092F" w14:textId="13F38652"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6213B5A7" w14:textId="2110D5E8" w:rsidTr="00FF0DE7">
        <w:tc>
          <w:tcPr>
            <w:tcW w:w="962" w:type="dxa"/>
          </w:tcPr>
          <w:p w14:paraId="79866BD6" w14:textId="77777777" w:rsidR="0091260C" w:rsidRDefault="0091260C" w:rsidP="0091260C">
            <w:r>
              <w:t>FY 2015</w:t>
            </w:r>
          </w:p>
        </w:tc>
        <w:tc>
          <w:tcPr>
            <w:tcW w:w="728" w:type="dxa"/>
            <w:vAlign w:val="bottom"/>
          </w:tcPr>
          <w:p w14:paraId="34E3FBE3" w14:textId="5DB585E1" w:rsidR="0091260C" w:rsidRDefault="0091260C" w:rsidP="0091260C">
            <w:pPr>
              <w:jc w:val="center"/>
            </w:pPr>
            <w:r>
              <w:rPr>
                <w:rFonts w:ascii="Calibri" w:hAnsi="Calibri" w:cs="Calibri"/>
                <w:color w:val="000000"/>
              </w:rPr>
              <w:t>0.93</w:t>
            </w:r>
          </w:p>
        </w:tc>
        <w:tc>
          <w:tcPr>
            <w:tcW w:w="728" w:type="dxa"/>
            <w:vAlign w:val="bottom"/>
          </w:tcPr>
          <w:p w14:paraId="2942F2C8" w14:textId="3621DB40" w:rsidR="0091260C" w:rsidRDefault="0091260C" w:rsidP="0091260C">
            <w:pPr>
              <w:jc w:val="center"/>
            </w:pPr>
            <w:r>
              <w:rPr>
                <w:rFonts w:ascii="Calibri" w:hAnsi="Calibri" w:cs="Calibri"/>
                <w:color w:val="000000"/>
              </w:rPr>
              <w:t>0.89</w:t>
            </w:r>
          </w:p>
        </w:tc>
        <w:tc>
          <w:tcPr>
            <w:tcW w:w="729" w:type="dxa"/>
            <w:vAlign w:val="bottom"/>
          </w:tcPr>
          <w:p w14:paraId="0868A8CB" w14:textId="2855E5A7" w:rsidR="0091260C" w:rsidRDefault="0091260C" w:rsidP="0091260C">
            <w:pPr>
              <w:jc w:val="center"/>
            </w:pPr>
            <w:r>
              <w:rPr>
                <w:rFonts w:ascii="Calibri" w:hAnsi="Calibri" w:cs="Calibri"/>
                <w:color w:val="000000"/>
              </w:rPr>
              <w:t>0.93</w:t>
            </w:r>
          </w:p>
        </w:tc>
        <w:tc>
          <w:tcPr>
            <w:tcW w:w="759" w:type="dxa"/>
            <w:vAlign w:val="bottom"/>
          </w:tcPr>
          <w:p w14:paraId="322027D3" w14:textId="072BBF55" w:rsidR="0091260C" w:rsidRDefault="0091260C" w:rsidP="0091260C">
            <w:pPr>
              <w:jc w:val="center"/>
            </w:pPr>
            <w:r>
              <w:rPr>
                <w:rFonts w:ascii="Calibri" w:hAnsi="Calibri" w:cs="Calibri"/>
                <w:color w:val="000000"/>
              </w:rPr>
              <w:t>1.05</w:t>
            </w:r>
          </w:p>
        </w:tc>
        <w:tc>
          <w:tcPr>
            <w:tcW w:w="759" w:type="dxa"/>
            <w:vAlign w:val="bottom"/>
          </w:tcPr>
          <w:p w14:paraId="16A48659" w14:textId="2B34119E" w:rsidR="0091260C" w:rsidRDefault="0091260C" w:rsidP="0091260C">
            <w:pPr>
              <w:jc w:val="center"/>
            </w:pPr>
            <w:r>
              <w:rPr>
                <w:rFonts w:ascii="Calibri" w:hAnsi="Calibri" w:cs="Calibri"/>
                <w:color w:val="000000"/>
              </w:rPr>
              <w:t>0.91</w:t>
            </w:r>
          </w:p>
        </w:tc>
        <w:tc>
          <w:tcPr>
            <w:tcW w:w="728" w:type="dxa"/>
            <w:vAlign w:val="bottom"/>
          </w:tcPr>
          <w:p w14:paraId="40C2BCC1" w14:textId="6DFD3377" w:rsidR="0091260C" w:rsidRDefault="0091260C" w:rsidP="0091260C">
            <w:pPr>
              <w:jc w:val="center"/>
            </w:pPr>
            <w:r>
              <w:rPr>
                <w:rFonts w:ascii="Calibri" w:hAnsi="Calibri" w:cs="Calibri"/>
                <w:color w:val="000000"/>
              </w:rPr>
              <w:t>0.87</w:t>
            </w:r>
          </w:p>
        </w:tc>
        <w:tc>
          <w:tcPr>
            <w:tcW w:w="729" w:type="dxa"/>
            <w:vAlign w:val="bottom"/>
          </w:tcPr>
          <w:p w14:paraId="09D00957" w14:textId="5D7611CC" w:rsidR="0091260C" w:rsidRDefault="0091260C" w:rsidP="0091260C">
            <w:pPr>
              <w:jc w:val="center"/>
            </w:pPr>
            <w:r>
              <w:rPr>
                <w:rFonts w:ascii="Calibri" w:hAnsi="Calibri" w:cs="Calibri"/>
                <w:color w:val="000000"/>
              </w:rPr>
              <w:t>1.02</w:t>
            </w:r>
          </w:p>
        </w:tc>
        <w:tc>
          <w:tcPr>
            <w:tcW w:w="729" w:type="dxa"/>
            <w:vAlign w:val="bottom"/>
          </w:tcPr>
          <w:p w14:paraId="0D02FE30" w14:textId="2880C3C9" w:rsidR="0091260C" w:rsidRDefault="0091260C" w:rsidP="0091260C">
            <w:pPr>
              <w:jc w:val="center"/>
            </w:pPr>
            <w:r>
              <w:rPr>
                <w:rFonts w:ascii="Calibri" w:hAnsi="Calibri" w:cs="Calibri"/>
                <w:color w:val="000000"/>
              </w:rPr>
              <w:t>0.95</w:t>
            </w:r>
          </w:p>
        </w:tc>
        <w:tc>
          <w:tcPr>
            <w:tcW w:w="755" w:type="dxa"/>
            <w:vAlign w:val="bottom"/>
          </w:tcPr>
          <w:p w14:paraId="46DE3807" w14:textId="322339B1" w:rsidR="0091260C" w:rsidRDefault="0091260C" w:rsidP="0091260C">
            <w:pPr>
              <w:jc w:val="center"/>
            </w:pPr>
            <w:r>
              <w:rPr>
                <w:rFonts w:ascii="Calibri" w:hAnsi="Calibri" w:cs="Calibri"/>
                <w:color w:val="000000"/>
              </w:rPr>
              <w:t>0.94</w:t>
            </w:r>
          </w:p>
        </w:tc>
        <w:tc>
          <w:tcPr>
            <w:tcW w:w="755" w:type="dxa"/>
            <w:vAlign w:val="bottom"/>
          </w:tcPr>
          <w:p w14:paraId="1DEAF3E2" w14:textId="0074BED3"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575994E2" w14:textId="4EEA70CA" w:rsidTr="00FF0DE7">
        <w:tc>
          <w:tcPr>
            <w:tcW w:w="962" w:type="dxa"/>
          </w:tcPr>
          <w:p w14:paraId="292CB763" w14:textId="77777777" w:rsidR="0091260C" w:rsidRPr="002E444B" w:rsidRDefault="0091260C" w:rsidP="0091260C">
            <w:r w:rsidRPr="002E444B">
              <w:t>FY 2016</w:t>
            </w:r>
          </w:p>
        </w:tc>
        <w:tc>
          <w:tcPr>
            <w:tcW w:w="728" w:type="dxa"/>
            <w:vAlign w:val="bottom"/>
          </w:tcPr>
          <w:p w14:paraId="33842423" w14:textId="37488D25" w:rsidR="0091260C" w:rsidRPr="002E444B" w:rsidRDefault="0091260C" w:rsidP="0091260C">
            <w:pPr>
              <w:jc w:val="center"/>
            </w:pPr>
            <w:r>
              <w:rPr>
                <w:rFonts w:ascii="Calibri" w:hAnsi="Calibri" w:cs="Calibri"/>
                <w:color w:val="000000"/>
              </w:rPr>
              <w:t>0.95</w:t>
            </w:r>
          </w:p>
        </w:tc>
        <w:tc>
          <w:tcPr>
            <w:tcW w:w="728" w:type="dxa"/>
            <w:vAlign w:val="bottom"/>
          </w:tcPr>
          <w:p w14:paraId="6F6B1E04" w14:textId="57DC75EE" w:rsidR="0091260C" w:rsidRPr="002E444B" w:rsidRDefault="0091260C" w:rsidP="0091260C">
            <w:pPr>
              <w:jc w:val="center"/>
            </w:pPr>
            <w:r>
              <w:rPr>
                <w:rFonts w:ascii="Calibri" w:hAnsi="Calibri" w:cs="Calibri"/>
                <w:color w:val="000000"/>
              </w:rPr>
              <w:t>0.90</w:t>
            </w:r>
          </w:p>
        </w:tc>
        <w:tc>
          <w:tcPr>
            <w:tcW w:w="729" w:type="dxa"/>
            <w:vAlign w:val="bottom"/>
          </w:tcPr>
          <w:p w14:paraId="7B6B6E58" w14:textId="396A2567" w:rsidR="0091260C" w:rsidRPr="002E444B" w:rsidRDefault="0091260C" w:rsidP="0091260C">
            <w:pPr>
              <w:jc w:val="center"/>
            </w:pPr>
            <w:r>
              <w:rPr>
                <w:rFonts w:ascii="Calibri" w:hAnsi="Calibri" w:cs="Calibri"/>
                <w:color w:val="000000"/>
              </w:rPr>
              <w:t>0.93</w:t>
            </w:r>
          </w:p>
        </w:tc>
        <w:tc>
          <w:tcPr>
            <w:tcW w:w="759" w:type="dxa"/>
            <w:vAlign w:val="bottom"/>
          </w:tcPr>
          <w:p w14:paraId="63751F93" w14:textId="33B30976" w:rsidR="0091260C" w:rsidRPr="002E444B" w:rsidRDefault="0091260C" w:rsidP="0091260C">
            <w:pPr>
              <w:jc w:val="center"/>
            </w:pPr>
            <w:r>
              <w:rPr>
                <w:rFonts w:ascii="Calibri" w:hAnsi="Calibri" w:cs="Calibri"/>
                <w:color w:val="000000"/>
              </w:rPr>
              <w:t>1.04</w:t>
            </w:r>
          </w:p>
        </w:tc>
        <w:tc>
          <w:tcPr>
            <w:tcW w:w="759" w:type="dxa"/>
            <w:vAlign w:val="bottom"/>
          </w:tcPr>
          <w:p w14:paraId="1F49431D" w14:textId="76BB0C0C" w:rsidR="0091260C" w:rsidRPr="002E444B" w:rsidRDefault="0091260C" w:rsidP="0091260C">
            <w:pPr>
              <w:jc w:val="center"/>
            </w:pPr>
            <w:r>
              <w:rPr>
                <w:rFonts w:ascii="Calibri" w:hAnsi="Calibri" w:cs="Calibri"/>
                <w:color w:val="000000"/>
              </w:rPr>
              <w:t>0.91</w:t>
            </w:r>
          </w:p>
        </w:tc>
        <w:tc>
          <w:tcPr>
            <w:tcW w:w="728" w:type="dxa"/>
            <w:vAlign w:val="bottom"/>
          </w:tcPr>
          <w:p w14:paraId="58A07AE9" w14:textId="660FF33B" w:rsidR="0091260C" w:rsidRPr="002E444B" w:rsidRDefault="0091260C" w:rsidP="0091260C">
            <w:pPr>
              <w:jc w:val="center"/>
            </w:pPr>
            <w:r>
              <w:rPr>
                <w:rFonts w:ascii="Calibri" w:hAnsi="Calibri" w:cs="Calibri"/>
                <w:color w:val="000000"/>
              </w:rPr>
              <w:t>0.88</w:t>
            </w:r>
          </w:p>
        </w:tc>
        <w:tc>
          <w:tcPr>
            <w:tcW w:w="729" w:type="dxa"/>
            <w:vAlign w:val="bottom"/>
          </w:tcPr>
          <w:p w14:paraId="1F983282" w14:textId="62DA73A8" w:rsidR="0091260C" w:rsidRPr="002E444B" w:rsidRDefault="0091260C" w:rsidP="0091260C">
            <w:pPr>
              <w:jc w:val="center"/>
            </w:pPr>
            <w:r>
              <w:rPr>
                <w:rFonts w:ascii="Calibri" w:hAnsi="Calibri" w:cs="Calibri"/>
                <w:color w:val="000000"/>
              </w:rPr>
              <w:t>0.87</w:t>
            </w:r>
          </w:p>
        </w:tc>
        <w:tc>
          <w:tcPr>
            <w:tcW w:w="729" w:type="dxa"/>
            <w:vAlign w:val="bottom"/>
          </w:tcPr>
          <w:p w14:paraId="2CD6745A" w14:textId="4EE8EEB3" w:rsidR="0091260C" w:rsidRPr="002E444B" w:rsidRDefault="0091260C" w:rsidP="0091260C">
            <w:pPr>
              <w:jc w:val="center"/>
            </w:pPr>
            <w:r>
              <w:rPr>
                <w:rFonts w:ascii="Calibri" w:hAnsi="Calibri" w:cs="Calibri"/>
                <w:color w:val="000000"/>
              </w:rPr>
              <w:t>0.92</w:t>
            </w:r>
          </w:p>
        </w:tc>
        <w:tc>
          <w:tcPr>
            <w:tcW w:w="755" w:type="dxa"/>
            <w:vAlign w:val="bottom"/>
          </w:tcPr>
          <w:p w14:paraId="3A3A7358" w14:textId="5BCC63E7" w:rsidR="0091260C" w:rsidRPr="002E444B" w:rsidRDefault="0091260C" w:rsidP="0091260C">
            <w:pPr>
              <w:jc w:val="center"/>
            </w:pPr>
            <w:r>
              <w:rPr>
                <w:rFonts w:ascii="Calibri" w:hAnsi="Calibri" w:cs="Calibri"/>
                <w:color w:val="000000"/>
              </w:rPr>
              <w:t>0.93</w:t>
            </w:r>
          </w:p>
        </w:tc>
        <w:tc>
          <w:tcPr>
            <w:tcW w:w="755" w:type="dxa"/>
            <w:vAlign w:val="bottom"/>
          </w:tcPr>
          <w:p w14:paraId="12F5DEA9" w14:textId="19C95FA0" w:rsidR="0091260C" w:rsidRDefault="0091260C" w:rsidP="0091260C">
            <w:pPr>
              <w:jc w:val="center"/>
              <w:rPr>
                <w:rFonts w:ascii="Calibri" w:hAnsi="Calibri" w:cs="Calibri"/>
                <w:color w:val="000000"/>
              </w:rPr>
            </w:pPr>
            <w:r>
              <w:rPr>
                <w:rFonts w:ascii="Calibri" w:hAnsi="Calibri" w:cs="Calibri"/>
                <w:color w:val="000000"/>
              </w:rPr>
              <w:t>4.3</w:t>
            </w:r>
          </w:p>
        </w:tc>
      </w:tr>
      <w:tr w:rsidR="0091260C" w14:paraId="3E0E815A" w14:textId="5E42598F" w:rsidTr="00FF0DE7">
        <w:tc>
          <w:tcPr>
            <w:tcW w:w="962" w:type="dxa"/>
          </w:tcPr>
          <w:p w14:paraId="22B19412" w14:textId="77777777" w:rsidR="0091260C" w:rsidRDefault="0091260C" w:rsidP="0091260C">
            <w:r>
              <w:t>FY 2017</w:t>
            </w:r>
          </w:p>
        </w:tc>
        <w:tc>
          <w:tcPr>
            <w:tcW w:w="728" w:type="dxa"/>
            <w:vAlign w:val="bottom"/>
          </w:tcPr>
          <w:p w14:paraId="118A3495" w14:textId="60856D66" w:rsidR="0091260C" w:rsidRDefault="0091260C" w:rsidP="0091260C">
            <w:pPr>
              <w:jc w:val="center"/>
            </w:pPr>
            <w:r>
              <w:rPr>
                <w:rFonts w:ascii="Calibri" w:hAnsi="Calibri" w:cs="Calibri"/>
                <w:color w:val="000000"/>
              </w:rPr>
              <w:t>0.94</w:t>
            </w:r>
          </w:p>
        </w:tc>
        <w:tc>
          <w:tcPr>
            <w:tcW w:w="728" w:type="dxa"/>
            <w:vAlign w:val="bottom"/>
          </w:tcPr>
          <w:p w14:paraId="7E0FFAE3" w14:textId="43665B8C" w:rsidR="0091260C" w:rsidRDefault="0091260C" w:rsidP="0091260C">
            <w:pPr>
              <w:jc w:val="center"/>
            </w:pPr>
            <w:r>
              <w:rPr>
                <w:rFonts w:ascii="Calibri" w:hAnsi="Calibri" w:cs="Calibri"/>
                <w:color w:val="000000"/>
              </w:rPr>
              <w:t>0.92</w:t>
            </w:r>
          </w:p>
        </w:tc>
        <w:tc>
          <w:tcPr>
            <w:tcW w:w="729" w:type="dxa"/>
            <w:vAlign w:val="bottom"/>
          </w:tcPr>
          <w:p w14:paraId="4618D099" w14:textId="5CBE23FA" w:rsidR="0091260C" w:rsidRDefault="0091260C" w:rsidP="0091260C">
            <w:pPr>
              <w:jc w:val="center"/>
            </w:pPr>
            <w:r>
              <w:rPr>
                <w:rFonts w:ascii="Calibri" w:hAnsi="Calibri" w:cs="Calibri"/>
                <w:color w:val="000000"/>
              </w:rPr>
              <w:t>0.93</w:t>
            </w:r>
          </w:p>
        </w:tc>
        <w:tc>
          <w:tcPr>
            <w:tcW w:w="759" w:type="dxa"/>
            <w:vAlign w:val="bottom"/>
          </w:tcPr>
          <w:p w14:paraId="41075A6B" w14:textId="41A4791F" w:rsidR="0091260C" w:rsidRDefault="0091260C" w:rsidP="0091260C">
            <w:pPr>
              <w:jc w:val="center"/>
            </w:pPr>
            <w:r>
              <w:rPr>
                <w:rFonts w:ascii="Calibri" w:hAnsi="Calibri" w:cs="Calibri"/>
                <w:color w:val="000000"/>
              </w:rPr>
              <w:t>1.02</w:t>
            </w:r>
          </w:p>
        </w:tc>
        <w:tc>
          <w:tcPr>
            <w:tcW w:w="759" w:type="dxa"/>
            <w:vAlign w:val="bottom"/>
          </w:tcPr>
          <w:p w14:paraId="522496BB" w14:textId="44E97BB5" w:rsidR="0091260C" w:rsidRDefault="0091260C" w:rsidP="0091260C">
            <w:pPr>
              <w:jc w:val="center"/>
            </w:pPr>
            <w:r>
              <w:rPr>
                <w:rFonts w:ascii="Calibri" w:hAnsi="Calibri" w:cs="Calibri"/>
                <w:color w:val="000000"/>
              </w:rPr>
              <w:t>0.94</w:t>
            </w:r>
          </w:p>
        </w:tc>
        <w:tc>
          <w:tcPr>
            <w:tcW w:w="728" w:type="dxa"/>
            <w:vAlign w:val="bottom"/>
          </w:tcPr>
          <w:p w14:paraId="60B7784C" w14:textId="2815DD03" w:rsidR="0091260C" w:rsidRDefault="0091260C" w:rsidP="0091260C">
            <w:pPr>
              <w:jc w:val="center"/>
            </w:pPr>
            <w:r>
              <w:rPr>
                <w:rFonts w:ascii="Calibri" w:hAnsi="Calibri" w:cs="Calibri"/>
                <w:color w:val="000000"/>
              </w:rPr>
              <w:t>0.87</w:t>
            </w:r>
          </w:p>
        </w:tc>
        <w:tc>
          <w:tcPr>
            <w:tcW w:w="729" w:type="dxa"/>
            <w:vAlign w:val="bottom"/>
          </w:tcPr>
          <w:p w14:paraId="798ED8D1" w14:textId="6747ACA6" w:rsidR="0091260C" w:rsidRDefault="0091260C" w:rsidP="0091260C">
            <w:pPr>
              <w:jc w:val="center"/>
            </w:pPr>
            <w:r>
              <w:rPr>
                <w:rFonts w:ascii="Calibri" w:hAnsi="Calibri" w:cs="Calibri"/>
                <w:color w:val="000000"/>
              </w:rPr>
              <w:t>0.89</w:t>
            </w:r>
          </w:p>
        </w:tc>
        <w:tc>
          <w:tcPr>
            <w:tcW w:w="729" w:type="dxa"/>
            <w:vAlign w:val="bottom"/>
          </w:tcPr>
          <w:p w14:paraId="7820C8A0" w14:textId="6BB280EA" w:rsidR="0091260C" w:rsidRDefault="0091260C" w:rsidP="0091260C">
            <w:pPr>
              <w:jc w:val="center"/>
            </w:pPr>
            <w:r>
              <w:rPr>
                <w:rFonts w:ascii="Calibri" w:hAnsi="Calibri" w:cs="Calibri"/>
                <w:color w:val="000000"/>
              </w:rPr>
              <w:t>0.89</w:t>
            </w:r>
          </w:p>
        </w:tc>
        <w:tc>
          <w:tcPr>
            <w:tcW w:w="755" w:type="dxa"/>
            <w:vAlign w:val="bottom"/>
          </w:tcPr>
          <w:p w14:paraId="1CBDA853" w14:textId="73B22DA4" w:rsidR="0091260C" w:rsidRDefault="0091260C" w:rsidP="0091260C">
            <w:pPr>
              <w:jc w:val="center"/>
            </w:pPr>
            <w:r>
              <w:rPr>
                <w:rFonts w:ascii="Calibri" w:hAnsi="Calibri" w:cs="Calibri"/>
                <w:color w:val="000000"/>
              </w:rPr>
              <w:t>0.93</w:t>
            </w:r>
          </w:p>
        </w:tc>
        <w:tc>
          <w:tcPr>
            <w:tcW w:w="755" w:type="dxa"/>
            <w:vAlign w:val="bottom"/>
          </w:tcPr>
          <w:p w14:paraId="3272991E" w14:textId="5D662EBA" w:rsidR="0091260C" w:rsidRDefault="0091260C" w:rsidP="0091260C">
            <w:pPr>
              <w:jc w:val="center"/>
              <w:rPr>
                <w:rFonts w:ascii="Calibri" w:hAnsi="Calibri" w:cs="Calibri"/>
                <w:color w:val="000000"/>
              </w:rPr>
            </w:pPr>
            <w:r>
              <w:rPr>
                <w:rFonts w:ascii="Calibri" w:hAnsi="Calibri" w:cs="Calibri"/>
                <w:color w:val="000000"/>
              </w:rPr>
              <w:t>4.3</w:t>
            </w:r>
          </w:p>
        </w:tc>
      </w:tr>
      <w:tr w:rsidR="0091260C" w14:paraId="43C1BE36" w14:textId="6DCAC19C" w:rsidTr="00FF0DE7">
        <w:tc>
          <w:tcPr>
            <w:tcW w:w="962" w:type="dxa"/>
          </w:tcPr>
          <w:p w14:paraId="4D853EFF" w14:textId="77777777" w:rsidR="0091260C" w:rsidRDefault="0091260C" w:rsidP="0091260C">
            <w:r>
              <w:t>FY 2018</w:t>
            </w:r>
          </w:p>
        </w:tc>
        <w:tc>
          <w:tcPr>
            <w:tcW w:w="728" w:type="dxa"/>
            <w:vAlign w:val="bottom"/>
          </w:tcPr>
          <w:p w14:paraId="0BCEACA8" w14:textId="7DEA4732" w:rsidR="0091260C" w:rsidRDefault="0091260C" w:rsidP="0091260C">
            <w:pPr>
              <w:jc w:val="center"/>
            </w:pPr>
            <w:r>
              <w:rPr>
                <w:rFonts w:ascii="Calibri" w:hAnsi="Calibri" w:cs="Calibri"/>
                <w:color w:val="000000"/>
              </w:rPr>
              <w:t>0.94</w:t>
            </w:r>
          </w:p>
        </w:tc>
        <w:tc>
          <w:tcPr>
            <w:tcW w:w="728" w:type="dxa"/>
            <w:vAlign w:val="bottom"/>
          </w:tcPr>
          <w:p w14:paraId="12C271B7" w14:textId="45E8AC23" w:rsidR="0091260C" w:rsidRDefault="0091260C" w:rsidP="0091260C">
            <w:pPr>
              <w:jc w:val="center"/>
            </w:pPr>
            <w:r>
              <w:rPr>
                <w:rFonts w:ascii="Calibri" w:hAnsi="Calibri" w:cs="Calibri"/>
                <w:color w:val="000000"/>
              </w:rPr>
              <w:t>0.90</w:t>
            </w:r>
          </w:p>
        </w:tc>
        <w:tc>
          <w:tcPr>
            <w:tcW w:w="729" w:type="dxa"/>
            <w:vAlign w:val="bottom"/>
          </w:tcPr>
          <w:p w14:paraId="4891344D" w14:textId="20516D5A" w:rsidR="0091260C" w:rsidRDefault="0091260C" w:rsidP="0091260C">
            <w:pPr>
              <w:jc w:val="center"/>
            </w:pPr>
            <w:r>
              <w:rPr>
                <w:rFonts w:ascii="Calibri" w:hAnsi="Calibri" w:cs="Calibri"/>
                <w:color w:val="000000"/>
              </w:rPr>
              <w:t>0.97</w:t>
            </w:r>
          </w:p>
        </w:tc>
        <w:tc>
          <w:tcPr>
            <w:tcW w:w="759" w:type="dxa"/>
            <w:vAlign w:val="bottom"/>
          </w:tcPr>
          <w:p w14:paraId="05903801" w14:textId="2B939B51" w:rsidR="0091260C" w:rsidRDefault="0091260C" w:rsidP="0091260C">
            <w:pPr>
              <w:jc w:val="center"/>
            </w:pPr>
            <w:r>
              <w:rPr>
                <w:rFonts w:ascii="Calibri" w:hAnsi="Calibri" w:cs="Calibri"/>
                <w:color w:val="000000"/>
              </w:rPr>
              <w:t>1.06</w:t>
            </w:r>
          </w:p>
        </w:tc>
        <w:tc>
          <w:tcPr>
            <w:tcW w:w="759" w:type="dxa"/>
            <w:vAlign w:val="bottom"/>
          </w:tcPr>
          <w:p w14:paraId="08C14387" w14:textId="7A46C9D3" w:rsidR="0091260C" w:rsidRDefault="0091260C" w:rsidP="0091260C">
            <w:pPr>
              <w:jc w:val="center"/>
            </w:pPr>
            <w:r>
              <w:rPr>
                <w:rFonts w:ascii="Calibri" w:hAnsi="Calibri" w:cs="Calibri"/>
                <w:color w:val="000000"/>
              </w:rPr>
              <w:t>0.95</w:t>
            </w:r>
          </w:p>
        </w:tc>
        <w:tc>
          <w:tcPr>
            <w:tcW w:w="728" w:type="dxa"/>
            <w:vAlign w:val="bottom"/>
          </w:tcPr>
          <w:p w14:paraId="79483841" w14:textId="554894DF" w:rsidR="0091260C" w:rsidRDefault="0091260C" w:rsidP="0091260C">
            <w:pPr>
              <w:jc w:val="center"/>
            </w:pPr>
            <w:r>
              <w:rPr>
                <w:rFonts w:ascii="Calibri" w:hAnsi="Calibri" w:cs="Calibri"/>
                <w:color w:val="000000"/>
              </w:rPr>
              <w:t>0.88</w:t>
            </w:r>
          </w:p>
        </w:tc>
        <w:tc>
          <w:tcPr>
            <w:tcW w:w="729" w:type="dxa"/>
            <w:vAlign w:val="bottom"/>
          </w:tcPr>
          <w:p w14:paraId="62A307E1" w14:textId="541D1949" w:rsidR="0091260C" w:rsidRDefault="0091260C" w:rsidP="0091260C">
            <w:pPr>
              <w:jc w:val="center"/>
            </w:pPr>
            <w:r>
              <w:rPr>
                <w:rFonts w:ascii="Calibri" w:hAnsi="Calibri" w:cs="Calibri"/>
                <w:color w:val="000000"/>
              </w:rPr>
              <w:t>0.88</w:t>
            </w:r>
          </w:p>
        </w:tc>
        <w:tc>
          <w:tcPr>
            <w:tcW w:w="729" w:type="dxa"/>
            <w:vAlign w:val="bottom"/>
          </w:tcPr>
          <w:p w14:paraId="23721CBB" w14:textId="26CF4C31" w:rsidR="0091260C" w:rsidRDefault="0091260C" w:rsidP="0091260C">
            <w:pPr>
              <w:jc w:val="center"/>
            </w:pPr>
            <w:r>
              <w:rPr>
                <w:rFonts w:ascii="Calibri" w:hAnsi="Calibri" w:cs="Calibri"/>
                <w:color w:val="000000"/>
              </w:rPr>
              <w:t>0.94</w:t>
            </w:r>
          </w:p>
        </w:tc>
        <w:tc>
          <w:tcPr>
            <w:tcW w:w="755" w:type="dxa"/>
            <w:vAlign w:val="bottom"/>
          </w:tcPr>
          <w:p w14:paraId="6BC4EB2D" w14:textId="26E5322B" w:rsidR="0091260C" w:rsidRDefault="0091260C" w:rsidP="0091260C">
            <w:pPr>
              <w:jc w:val="center"/>
            </w:pPr>
            <w:r>
              <w:rPr>
                <w:rFonts w:ascii="Calibri" w:hAnsi="Calibri" w:cs="Calibri"/>
                <w:color w:val="000000"/>
              </w:rPr>
              <w:t>0.93</w:t>
            </w:r>
          </w:p>
        </w:tc>
        <w:tc>
          <w:tcPr>
            <w:tcW w:w="755" w:type="dxa"/>
            <w:vAlign w:val="bottom"/>
          </w:tcPr>
          <w:p w14:paraId="16725C89" w14:textId="341B845A"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4C63D559" w14:textId="19461A87" w:rsidTr="00FF0DE7">
        <w:tc>
          <w:tcPr>
            <w:tcW w:w="962" w:type="dxa"/>
          </w:tcPr>
          <w:p w14:paraId="7AAAE997" w14:textId="77777777" w:rsidR="0091260C" w:rsidRDefault="0091260C" w:rsidP="0091260C">
            <w:r>
              <w:t>FY 2019</w:t>
            </w:r>
          </w:p>
        </w:tc>
        <w:tc>
          <w:tcPr>
            <w:tcW w:w="728" w:type="dxa"/>
            <w:vAlign w:val="bottom"/>
          </w:tcPr>
          <w:p w14:paraId="09D04D1B" w14:textId="596F2093" w:rsidR="0091260C" w:rsidRDefault="0091260C" w:rsidP="0091260C">
            <w:pPr>
              <w:jc w:val="center"/>
            </w:pPr>
            <w:r>
              <w:rPr>
                <w:rFonts w:ascii="Calibri" w:hAnsi="Calibri" w:cs="Calibri"/>
                <w:color w:val="000000"/>
              </w:rPr>
              <w:t>0.96</w:t>
            </w:r>
          </w:p>
        </w:tc>
        <w:tc>
          <w:tcPr>
            <w:tcW w:w="728" w:type="dxa"/>
            <w:vAlign w:val="bottom"/>
          </w:tcPr>
          <w:p w14:paraId="172AB30B" w14:textId="4B74863E" w:rsidR="0091260C" w:rsidRDefault="0091260C" w:rsidP="0091260C">
            <w:pPr>
              <w:jc w:val="center"/>
            </w:pPr>
            <w:r>
              <w:rPr>
                <w:rFonts w:ascii="Calibri" w:hAnsi="Calibri" w:cs="Calibri"/>
                <w:color w:val="000000"/>
              </w:rPr>
              <w:t>0.91</w:t>
            </w:r>
          </w:p>
        </w:tc>
        <w:tc>
          <w:tcPr>
            <w:tcW w:w="729" w:type="dxa"/>
            <w:vAlign w:val="bottom"/>
          </w:tcPr>
          <w:p w14:paraId="5C23633E" w14:textId="78FAA1B3" w:rsidR="0091260C" w:rsidRDefault="0091260C" w:rsidP="0091260C">
            <w:pPr>
              <w:jc w:val="center"/>
            </w:pPr>
            <w:r>
              <w:rPr>
                <w:rFonts w:ascii="Calibri" w:hAnsi="Calibri" w:cs="Calibri"/>
                <w:color w:val="000000"/>
              </w:rPr>
              <w:t>0.99</w:t>
            </w:r>
          </w:p>
        </w:tc>
        <w:tc>
          <w:tcPr>
            <w:tcW w:w="759" w:type="dxa"/>
            <w:vAlign w:val="bottom"/>
          </w:tcPr>
          <w:p w14:paraId="54A32ED8" w14:textId="03711C9F" w:rsidR="0091260C" w:rsidRDefault="0091260C" w:rsidP="0091260C">
            <w:pPr>
              <w:jc w:val="center"/>
            </w:pPr>
            <w:r>
              <w:rPr>
                <w:rFonts w:ascii="Calibri" w:hAnsi="Calibri" w:cs="Calibri"/>
                <w:color w:val="000000"/>
              </w:rPr>
              <w:t>1.06</w:t>
            </w:r>
          </w:p>
        </w:tc>
        <w:tc>
          <w:tcPr>
            <w:tcW w:w="759" w:type="dxa"/>
            <w:vAlign w:val="bottom"/>
          </w:tcPr>
          <w:p w14:paraId="1348EED6" w14:textId="7A987715" w:rsidR="0091260C" w:rsidRDefault="0091260C" w:rsidP="0091260C">
            <w:pPr>
              <w:jc w:val="center"/>
            </w:pPr>
            <w:r>
              <w:rPr>
                <w:rFonts w:ascii="Calibri" w:hAnsi="Calibri" w:cs="Calibri"/>
                <w:color w:val="000000"/>
              </w:rPr>
              <w:t>0.98</w:t>
            </w:r>
          </w:p>
        </w:tc>
        <w:tc>
          <w:tcPr>
            <w:tcW w:w="728" w:type="dxa"/>
            <w:vAlign w:val="bottom"/>
          </w:tcPr>
          <w:p w14:paraId="6FFF3D77" w14:textId="6EEACAC7" w:rsidR="0091260C" w:rsidRDefault="0091260C" w:rsidP="0091260C">
            <w:pPr>
              <w:jc w:val="center"/>
            </w:pPr>
            <w:r>
              <w:rPr>
                <w:rFonts w:ascii="Calibri" w:hAnsi="Calibri" w:cs="Calibri"/>
                <w:color w:val="000000"/>
              </w:rPr>
              <w:t>0.88</w:t>
            </w:r>
          </w:p>
        </w:tc>
        <w:tc>
          <w:tcPr>
            <w:tcW w:w="729" w:type="dxa"/>
            <w:vAlign w:val="bottom"/>
          </w:tcPr>
          <w:p w14:paraId="2DE5E123" w14:textId="76357666" w:rsidR="0091260C" w:rsidRDefault="0091260C" w:rsidP="0091260C">
            <w:pPr>
              <w:jc w:val="center"/>
            </w:pPr>
            <w:r>
              <w:rPr>
                <w:rFonts w:ascii="Calibri" w:hAnsi="Calibri" w:cs="Calibri"/>
                <w:color w:val="000000"/>
              </w:rPr>
              <w:t>0.84</w:t>
            </w:r>
          </w:p>
        </w:tc>
        <w:tc>
          <w:tcPr>
            <w:tcW w:w="729" w:type="dxa"/>
            <w:vAlign w:val="bottom"/>
          </w:tcPr>
          <w:p w14:paraId="66FACC8F" w14:textId="774E17B0" w:rsidR="0091260C" w:rsidRDefault="0091260C" w:rsidP="0091260C">
            <w:pPr>
              <w:jc w:val="center"/>
            </w:pPr>
            <w:r>
              <w:rPr>
                <w:rFonts w:ascii="Calibri" w:hAnsi="Calibri" w:cs="Calibri"/>
                <w:color w:val="000000"/>
              </w:rPr>
              <w:t>0.92</w:t>
            </w:r>
          </w:p>
        </w:tc>
        <w:tc>
          <w:tcPr>
            <w:tcW w:w="755" w:type="dxa"/>
            <w:vAlign w:val="bottom"/>
          </w:tcPr>
          <w:p w14:paraId="3E8689C7" w14:textId="4947CFBA" w:rsidR="0091260C" w:rsidRDefault="0091260C" w:rsidP="0091260C">
            <w:pPr>
              <w:jc w:val="center"/>
            </w:pPr>
            <w:r>
              <w:rPr>
                <w:rFonts w:ascii="Calibri" w:hAnsi="Calibri" w:cs="Calibri"/>
                <w:color w:val="000000"/>
              </w:rPr>
              <w:t>0.95</w:t>
            </w:r>
          </w:p>
        </w:tc>
        <w:tc>
          <w:tcPr>
            <w:tcW w:w="755" w:type="dxa"/>
            <w:vAlign w:val="bottom"/>
          </w:tcPr>
          <w:p w14:paraId="317473C7" w14:textId="1EB14CB6" w:rsidR="0091260C" w:rsidRDefault="0091260C" w:rsidP="0091260C">
            <w:pPr>
              <w:jc w:val="center"/>
              <w:rPr>
                <w:rFonts w:ascii="Calibri" w:hAnsi="Calibri" w:cs="Calibri"/>
                <w:color w:val="000000"/>
              </w:rPr>
            </w:pPr>
            <w:r>
              <w:rPr>
                <w:rFonts w:ascii="Calibri" w:hAnsi="Calibri" w:cs="Calibri"/>
                <w:color w:val="000000"/>
              </w:rPr>
              <w:t>4.4</w:t>
            </w:r>
          </w:p>
        </w:tc>
      </w:tr>
      <w:tr w:rsidR="0091260C" w14:paraId="0295B28B" w14:textId="52168A4F" w:rsidTr="00FF0DE7">
        <w:tc>
          <w:tcPr>
            <w:tcW w:w="962" w:type="dxa"/>
          </w:tcPr>
          <w:p w14:paraId="2CFC94C5" w14:textId="77777777" w:rsidR="0091260C" w:rsidRDefault="0091260C" w:rsidP="0091260C">
            <w:r>
              <w:t>FY 2020</w:t>
            </w:r>
          </w:p>
        </w:tc>
        <w:tc>
          <w:tcPr>
            <w:tcW w:w="728" w:type="dxa"/>
            <w:vAlign w:val="bottom"/>
          </w:tcPr>
          <w:p w14:paraId="70E41072" w14:textId="026CEB80" w:rsidR="0091260C" w:rsidRPr="00293413" w:rsidRDefault="0091260C" w:rsidP="0091260C">
            <w:pPr>
              <w:jc w:val="center"/>
            </w:pPr>
            <w:r>
              <w:rPr>
                <w:rFonts w:ascii="Calibri" w:hAnsi="Calibri" w:cs="Calibri"/>
                <w:color w:val="000000"/>
              </w:rPr>
              <w:t>0.93</w:t>
            </w:r>
          </w:p>
        </w:tc>
        <w:tc>
          <w:tcPr>
            <w:tcW w:w="728" w:type="dxa"/>
            <w:vAlign w:val="bottom"/>
          </w:tcPr>
          <w:p w14:paraId="7857DF2B" w14:textId="5966CF04" w:rsidR="0091260C" w:rsidRPr="00293413" w:rsidRDefault="0091260C" w:rsidP="0091260C">
            <w:pPr>
              <w:jc w:val="center"/>
            </w:pPr>
            <w:r>
              <w:rPr>
                <w:rFonts w:ascii="Calibri" w:hAnsi="Calibri" w:cs="Calibri"/>
                <w:color w:val="000000"/>
              </w:rPr>
              <w:t>0.88</w:t>
            </w:r>
          </w:p>
        </w:tc>
        <w:tc>
          <w:tcPr>
            <w:tcW w:w="729" w:type="dxa"/>
            <w:vAlign w:val="bottom"/>
          </w:tcPr>
          <w:p w14:paraId="5E197B44" w14:textId="7A0B00B9" w:rsidR="0091260C" w:rsidRPr="00293413" w:rsidRDefault="0091260C" w:rsidP="0091260C">
            <w:pPr>
              <w:jc w:val="center"/>
            </w:pPr>
            <w:r>
              <w:rPr>
                <w:rFonts w:ascii="Calibri" w:hAnsi="Calibri" w:cs="Calibri"/>
                <w:color w:val="000000"/>
              </w:rPr>
              <w:t>0.95</w:t>
            </w:r>
          </w:p>
        </w:tc>
        <w:tc>
          <w:tcPr>
            <w:tcW w:w="759" w:type="dxa"/>
            <w:vAlign w:val="bottom"/>
          </w:tcPr>
          <w:p w14:paraId="129AC948" w14:textId="73885F57" w:rsidR="0091260C" w:rsidRPr="00293413" w:rsidRDefault="0091260C" w:rsidP="0091260C">
            <w:pPr>
              <w:jc w:val="center"/>
            </w:pPr>
            <w:r>
              <w:rPr>
                <w:rFonts w:ascii="Calibri" w:hAnsi="Calibri" w:cs="Calibri"/>
                <w:color w:val="000000"/>
              </w:rPr>
              <w:t>1.04</w:t>
            </w:r>
          </w:p>
        </w:tc>
        <w:tc>
          <w:tcPr>
            <w:tcW w:w="759" w:type="dxa"/>
            <w:vAlign w:val="bottom"/>
          </w:tcPr>
          <w:p w14:paraId="57288002" w14:textId="150A6016" w:rsidR="0091260C" w:rsidRPr="00293413" w:rsidRDefault="0091260C" w:rsidP="0091260C">
            <w:pPr>
              <w:jc w:val="center"/>
            </w:pPr>
            <w:r>
              <w:rPr>
                <w:rFonts w:ascii="Calibri" w:hAnsi="Calibri" w:cs="Calibri"/>
                <w:color w:val="000000"/>
              </w:rPr>
              <w:t>0.96</w:t>
            </w:r>
          </w:p>
        </w:tc>
        <w:tc>
          <w:tcPr>
            <w:tcW w:w="728" w:type="dxa"/>
            <w:vAlign w:val="bottom"/>
          </w:tcPr>
          <w:p w14:paraId="47C3B70D" w14:textId="1EF5E2F3" w:rsidR="0091260C" w:rsidRPr="00293413" w:rsidRDefault="0091260C" w:rsidP="0091260C">
            <w:pPr>
              <w:jc w:val="center"/>
            </w:pPr>
            <w:r>
              <w:rPr>
                <w:rFonts w:ascii="Calibri" w:hAnsi="Calibri" w:cs="Calibri"/>
                <w:color w:val="000000"/>
              </w:rPr>
              <w:t>0.89</w:t>
            </w:r>
          </w:p>
        </w:tc>
        <w:tc>
          <w:tcPr>
            <w:tcW w:w="729" w:type="dxa"/>
            <w:vAlign w:val="bottom"/>
          </w:tcPr>
          <w:p w14:paraId="3A523DE6" w14:textId="3AC79DD4" w:rsidR="0091260C" w:rsidRPr="00293413" w:rsidRDefault="0091260C" w:rsidP="0091260C">
            <w:pPr>
              <w:jc w:val="center"/>
            </w:pPr>
            <w:r>
              <w:rPr>
                <w:rFonts w:ascii="Calibri" w:hAnsi="Calibri" w:cs="Calibri"/>
                <w:color w:val="000000"/>
              </w:rPr>
              <w:t>0.85</w:t>
            </w:r>
          </w:p>
        </w:tc>
        <w:tc>
          <w:tcPr>
            <w:tcW w:w="729" w:type="dxa"/>
            <w:vAlign w:val="bottom"/>
          </w:tcPr>
          <w:p w14:paraId="001D61AC" w14:textId="437FE276" w:rsidR="0091260C" w:rsidRPr="00293413" w:rsidRDefault="0091260C" w:rsidP="0091260C">
            <w:pPr>
              <w:jc w:val="center"/>
            </w:pPr>
            <w:r>
              <w:rPr>
                <w:rFonts w:ascii="Calibri" w:hAnsi="Calibri" w:cs="Calibri"/>
                <w:color w:val="000000"/>
              </w:rPr>
              <w:t>0.94</w:t>
            </w:r>
          </w:p>
        </w:tc>
        <w:tc>
          <w:tcPr>
            <w:tcW w:w="755" w:type="dxa"/>
            <w:vAlign w:val="bottom"/>
          </w:tcPr>
          <w:p w14:paraId="0238B10B" w14:textId="05EB1D55" w:rsidR="0091260C" w:rsidRPr="00293413" w:rsidRDefault="0091260C" w:rsidP="0091260C">
            <w:pPr>
              <w:jc w:val="center"/>
            </w:pPr>
            <w:r>
              <w:rPr>
                <w:rFonts w:ascii="Calibri" w:hAnsi="Calibri" w:cs="Calibri"/>
                <w:color w:val="000000"/>
              </w:rPr>
              <w:t>0.93</w:t>
            </w:r>
          </w:p>
        </w:tc>
        <w:tc>
          <w:tcPr>
            <w:tcW w:w="755" w:type="dxa"/>
            <w:vAlign w:val="bottom"/>
          </w:tcPr>
          <w:p w14:paraId="45C4D41D" w14:textId="12D897B2" w:rsidR="0091260C" w:rsidRDefault="0091260C" w:rsidP="0091260C">
            <w:pPr>
              <w:jc w:val="center"/>
              <w:rPr>
                <w:rFonts w:ascii="Calibri" w:hAnsi="Calibri" w:cs="Calibri"/>
                <w:color w:val="000000"/>
              </w:rPr>
            </w:pPr>
            <w:r>
              <w:rPr>
                <w:rFonts w:ascii="Calibri" w:hAnsi="Calibri" w:cs="Calibri"/>
                <w:color w:val="000000"/>
              </w:rPr>
              <w:t>4.3</w:t>
            </w:r>
          </w:p>
        </w:tc>
      </w:tr>
      <w:tr w:rsidR="0091260C" w14:paraId="1A5DCF72" w14:textId="3C81BC8E" w:rsidTr="00FF0DE7">
        <w:tc>
          <w:tcPr>
            <w:tcW w:w="962" w:type="dxa"/>
          </w:tcPr>
          <w:p w14:paraId="43EF42E8" w14:textId="77777777" w:rsidR="0091260C" w:rsidRDefault="0091260C" w:rsidP="0091260C">
            <w:r>
              <w:t>FY 2021</w:t>
            </w:r>
          </w:p>
        </w:tc>
        <w:tc>
          <w:tcPr>
            <w:tcW w:w="728" w:type="dxa"/>
            <w:vAlign w:val="bottom"/>
          </w:tcPr>
          <w:p w14:paraId="4CE691E7" w14:textId="1895F73D" w:rsidR="0091260C" w:rsidRPr="00293413" w:rsidRDefault="0091260C" w:rsidP="0091260C">
            <w:pPr>
              <w:jc w:val="center"/>
            </w:pPr>
            <w:r>
              <w:rPr>
                <w:rFonts w:ascii="Calibri" w:hAnsi="Calibri" w:cs="Calibri"/>
                <w:color w:val="000000"/>
              </w:rPr>
              <w:t>0.91</w:t>
            </w:r>
          </w:p>
        </w:tc>
        <w:tc>
          <w:tcPr>
            <w:tcW w:w="728" w:type="dxa"/>
            <w:vAlign w:val="bottom"/>
          </w:tcPr>
          <w:p w14:paraId="447830AC" w14:textId="01B2FF61" w:rsidR="0091260C" w:rsidRPr="00293413" w:rsidRDefault="0091260C" w:rsidP="0091260C">
            <w:pPr>
              <w:jc w:val="center"/>
            </w:pPr>
            <w:r>
              <w:rPr>
                <w:rFonts w:ascii="Calibri" w:hAnsi="Calibri" w:cs="Calibri"/>
                <w:color w:val="000000"/>
              </w:rPr>
              <w:t>0.88</w:t>
            </w:r>
          </w:p>
        </w:tc>
        <w:tc>
          <w:tcPr>
            <w:tcW w:w="729" w:type="dxa"/>
            <w:vAlign w:val="bottom"/>
          </w:tcPr>
          <w:p w14:paraId="51F00396" w14:textId="38EB01E0" w:rsidR="0091260C" w:rsidRPr="00293413" w:rsidRDefault="0091260C" w:rsidP="0091260C">
            <w:pPr>
              <w:jc w:val="center"/>
            </w:pPr>
            <w:r>
              <w:rPr>
                <w:rFonts w:ascii="Calibri" w:hAnsi="Calibri" w:cs="Calibri"/>
                <w:color w:val="000000"/>
              </w:rPr>
              <w:t>0.92</w:t>
            </w:r>
          </w:p>
        </w:tc>
        <w:tc>
          <w:tcPr>
            <w:tcW w:w="759" w:type="dxa"/>
            <w:vAlign w:val="bottom"/>
          </w:tcPr>
          <w:p w14:paraId="7FC667CE" w14:textId="4CBBC72C" w:rsidR="0091260C" w:rsidRPr="00293413" w:rsidRDefault="0091260C" w:rsidP="0091260C">
            <w:pPr>
              <w:jc w:val="center"/>
            </w:pPr>
            <w:r>
              <w:rPr>
                <w:rFonts w:ascii="Calibri" w:hAnsi="Calibri" w:cs="Calibri"/>
                <w:color w:val="000000"/>
              </w:rPr>
              <w:t>1.01</w:t>
            </w:r>
          </w:p>
        </w:tc>
        <w:tc>
          <w:tcPr>
            <w:tcW w:w="759" w:type="dxa"/>
            <w:vAlign w:val="bottom"/>
          </w:tcPr>
          <w:p w14:paraId="798953A0" w14:textId="2DAA8458" w:rsidR="0091260C" w:rsidRPr="00293413" w:rsidRDefault="0091260C" w:rsidP="0091260C">
            <w:pPr>
              <w:jc w:val="center"/>
            </w:pPr>
            <w:r>
              <w:rPr>
                <w:rFonts w:ascii="Calibri" w:hAnsi="Calibri" w:cs="Calibri"/>
                <w:color w:val="000000"/>
              </w:rPr>
              <w:t>0.93</w:t>
            </w:r>
          </w:p>
        </w:tc>
        <w:tc>
          <w:tcPr>
            <w:tcW w:w="728" w:type="dxa"/>
            <w:vAlign w:val="bottom"/>
          </w:tcPr>
          <w:p w14:paraId="245A22D4" w14:textId="09475727" w:rsidR="0091260C" w:rsidRPr="00293413" w:rsidRDefault="0091260C" w:rsidP="0091260C">
            <w:pPr>
              <w:jc w:val="center"/>
            </w:pPr>
            <w:r>
              <w:rPr>
                <w:rFonts w:ascii="Calibri" w:hAnsi="Calibri" w:cs="Calibri"/>
                <w:color w:val="000000"/>
              </w:rPr>
              <w:t>0.85</w:t>
            </w:r>
          </w:p>
        </w:tc>
        <w:tc>
          <w:tcPr>
            <w:tcW w:w="729" w:type="dxa"/>
            <w:vAlign w:val="bottom"/>
          </w:tcPr>
          <w:p w14:paraId="30F6E2AD" w14:textId="109F8FA6" w:rsidR="0091260C" w:rsidRPr="00293413" w:rsidRDefault="0091260C" w:rsidP="0091260C">
            <w:pPr>
              <w:jc w:val="center"/>
            </w:pPr>
            <w:r>
              <w:rPr>
                <w:rFonts w:ascii="Calibri" w:hAnsi="Calibri" w:cs="Calibri"/>
                <w:color w:val="000000"/>
              </w:rPr>
              <w:t>0.85</w:t>
            </w:r>
          </w:p>
        </w:tc>
        <w:tc>
          <w:tcPr>
            <w:tcW w:w="729" w:type="dxa"/>
            <w:vAlign w:val="bottom"/>
          </w:tcPr>
          <w:p w14:paraId="0A62E184" w14:textId="199564B4" w:rsidR="0091260C" w:rsidRPr="00293413" w:rsidRDefault="0091260C" w:rsidP="0091260C">
            <w:pPr>
              <w:jc w:val="center"/>
            </w:pPr>
            <w:r>
              <w:rPr>
                <w:rFonts w:ascii="Calibri" w:hAnsi="Calibri" w:cs="Calibri"/>
                <w:color w:val="000000"/>
              </w:rPr>
              <w:t>0.91</w:t>
            </w:r>
          </w:p>
        </w:tc>
        <w:tc>
          <w:tcPr>
            <w:tcW w:w="755" w:type="dxa"/>
            <w:vAlign w:val="bottom"/>
          </w:tcPr>
          <w:p w14:paraId="0E723031" w14:textId="58A0FD6F" w:rsidR="0091260C" w:rsidRPr="00293413" w:rsidRDefault="0091260C" w:rsidP="0091260C">
            <w:pPr>
              <w:jc w:val="center"/>
            </w:pPr>
            <w:r>
              <w:rPr>
                <w:rFonts w:ascii="Calibri" w:hAnsi="Calibri" w:cs="Calibri"/>
                <w:color w:val="000000"/>
              </w:rPr>
              <w:t>0.91</w:t>
            </w:r>
          </w:p>
        </w:tc>
        <w:tc>
          <w:tcPr>
            <w:tcW w:w="755" w:type="dxa"/>
            <w:vAlign w:val="bottom"/>
          </w:tcPr>
          <w:p w14:paraId="582B621C" w14:textId="1A403646" w:rsidR="0091260C" w:rsidRDefault="0091260C" w:rsidP="0091260C">
            <w:pPr>
              <w:jc w:val="center"/>
              <w:rPr>
                <w:rFonts w:ascii="Calibri" w:hAnsi="Calibri" w:cs="Calibri"/>
                <w:color w:val="000000"/>
              </w:rPr>
            </w:pPr>
            <w:r>
              <w:rPr>
                <w:rFonts w:ascii="Calibri" w:hAnsi="Calibri" w:cs="Calibri"/>
                <w:color w:val="000000"/>
              </w:rPr>
              <w:t>4.2</w:t>
            </w:r>
          </w:p>
        </w:tc>
      </w:tr>
      <w:tr w:rsidR="0091260C" w14:paraId="3350E9B9" w14:textId="5757381C" w:rsidTr="00FF0DE7">
        <w:tc>
          <w:tcPr>
            <w:tcW w:w="962" w:type="dxa"/>
            <w:tcBorders>
              <w:bottom w:val="single" w:sz="4" w:space="0" w:color="auto"/>
            </w:tcBorders>
          </w:tcPr>
          <w:p w14:paraId="1BEC17EA" w14:textId="77777777" w:rsidR="0091260C" w:rsidRDefault="0091260C" w:rsidP="0091260C">
            <w:r>
              <w:t>Average</w:t>
            </w:r>
          </w:p>
        </w:tc>
        <w:tc>
          <w:tcPr>
            <w:tcW w:w="728" w:type="dxa"/>
            <w:tcBorders>
              <w:bottom w:val="single" w:sz="4" w:space="0" w:color="auto"/>
            </w:tcBorders>
            <w:vAlign w:val="bottom"/>
          </w:tcPr>
          <w:p w14:paraId="4B5E3B22" w14:textId="08C874CA" w:rsidR="0091260C" w:rsidRDefault="0091260C" w:rsidP="0091260C">
            <w:pPr>
              <w:jc w:val="center"/>
              <w:rPr>
                <w:rFonts w:ascii="Calibri" w:hAnsi="Calibri" w:cs="Calibri"/>
                <w:color w:val="000000"/>
              </w:rPr>
            </w:pPr>
            <w:r>
              <w:rPr>
                <w:rFonts w:ascii="Calibri" w:hAnsi="Calibri" w:cs="Calibri"/>
                <w:color w:val="000000"/>
              </w:rPr>
              <w:t>0.94</w:t>
            </w:r>
          </w:p>
        </w:tc>
        <w:tc>
          <w:tcPr>
            <w:tcW w:w="728" w:type="dxa"/>
            <w:tcBorders>
              <w:bottom w:val="single" w:sz="4" w:space="0" w:color="auto"/>
            </w:tcBorders>
            <w:vAlign w:val="bottom"/>
          </w:tcPr>
          <w:p w14:paraId="790F59FF" w14:textId="47CC6AAC" w:rsidR="0091260C" w:rsidRDefault="0091260C" w:rsidP="0091260C">
            <w:pPr>
              <w:jc w:val="center"/>
              <w:rPr>
                <w:rFonts w:ascii="Calibri" w:hAnsi="Calibri" w:cs="Calibri"/>
                <w:color w:val="000000"/>
              </w:rPr>
            </w:pPr>
            <w:r>
              <w:rPr>
                <w:rFonts w:ascii="Calibri" w:hAnsi="Calibri" w:cs="Calibri"/>
                <w:color w:val="000000"/>
              </w:rPr>
              <w:t>0.90</w:t>
            </w:r>
          </w:p>
        </w:tc>
        <w:tc>
          <w:tcPr>
            <w:tcW w:w="729" w:type="dxa"/>
            <w:tcBorders>
              <w:bottom w:val="single" w:sz="4" w:space="0" w:color="auto"/>
            </w:tcBorders>
            <w:vAlign w:val="bottom"/>
          </w:tcPr>
          <w:p w14:paraId="5CFC72E3" w14:textId="167F9AD9" w:rsidR="0091260C" w:rsidRDefault="0091260C" w:rsidP="0091260C">
            <w:pPr>
              <w:jc w:val="center"/>
              <w:rPr>
                <w:rFonts w:ascii="Calibri" w:hAnsi="Calibri" w:cs="Calibri"/>
                <w:color w:val="000000"/>
              </w:rPr>
            </w:pPr>
            <w:r>
              <w:rPr>
                <w:rFonts w:ascii="Calibri" w:hAnsi="Calibri" w:cs="Calibri"/>
                <w:color w:val="000000"/>
              </w:rPr>
              <w:t>0.94</w:t>
            </w:r>
          </w:p>
        </w:tc>
        <w:tc>
          <w:tcPr>
            <w:tcW w:w="759" w:type="dxa"/>
            <w:tcBorders>
              <w:bottom w:val="single" w:sz="4" w:space="0" w:color="auto"/>
            </w:tcBorders>
            <w:vAlign w:val="bottom"/>
          </w:tcPr>
          <w:p w14:paraId="5BD053FE" w14:textId="7924A2EC" w:rsidR="0091260C" w:rsidRDefault="0091260C" w:rsidP="0091260C">
            <w:pPr>
              <w:jc w:val="center"/>
            </w:pPr>
            <w:r>
              <w:rPr>
                <w:rFonts w:ascii="Calibri" w:hAnsi="Calibri" w:cs="Calibri"/>
                <w:color w:val="000000"/>
              </w:rPr>
              <w:t>1.04</w:t>
            </w:r>
          </w:p>
        </w:tc>
        <w:tc>
          <w:tcPr>
            <w:tcW w:w="759" w:type="dxa"/>
            <w:tcBorders>
              <w:bottom w:val="single" w:sz="4" w:space="0" w:color="auto"/>
            </w:tcBorders>
            <w:vAlign w:val="bottom"/>
          </w:tcPr>
          <w:p w14:paraId="623315D5" w14:textId="32385523" w:rsidR="0091260C" w:rsidRDefault="0091260C" w:rsidP="0091260C">
            <w:pPr>
              <w:jc w:val="center"/>
            </w:pPr>
            <w:r>
              <w:rPr>
                <w:rFonts w:ascii="Calibri" w:hAnsi="Calibri" w:cs="Calibri"/>
                <w:color w:val="000000"/>
              </w:rPr>
              <w:t>0.94</w:t>
            </w:r>
          </w:p>
        </w:tc>
        <w:tc>
          <w:tcPr>
            <w:tcW w:w="728" w:type="dxa"/>
            <w:tcBorders>
              <w:bottom w:val="single" w:sz="4" w:space="0" w:color="auto"/>
            </w:tcBorders>
            <w:vAlign w:val="bottom"/>
          </w:tcPr>
          <w:p w14:paraId="5CD96F0F" w14:textId="103DAE64" w:rsidR="0091260C" w:rsidRDefault="0091260C" w:rsidP="0091260C">
            <w:pPr>
              <w:jc w:val="center"/>
            </w:pPr>
            <w:r>
              <w:rPr>
                <w:rFonts w:ascii="Calibri" w:hAnsi="Calibri" w:cs="Calibri"/>
                <w:color w:val="000000"/>
              </w:rPr>
              <w:t>0.88</w:t>
            </w:r>
          </w:p>
        </w:tc>
        <w:tc>
          <w:tcPr>
            <w:tcW w:w="729" w:type="dxa"/>
            <w:tcBorders>
              <w:bottom w:val="single" w:sz="4" w:space="0" w:color="auto"/>
            </w:tcBorders>
            <w:vAlign w:val="bottom"/>
          </w:tcPr>
          <w:p w14:paraId="1C8674C2" w14:textId="2CA4BB2C" w:rsidR="0091260C" w:rsidRDefault="0091260C" w:rsidP="0091260C">
            <w:pPr>
              <w:jc w:val="center"/>
            </w:pPr>
            <w:r>
              <w:rPr>
                <w:rFonts w:ascii="Calibri" w:hAnsi="Calibri" w:cs="Calibri"/>
                <w:color w:val="000000"/>
              </w:rPr>
              <w:t>0.87</w:t>
            </w:r>
          </w:p>
        </w:tc>
        <w:tc>
          <w:tcPr>
            <w:tcW w:w="729" w:type="dxa"/>
            <w:tcBorders>
              <w:bottom w:val="single" w:sz="4" w:space="0" w:color="auto"/>
            </w:tcBorders>
            <w:vAlign w:val="bottom"/>
          </w:tcPr>
          <w:p w14:paraId="6D39F5F0" w14:textId="02D30290" w:rsidR="0091260C" w:rsidRDefault="0091260C" w:rsidP="0091260C">
            <w:pPr>
              <w:jc w:val="center"/>
            </w:pPr>
            <w:r>
              <w:rPr>
                <w:rFonts w:ascii="Calibri" w:hAnsi="Calibri" w:cs="Calibri"/>
                <w:color w:val="000000"/>
              </w:rPr>
              <w:t>0.93</w:t>
            </w:r>
          </w:p>
        </w:tc>
        <w:tc>
          <w:tcPr>
            <w:tcW w:w="755" w:type="dxa"/>
            <w:tcBorders>
              <w:bottom w:val="single" w:sz="4" w:space="0" w:color="auto"/>
            </w:tcBorders>
            <w:vAlign w:val="bottom"/>
          </w:tcPr>
          <w:p w14:paraId="639CF29E" w14:textId="0C15CB23" w:rsidR="0091260C" w:rsidRDefault="0091260C" w:rsidP="0091260C">
            <w:pPr>
              <w:jc w:val="center"/>
              <w:rPr>
                <w:rFonts w:ascii="Calibri" w:hAnsi="Calibri" w:cs="Calibri"/>
                <w:color w:val="000000"/>
              </w:rPr>
            </w:pPr>
            <w:r>
              <w:rPr>
                <w:rFonts w:ascii="Calibri" w:hAnsi="Calibri" w:cs="Calibri"/>
                <w:color w:val="000000"/>
              </w:rPr>
              <w:t>0.93</w:t>
            </w:r>
          </w:p>
        </w:tc>
        <w:tc>
          <w:tcPr>
            <w:tcW w:w="755" w:type="dxa"/>
            <w:tcBorders>
              <w:bottom w:val="single" w:sz="4" w:space="0" w:color="auto"/>
            </w:tcBorders>
            <w:vAlign w:val="bottom"/>
          </w:tcPr>
          <w:p w14:paraId="481076F8" w14:textId="2C6ECE28" w:rsidR="0091260C" w:rsidRDefault="0091260C" w:rsidP="0091260C">
            <w:pPr>
              <w:jc w:val="center"/>
              <w:rPr>
                <w:rFonts w:ascii="Calibri" w:hAnsi="Calibri" w:cs="Calibri"/>
                <w:color w:val="000000"/>
              </w:rPr>
            </w:pPr>
            <w:r>
              <w:rPr>
                <w:rFonts w:ascii="Calibri" w:hAnsi="Calibri" w:cs="Calibri"/>
                <w:color w:val="000000"/>
              </w:rPr>
              <w:t>4.4</w:t>
            </w:r>
          </w:p>
        </w:tc>
      </w:tr>
    </w:tbl>
    <w:p w14:paraId="7C7B69B4" w14:textId="1A31711E" w:rsidR="001036B1" w:rsidRPr="006507C4" w:rsidRDefault="001036B1" w:rsidP="00F7571F">
      <w:pPr>
        <w:spacing w:before="160" w:line="276" w:lineRule="auto"/>
        <w:jc w:val="center"/>
        <w:rPr>
          <w:noProof/>
          <w:sz w:val="16"/>
          <w:szCs w:val="16"/>
        </w:rPr>
      </w:pPr>
    </w:p>
    <w:p w14:paraId="5E109707" w14:textId="425BCCE9" w:rsidR="006507C4" w:rsidRDefault="006507C4" w:rsidP="00F7571F">
      <w:pPr>
        <w:spacing w:before="160" w:line="276" w:lineRule="auto"/>
        <w:jc w:val="center"/>
      </w:pPr>
      <w:r w:rsidRPr="00E70A88">
        <w:rPr>
          <w:noProof/>
        </w:rPr>
        <w:drawing>
          <wp:inline distT="0" distB="0" distL="0" distR="0" wp14:anchorId="56D0E7FA" wp14:editId="276039CA">
            <wp:extent cx="4570636" cy="263401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238" b="1712"/>
                    <a:stretch/>
                  </pic:blipFill>
                  <pic:spPr bwMode="auto">
                    <a:xfrm>
                      <a:off x="0" y="0"/>
                      <a:ext cx="4571429" cy="2634475"/>
                    </a:xfrm>
                    <a:prstGeom prst="rect">
                      <a:avLst/>
                    </a:prstGeom>
                    <a:ln>
                      <a:noFill/>
                    </a:ln>
                    <a:extLst>
                      <a:ext uri="{53640926-AAD7-44D8-BBD7-CCE9431645EC}">
                        <a14:shadowObscured xmlns:a14="http://schemas.microsoft.com/office/drawing/2010/main"/>
                      </a:ext>
                    </a:extLst>
                  </pic:spPr>
                </pic:pic>
              </a:graphicData>
            </a:graphic>
          </wp:inline>
        </w:drawing>
      </w:r>
    </w:p>
    <w:p w14:paraId="424615E5" w14:textId="2CEEFAAA" w:rsidR="002F1AE4" w:rsidRDefault="00A27F5A" w:rsidP="00194937">
      <w:pPr>
        <w:spacing w:before="160" w:line="276" w:lineRule="auto"/>
      </w:pPr>
      <w:r>
        <w:rPr>
          <w:b/>
          <w:bCs/>
        </w:rPr>
        <w:t xml:space="preserve">Figure </w:t>
      </w:r>
      <w:r w:rsidR="00F70185">
        <w:rPr>
          <w:b/>
          <w:bCs/>
        </w:rPr>
        <w:t>31</w:t>
      </w:r>
      <w:r>
        <w:rPr>
          <w:b/>
          <w:bCs/>
        </w:rPr>
        <w:t xml:space="preserve">. </w:t>
      </w:r>
      <w:r w:rsidR="009B6BF1">
        <w:t>F</w:t>
      </w:r>
      <w:r>
        <w:t>requency of emissions intensity of milk production across the 1,775 datasets</w:t>
      </w:r>
      <w:r w:rsidR="00EB3509">
        <w:t xml:space="preserve"> </w:t>
      </w:r>
      <w:r w:rsidR="003C590F">
        <w:t xml:space="preserve">once a proportion of GHG </w:t>
      </w:r>
      <w:r w:rsidR="000944C5">
        <w:t xml:space="preserve">is </w:t>
      </w:r>
      <w:r w:rsidR="003C590F">
        <w:t>allocated to meat production</w:t>
      </w:r>
      <w:r w:rsidR="00E70A88">
        <w:t xml:space="preserve">. </w:t>
      </w:r>
      <w:r w:rsidR="001F7194">
        <w:t>EI</w:t>
      </w:r>
      <w:r w:rsidR="00E70A88">
        <w:t>s</w:t>
      </w:r>
      <w:r w:rsidR="001F7194">
        <w:t xml:space="preserve"> broken down into 0.05 kg CO</w:t>
      </w:r>
      <w:r w:rsidR="001F7194" w:rsidRPr="002E7AFD">
        <w:rPr>
          <w:vertAlign w:val="subscript"/>
        </w:rPr>
        <w:t>2</w:t>
      </w:r>
      <w:r w:rsidR="001F7194">
        <w:t>e</w:t>
      </w:r>
      <w:r w:rsidR="008C07E2">
        <w:t xml:space="preserve">/kg FPCM increments where </w:t>
      </w:r>
      <w:r w:rsidR="00875131">
        <w:t>the number listed</w:t>
      </w:r>
      <w:r w:rsidR="006147C7">
        <w:t xml:space="preserve"> for each column</w:t>
      </w:r>
      <w:r w:rsidR="00875131">
        <w:t xml:space="preserve"> is the upper limit such that </w:t>
      </w:r>
      <w:r w:rsidR="00221D8B">
        <w:t>0.8</w:t>
      </w:r>
      <w:r w:rsidR="00875131">
        <w:t xml:space="preserve"> reflects </w:t>
      </w:r>
      <w:r w:rsidR="008C1351">
        <w:t xml:space="preserve">the number of datasets with an </w:t>
      </w:r>
      <w:r w:rsidR="00875131">
        <w:t xml:space="preserve">EI </w:t>
      </w:r>
      <w:r w:rsidR="00221D8B">
        <w:t xml:space="preserve">between </w:t>
      </w:r>
      <w:r w:rsidR="00B8782B">
        <w:t>0.75 and 0.</w:t>
      </w:r>
      <w:r w:rsidR="00D13BAF">
        <w:t>80</w:t>
      </w:r>
      <w:r w:rsidR="00D417D7">
        <w:t xml:space="preserve"> </w:t>
      </w:r>
      <w:r w:rsidR="00875131">
        <w:t>kg CO</w:t>
      </w:r>
      <w:r w:rsidR="00875131" w:rsidRPr="002E7AFD">
        <w:rPr>
          <w:vertAlign w:val="subscript"/>
        </w:rPr>
        <w:t>2</w:t>
      </w:r>
      <w:r w:rsidR="00875131">
        <w:t>e/kg FPCM</w:t>
      </w:r>
      <w:r w:rsidR="00E70A88">
        <w:t>.</w:t>
      </w:r>
    </w:p>
    <w:p w14:paraId="61EBBEA8" w14:textId="641BD599" w:rsidR="00F7571F" w:rsidRDefault="002E7AFD" w:rsidP="00F7571F">
      <w:pPr>
        <w:spacing w:before="160" w:line="276" w:lineRule="auto"/>
        <w:jc w:val="center"/>
      </w:pPr>
      <w:r w:rsidRPr="002E7AFD">
        <w:rPr>
          <w:noProof/>
        </w:rPr>
        <w:lastRenderedPageBreak/>
        <w:drawing>
          <wp:inline distT="0" distB="0" distL="0" distR="0" wp14:anchorId="1ADE35E9" wp14:editId="59C6F1A0">
            <wp:extent cx="4571429" cy="2742857"/>
            <wp:effectExtent l="0" t="0" r="635" b="635"/>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65"/>
                    <a:stretch>
                      <a:fillRect/>
                    </a:stretch>
                  </pic:blipFill>
                  <pic:spPr>
                    <a:xfrm>
                      <a:off x="0" y="0"/>
                      <a:ext cx="4571429" cy="2742857"/>
                    </a:xfrm>
                    <a:prstGeom prst="rect">
                      <a:avLst/>
                    </a:prstGeom>
                  </pic:spPr>
                </pic:pic>
              </a:graphicData>
            </a:graphic>
          </wp:inline>
        </w:drawing>
      </w:r>
    </w:p>
    <w:p w14:paraId="6B8CA760" w14:textId="1AE6C845" w:rsidR="00F7571F" w:rsidRPr="00F7571F" w:rsidRDefault="00F7571F" w:rsidP="00F7571F">
      <w:pPr>
        <w:spacing w:before="160" w:line="276" w:lineRule="auto"/>
      </w:pPr>
      <w:r>
        <w:rPr>
          <w:b/>
          <w:bCs/>
        </w:rPr>
        <w:t xml:space="preserve">Figure </w:t>
      </w:r>
      <w:r w:rsidR="00F70185">
        <w:rPr>
          <w:b/>
          <w:bCs/>
        </w:rPr>
        <w:t>32</w:t>
      </w:r>
      <w:r>
        <w:rPr>
          <w:b/>
          <w:bCs/>
        </w:rPr>
        <w:t>.</w:t>
      </w:r>
      <w:r w:rsidR="0019396A">
        <w:rPr>
          <w:b/>
          <w:bCs/>
        </w:rPr>
        <w:t xml:space="preserve"> </w:t>
      </w:r>
      <w:r w:rsidR="009B6BF1">
        <w:t>F</w:t>
      </w:r>
      <w:r>
        <w:t xml:space="preserve">requency of emissions intensity of meat production </w:t>
      </w:r>
      <w:r w:rsidR="00C50D62">
        <w:t>(kg CO</w:t>
      </w:r>
      <w:r w:rsidR="00C50D62" w:rsidRPr="008F6CC8">
        <w:rPr>
          <w:vertAlign w:val="subscript"/>
        </w:rPr>
        <w:t>2</w:t>
      </w:r>
      <w:r w:rsidR="00C50D62">
        <w:t>e/kg liveweight</w:t>
      </w:r>
      <w:r w:rsidR="008F6CC8">
        <w:t xml:space="preserve"> sold</w:t>
      </w:r>
      <w:r w:rsidR="00C50D62">
        <w:t xml:space="preserve">) </w:t>
      </w:r>
      <w:r>
        <w:t>across the 1,775 datasets. EIs broken down into 0.3 kg CO</w:t>
      </w:r>
      <w:r w:rsidRPr="002E7AFD">
        <w:rPr>
          <w:vertAlign w:val="subscript"/>
        </w:rPr>
        <w:t>2</w:t>
      </w:r>
      <w:r>
        <w:t>e/kg liveweight increments where the number listed</w:t>
      </w:r>
      <w:r w:rsidR="006147C7">
        <w:t xml:space="preserve"> for each column</w:t>
      </w:r>
      <w:r>
        <w:t xml:space="preserve"> is the upper limit such that 3.90 reflects</w:t>
      </w:r>
      <w:r w:rsidR="008C1351">
        <w:t xml:space="preserve"> the number of datasets with an EI </w:t>
      </w:r>
      <w:r>
        <w:t xml:space="preserve">between </w:t>
      </w:r>
      <w:r w:rsidR="00446CAE">
        <w:t>3.6 and 3.9 kg CO</w:t>
      </w:r>
      <w:r w:rsidR="00446CAE" w:rsidRPr="002E7AFD">
        <w:rPr>
          <w:vertAlign w:val="subscript"/>
        </w:rPr>
        <w:t>2</w:t>
      </w:r>
      <w:r w:rsidR="00446CAE">
        <w:t xml:space="preserve">e/kg liveweight. </w:t>
      </w:r>
    </w:p>
    <w:p w14:paraId="10704404" w14:textId="77777777" w:rsidR="009565D6" w:rsidRDefault="009565D6" w:rsidP="00194937">
      <w:pPr>
        <w:spacing w:before="160" w:line="276" w:lineRule="auto"/>
      </w:pPr>
    </w:p>
    <w:p w14:paraId="20689621" w14:textId="342C443E" w:rsidR="0037172E" w:rsidRDefault="005925F3" w:rsidP="005925F3">
      <w:r>
        <w:t xml:space="preserve">Figure </w:t>
      </w:r>
      <w:r w:rsidR="006507C4">
        <w:t>3</w:t>
      </w:r>
      <w:r w:rsidR="00F70185">
        <w:t>3</w:t>
      </w:r>
      <w:r>
        <w:t xml:space="preserve"> illustrates the </w:t>
      </w:r>
      <w:r w:rsidR="00F95859">
        <w:t>proportion of emissions from each source</w:t>
      </w:r>
      <w:r w:rsidR="0001733A">
        <w:t>. Enteric CH</w:t>
      </w:r>
      <w:r w:rsidR="0001733A" w:rsidRPr="00D15504">
        <w:rPr>
          <w:vertAlign w:val="subscript"/>
        </w:rPr>
        <w:t xml:space="preserve">4 </w:t>
      </w:r>
      <w:r w:rsidR="0001733A">
        <w:t xml:space="preserve">was the biggest source of emissions, averaging </w:t>
      </w:r>
      <w:r w:rsidR="00CD461C">
        <w:t>61%</w:t>
      </w:r>
      <w:r w:rsidR="00FE0C7B">
        <w:t xml:space="preserve"> across the whole dataset</w:t>
      </w:r>
      <w:r w:rsidR="00515E08">
        <w:t xml:space="preserve">, but varying between 37 and 83%. </w:t>
      </w:r>
      <w:r w:rsidR="00B74F99">
        <w:t>Waste CH</w:t>
      </w:r>
      <w:r w:rsidR="00B74F99" w:rsidRPr="00B74F99">
        <w:rPr>
          <w:vertAlign w:val="subscript"/>
        </w:rPr>
        <w:t>4</w:t>
      </w:r>
      <w:r w:rsidR="00B74F99">
        <w:t xml:space="preserve"> </w:t>
      </w:r>
      <w:r w:rsidR="00C14407">
        <w:t>was the second highest, averaging 10%</w:t>
      </w:r>
      <w:r w:rsidR="00C56D8E">
        <w:t xml:space="preserve"> (range 5-47%). All other sources </w:t>
      </w:r>
      <w:r w:rsidR="006D3C1B">
        <w:t xml:space="preserve">averaged </w:t>
      </w:r>
      <w:r w:rsidR="00D15504">
        <w:t>&lt;</w:t>
      </w:r>
      <w:r w:rsidR="006D3C1B">
        <w:t xml:space="preserve"> 6%, although individual farms could have greater emissions from a particular source. For example, </w:t>
      </w:r>
      <w:r w:rsidR="00FB6577">
        <w:t>electricity emissions</w:t>
      </w:r>
      <w:r w:rsidR="009B0E5C">
        <w:t xml:space="preserve"> were</w:t>
      </w:r>
      <w:r w:rsidR="00FB6577">
        <w:t xml:space="preserve"> &gt; 10% for </w:t>
      </w:r>
      <w:r w:rsidR="00F13BCB">
        <w:t>many farm datasets</w:t>
      </w:r>
      <w:r w:rsidR="00FB6577">
        <w:t xml:space="preserve">, while there were several datasets </w:t>
      </w:r>
      <w:r w:rsidR="00F13BCB">
        <w:t>&gt; 30%. These may be data entry errors,</w:t>
      </w:r>
      <w:r w:rsidR="00F07BA4">
        <w:t xml:space="preserve"> </w:t>
      </w:r>
      <w:r w:rsidR="00CD2405">
        <w:t xml:space="preserve">farms with large amounts of irrigation occurring, </w:t>
      </w:r>
      <w:r w:rsidR="00F13BCB">
        <w:t>or may reflect farms with inefficient electricity consumption in the dairy and/or irrigation</w:t>
      </w:r>
      <w:r w:rsidR="008A7150">
        <w:t xml:space="preserve"> </w:t>
      </w:r>
      <w:r w:rsidR="00BA137C">
        <w:t>infrastructure</w:t>
      </w:r>
      <w:r w:rsidR="00F07BA4">
        <w:t>.</w:t>
      </w:r>
      <w:r w:rsidR="0019396A">
        <w:t xml:space="preserve"> </w:t>
      </w:r>
      <w:r w:rsidR="00F07BA4">
        <w:t>The</w:t>
      </w:r>
      <w:r w:rsidR="00B36E98">
        <w:t xml:space="preserve"> one farm dataset with a very high waste CH</w:t>
      </w:r>
      <w:r w:rsidR="00B36E98" w:rsidRPr="00DA7A2F">
        <w:rPr>
          <w:vertAlign w:val="subscript"/>
        </w:rPr>
        <w:t>4</w:t>
      </w:r>
      <w:r w:rsidR="00B36E98">
        <w:t xml:space="preserve"> source </w:t>
      </w:r>
      <w:r w:rsidR="001B3EA8">
        <w:t>(~ 48%</w:t>
      </w:r>
      <w:r w:rsidR="009A2F08">
        <w:t xml:space="preserve"> in Figure </w:t>
      </w:r>
      <w:r w:rsidR="006507C4">
        <w:t>3</w:t>
      </w:r>
      <w:r w:rsidR="00F70185">
        <w:t>4</w:t>
      </w:r>
      <w:r w:rsidR="001B3EA8">
        <w:t>)</w:t>
      </w:r>
      <w:r w:rsidR="00BF51A5">
        <w:t xml:space="preserve"> </w:t>
      </w:r>
      <w:r w:rsidR="00B36E98">
        <w:t xml:space="preserve">is a </w:t>
      </w:r>
      <w:r w:rsidR="001756F7">
        <w:t xml:space="preserve">total mixed ration </w:t>
      </w:r>
      <w:r w:rsidR="00B36E98">
        <w:t xml:space="preserve">farm where </w:t>
      </w:r>
      <w:r w:rsidR="00BA137C">
        <w:t>all</w:t>
      </w:r>
      <w:r w:rsidR="00B36E98">
        <w:t xml:space="preserve"> cows </w:t>
      </w:r>
      <w:r w:rsidR="00DE6B48">
        <w:t xml:space="preserve">and young stock </w:t>
      </w:r>
      <w:r w:rsidR="001B3EA8">
        <w:t>are housed year round</w:t>
      </w:r>
      <w:r w:rsidR="00C708D1">
        <w:t xml:space="preserve">. </w:t>
      </w:r>
      <w:r w:rsidR="001B5963">
        <w:t>All</w:t>
      </w:r>
      <w:r w:rsidR="00C708D1">
        <w:t xml:space="preserve"> their waste </w:t>
      </w:r>
      <w:r w:rsidR="002F6351">
        <w:t>passe</w:t>
      </w:r>
      <w:r w:rsidR="001756F7">
        <w:t>s</w:t>
      </w:r>
      <w:r w:rsidR="002F6351">
        <w:t xml:space="preserve"> through a </w:t>
      </w:r>
      <w:r w:rsidR="0028225D">
        <w:t xml:space="preserve">pre-treatment </w:t>
      </w:r>
      <w:r w:rsidR="002F6351">
        <w:t xml:space="preserve">mechanism, such as a weeping wall, to capture 20% </w:t>
      </w:r>
      <w:r w:rsidR="00F044C2">
        <w:t xml:space="preserve">of the waste </w:t>
      </w:r>
      <w:r w:rsidR="0028225D">
        <w:t>in a solid storage state</w:t>
      </w:r>
      <w:r w:rsidR="00D07C08">
        <w:t xml:space="preserve"> before the balance 80% of waste </w:t>
      </w:r>
      <w:r w:rsidR="001B5963">
        <w:t>passes through the weeping wall</w:t>
      </w:r>
      <w:r w:rsidR="0021607C">
        <w:t xml:space="preserve"> to </w:t>
      </w:r>
      <w:r w:rsidR="00D07C08">
        <w:t>enter a pond/lagoon system</w:t>
      </w:r>
      <w:r w:rsidR="00E47126">
        <w:t>.</w:t>
      </w:r>
      <w:r w:rsidR="0085687C">
        <w:t xml:space="preserve"> This farm had implemented the </w:t>
      </w:r>
      <w:r w:rsidR="0085687C">
        <w:rPr>
          <w:i/>
          <w:iCs/>
        </w:rPr>
        <w:t>User</w:t>
      </w:r>
      <w:r w:rsidR="00C32A9B">
        <w:rPr>
          <w:i/>
          <w:iCs/>
        </w:rPr>
        <w:t xml:space="preserve">-defined </w:t>
      </w:r>
      <w:r w:rsidR="006E21DD">
        <w:rPr>
          <w:i/>
          <w:iCs/>
        </w:rPr>
        <w:t xml:space="preserve">factors and fractions </w:t>
      </w:r>
      <w:r w:rsidR="006E21DD">
        <w:t xml:space="preserve">option to better capture their on-farm management of manure. </w:t>
      </w:r>
      <w:r w:rsidR="00AC1096">
        <w:t xml:space="preserve"> </w:t>
      </w:r>
    </w:p>
    <w:p w14:paraId="3B7A07BC" w14:textId="77777777" w:rsidR="00F61210" w:rsidRDefault="00F61210" w:rsidP="00F61210">
      <w:r w:rsidRPr="00F61210">
        <w:rPr>
          <w:noProof/>
        </w:rPr>
        <w:lastRenderedPageBreak/>
        <w:drawing>
          <wp:inline distT="0" distB="0" distL="0" distR="0" wp14:anchorId="1E1AD1B6" wp14:editId="22EE5B5E">
            <wp:extent cx="5293995" cy="5630679"/>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684"/>
                    <a:stretch/>
                  </pic:blipFill>
                  <pic:spPr bwMode="auto">
                    <a:xfrm>
                      <a:off x="0" y="0"/>
                      <a:ext cx="5293995" cy="5630679"/>
                    </a:xfrm>
                    <a:prstGeom prst="rect">
                      <a:avLst/>
                    </a:prstGeom>
                    <a:noFill/>
                    <a:ln>
                      <a:noFill/>
                    </a:ln>
                    <a:extLst>
                      <a:ext uri="{53640926-AAD7-44D8-BBD7-CCE9431645EC}">
                        <a14:shadowObscured xmlns:a14="http://schemas.microsoft.com/office/drawing/2010/main"/>
                      </a:ext>
                    </a:extLst>
                  </pic:spPr>
                </pic:pic>
              </a:graphicData>
            </a:graphic>
          </wp:inline>
        </w:drawing>
      </w:r>
    </w:p>
    <w:p w14:paraId="10FD72BB" w14:textId="77777777" w:rsidR="00E47126" w:rsidRDefault="00E47126" w:rsidP="00F61210"/>
    <w:p w14:paraId="7E92F973" w14:textId="1BC3E159" w:rsidR="00207648" w:rsidRDefault="00E47126" w:rsidP="00207648">
      <w:pPr>
        <w:spacing w:line="276" w:lineRule="auto"/>
      </w:pPr>
      <w:r>
        <w:rPr>
          <w:b/>
          <w:bCs/>
        </w:rPr>
        <w:t xml:space="preserve">Figure </w:t>
      </w:r>
      <w:r w:rsidR="006507C4">
        <w:rPr>
          <w:b/>
          <w:bCs/>
        </w:rPr>
        <w:t>3</w:t>
      </w:r>
      <w:r w:rsidR="00F70185">
        <w:rPr>
          <w:b/>
          <w:bCs/>
        </w:rPr>
        <w:t>3</w:t>
      </w:r>
      <w:r w:rsidR="00C50ED5">
        <w:rPr>
          <w:b/>
          <w:bCs/>
        </w:rPr>
        <w:t>.</w:t>
      </w:r>
      <w:r w:rsidR="0019396A">
        <w:rPr>
          <w:b/>
          <w:bCs/>
        </w:rPr>
        <w:t xml:space="preserve"> </w:t>
      </w:r>
      <w:r w:rsidR="00AC1096">
        <w:rPr>
          <w:b/>
          <w:bCs/>
        </w:rPr>
        <w:t xml:space="preserve"> </w:t>
      </w:r>
      <w:r w:rsidR="00AC1096">
        <w:t>Proportion of GHG emissions from each source for the 1,775 farm datasets</w:t>
      </w:r>
      <w:r w:rsidR="006019F0">
        <w:t xml:space="preserve">. </w:t>
      </w:r>
      <w:r w:rsidR="00207648">
        <w:t xml:space="preserve">The boxes </w:t>
      </w:r>
      <w:proofErr w:type="gramStart"/>
      <w:r w:rsidR="00207648">
        <w:t>represents</w:t>
      </w:r>
      <w:proofErr w:type="gramEnd"/>
      <w:r w:rsidR="00207648">
        <w:t xml:space="preserve"> </w:t>
      </w:r>
      <w:r w:rsidR="00885601">
        <w:t xml:space="preserve">the </w:t>
      </w:r>
      <w:r w:rsidR="00207648">
        <w:t>25</w:t>
      </w:r>
      <w:r w:rsidR="00207648" w:rsidRPr="005A7A68">
        <w:rPr>
          <w:vertAlign w:val="superscript"/>
        </w:rPr>
        <w:t>th</w:t>
      </w:r>
      <w:r w:rsidR="00207648">
        <w:t xml:space="preserve"> and 75</w:t>
      </w:r>
      <w:r w:rsidR="00207648" w:rsidRPr="005A7A68">
        <w:rPr>
          <w:vertAlign w:val="superscript"/>
        </w:rPr>
        <w:t>th</w:t>
      </w:r>
      <w:r w:rsidR="00207648">
        <w:t xml:space="preserve"> percentile</w:t>
      </w:r>
      <w:r w:rsidR="00885601">
        <w:t>s</w:t>
      </w:r>
      <w:r w:rsidR="00207648">
        <w:t>, whiskers represent 10</w:t>
      </w:r>
      <w:r w:rsidR="00207648" w:rsidRPr="005A7A68">
        <w:rPr>
          <w:vertAlign w:val="superscript"/>
        </w:rPr>
        <w:t>th</w:t>
      </w:r>
      <w:r w:rsidR="00207648">
        <w:t xml:space="preserve"> and 90</w:t>
      </w:r>
      <w:r w:rsidR="00207648" w:rsidRPr="005A7A68">
        <w:rPr>
          <w:vertAlign w:val="superscript"/>
        </w:rPr>
        <w:t>th</w:t>
      </w:r>
      <w:r w:rsidR="00207648">
        <w:t xml:space="preserve"> percentile</w:t>
      </w:r>
      <w:r w:rsidR="00885601">
        <w:t>s</w:t>
      </w:r>
      <w:r w:rsidR="00207648">
        <w:t>, dots represent outliers</w:t>
      </w:r>
      <w:r w:rsidR="00F044C2">
        <w:t>,</w:t>
      </w:r>
      <w:r w:rsidR="00207648">
        <w:t xml:space="preserve"> and solid line</w:t>
      </w:r>
      <w:r w:rsidR="00885601">
        <w:t>s</w:t>
      </w:r>
      <w:r w:rsidR="00207648">
        <w:t xml:space="preserve"> in the boxes represent the medians. </w:t>
      </w:r>
    </w:p>
    <w:p w14:paraId="5D7C89F3" w14:textId="77777777" w:rsidR="00E47126" w:rsidRDefault="00E47126" w:rsidP="00F61210"/>
    <w:p w14:paraId="7E10F5B4" w14:textId="1CFC010D" w:rsidR="008B4E27" w:rsidRDefault="008B4E27" w:rsidP="008B4E27">
      <w:pPr>
        <w:spacing w:line="276" w:lineRule="auto"/>
      </w:pPr>
      <w:r>
        <w:t xml:space="preserve">A review of the relationship between EI and milking herd size found no clear correlation (Figure </w:t>
      </w:r>
      <w:r w:rsidR="006507C4">
        <w:t>3</w:t>
      </w:r>
      <w:r w:rsidR="00F70185">
        <w:t>4</w:t>
      </w:r>
      <w:r>
        <w:t xml:space="preserve">). The red dotted line in Figure </w:t>
      </w:r>
      <w:r w:rsidR="006507C4">
        <w:t>31</w:t>
      </w:r>
      <w:r>
        <w:t xml:space="preserve"> represents the average EI across the dataset. The majority of farms with EIs &gt; 1.2 kg CO</w:t>
      </w:r>
      <w:r w:rsidRPr="00A457F7">
        <w:rPr>
          <w:vertAlign w:val="subscript"/>
        </w:rPr>
        <w:t>2</w:t>
      </w:r>
      <w:r>
        <w:t xml:space="preserve">/kg FPCM tend to be smaller herds, with the exception of a few farms milking between 800 and 1,000 cows. Similarly, EIs for herds milking &gt; 1,500 cows also tended to have EIs higher than the overall average. Therefore, if herd size increases within the dairy industry, as it has done previously (Dairy Australia, 2022), it is hard to gauge whether this alone will result in either an increase or decrease in the EI of milk production. </w:t>
      </w:r>
    </w:p>
    <w:p w14:paraId="6BAF053B" w14:textId="77777777" w:rsidR="008B4E27" w:rsidRDefault="008B4E27" w:rsidP="008B4E27">
      <w:pPr>
        <w:spacing w:line="276" w:lineRule="auto"/>
      </w:pPr>
      <w:r w:rsidRPr="004B14EE">
        <w:rPr>
          <w:noProof/>
        </w:rPr>
        <w:lastRenderedPageBreak/>
        <w:drawing>
          <wp:inline distT="0" distB="0" distL="0" distR="0" wp14:anchorId="2BB322A4" wp14:editId="1244A720">
            <wp:extent cx="5443200" cy="3286800"/>
            <wp:effectExtent l="0" t="0" r="5715" b="8890"/>
            <wp:docPr id="482850649" name="Picture 48285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50649" name=""/>
                    <pic:cNvPicPr/>
                  </pic:nvPicPr>
                  <pic:blipFill>
                    <a:blip r:embed="rId67"/>
                    <a:stretch>
                      <a:fillRect/>
                    </a:stretch>
                  </pic:blipFill>
                  <pic:spPr>
                    <a:xfrm>
                      <a:off x="0" y="0"/>
                      <a:ext cx="5443200" cy="3286800"/>
                    </a:xfrm>
                    <a:prstGeom prst="rect">
                      <a:avLst/>
                    </a:prstGeom>
                  </pic:spPr>
                </pic:pic>
              </a:graphicData>
            </a:graphic>
          </wp:inline>
        </w:drawing>
      </w:r>
    </w:p>
    <w:p w14:paraId="3468989A" w14:textId="2AFA9DD0" w:rsidR="008B4E27" w:rsidRDefault="008B4E27" w:rsidP="008B4E27">
      <w:pPr>
        <w:spacing w:line="276" w:lineRule="auto"/>
      </w:pPr>
      <w:r>
        <w:rPr>
          <w:b/>
          <w:bCs/>
        </w:rPr>
        <w:t xml:space="preserve">Figure </w:t>
      </w:r>
      <w:r w:rsidR="006507C4">
        <w:rPr>
          <w:b/>
          <w:bCs/>
        </w:rPr>
        <w:t>3</w:t>
      </w:r>
      <w:r w:rsidR="00F70185">
        <w:rPr>
          <w:b/>
          <w:bCs/>
        </w:rPr>
        <w:t>4</w:t>
      </w:r>
      <w:r>
        <w:rPr>
          <w:b/>
          <w:bCs/>
        </w:rPr>
        <w:t xml:space="preserve">. </w:t>
      </w:r>
      <w:r>
        <w:t>Relationship between milking herd size and emissions intensity. The red dotted line represents the linear regression relationship between herd size and emissions intensity.</w:t>
      </w:r>
    </w:p>
    <w:p w14:paraId="413A8BC6" w14:textId="77777777" w:rsidR="008B4E27" w:rsidRDefault="008B4E27" w:rsidP="00F61210"/>
    <w:p w14:paraId="7C6EBDEA" w14:textId="579B58F5" w:rsidR="00B477B0" w:rsidRDefault="00B477B0" w:rsidP="00B477B0">
      <w:pPr>
        <w:spacing w:line="276" w:lineRule="auto"/>
      </w:pPr>
      <w:r>
        <w:t xml:space="preserve">There is a clear trend that increasing milk production per cow dilutes net GHG emissions and thus reduce the EI of milk production (Figure </w:t>
      </w:r>
      <w:r w:rsidR="006507C4">
        <w:t>3</w:t>
      </w:r>
      <w:r w:rsidR="00F70185">
        <w:t>5</w:t>
      </w:r>
      <w:r>
        <w:t>). Farms with low milk production per cow (&lt; 4,000 litres per lactation) tended to have higher EIs; there was less milk to dilute net farm GHG emissions. In contrast, a review of those farms where cows were producing &gt; 11,000 litres/lactation found that these appear to be total mixed ration farms given they all exhibited a very small milking platform (&lt; 10</w:t>
      </w:r>
      <w:r w:rsidR="006507C4">
        <w:t xml:space="preserve"> </w:t>
      </w:r>
      <w:r>
        <w:t>ha), resulting in a dilution of net farm GHG emissions. It must be noted that many of those farms with very high milk production per cow combined with low milking platform area and low proportion of the overall diet from grazed pastures, indicative of partial or total mixed ration farms, still used the state-based default factors. This would underestimate waste CH</w:t>
      </w:r>
      <w:r w:rsidRPr="00CE7210">
        <w:rPr>
          <w:vertAlign w:val="subscript"/>
        </w:rPr>
        <w:t>4</w:t>
      </w:r>
      <w:r>
        <w:t xml:space="preserve"> and N</w:t>
      </w:r>
      <w:r w:rsidRPr="00CE7210">
        <w:rPr>
          <w:vertAlign w:val="subscript"/>
        </w:rPr>
        <w:t>2</w:t>
      </w:r>
      <w:r>
        <w:t xml:space="preserve">O emissions from stored manure, thus net farm emissions and EIs. The one exception in Figure </w:t>
      </w:r>
      <w:r w:rsidR="006507C4">
        <w:t>32</w:t>
      </w:r>
      <w:r>
        <w:t xml:space="preserve"> is the farm producing ~ 13,000 litres per cow and an EI of 1.33 kg CO</w:t>
      </w:r>
      <w:r w:rsidRPr="00F757D4">
        <w:rPr>
          <w:vertAlign w:val="subscript"/>
        </w:rPr>
        <w:t>2</w:t>
      </w:r>
      <w:r>
        <w:t xml:space="preserve">e/kg FPCM. This farm’s data entry reflected that all milking herd waste was stored (i.e., 80% of waste to lagoon and 20% to solid storage, indicative of a solids separation process in place on farm). If they had implemented the state-based manure factors and fractions, their EI would most likely have been close to the red regressions line in Figure </w:t>
      </w:r>
      <w:r w:rsidR="006507C4">
        <w:t>3</w:t>
      </w:r>
      <w:r w:rsidR="00F70185">
        <w:t>5</w:t>
      </w:r>
      <w:r>
        <w:t xml:space="preserve">. The option to use state-based factors or user-defined factors has been available for several years now and thus is an area which needs focusing on with DFMP data collection to better reflect on-farm practices and thus net farm GHG emissions and EIs.   </w:t>
      </w:r>
    </w:p>
    <w:p w14:paraId="3F78A229" w14:textId="77777777" w:rsidR="00B477B0" w:rsidRDefault="00B477B0" w:rsidP="00B477B0">
      <w:pPr>
        <w:spacing w:line="276" w:lineRule="auto"/>
      </w:pPr>
    </w:p>
    <w:p w14:paraId="11F1C4F5" w14:textId="77777777" w:rsidR="00B477B0" w:rsidRDefault="00B477B0" w:rsidP="00B477B0">
      <w:pPr>
        <w:spacing w:line="276" w:lineRule="auto"/>
        <w:jc w:val="center"/>
      </w:pPr>
      <w:r w:rsidRPr="00CE1753">
        <w:rPr>
          <w:noProof/>
        </w:rPr>
        <w:lastRenderedPageBreak/>
        <w:drawing>
          <wp:inline distT="0" distB="0" distL="0" distR="0" wp14:anchorId="2161515A" wp14:editId="2D7AA1BF">
            <wp:extent cx="5731510" cy="3466465"/>
            <wp:effectExtent l="0" t="0" r="2540" b="635"/>
            <wp:docPr id="920638341" name="Picture 920638341" descr="A graph showing a line of milk prod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38341" name="Picture 920638341" descr="A graph showing a line of milk production&#10;&#10;Description automatically generated"/>
                    <pic:cNvPicPr/>
                  </pic:nvPicPr>
                  <pic:blipFill>
                    <a:blip r:embed="rId68"/>
                    <a:stretch>
                      <a:fillRect/>
                    </a:stretch>
                  </pic:blipFill>
                  <pic:spPr>
                    <a:xfrm>
                      <a:off x="0" y="0"/>
                      <a:ext cx="5731510" cy="3466465"/>
                    </a:xfrm>
                    <a:prstGeom prst="rect">
                      <a:avLst/>
                    </a:prstGeom>
                  </pic:spPr>
                </pic:pic>
              </a:graphicData>
            </a:graphic>
          </wp:inline>
        </w:drawing>
      </w:r>
    </w:p>
    <w:p w14:paraId="031D981D" w14:textId="77DD9F61" w:rsidR="00B477B0" w:rsidRDefault="00B477B0" w:rsidP="00B477B0">
      <w:pPr>
        <w:spacing w:line="276" w:lineRule="auto"/>
      </w:pPr>
      <w:r>
        <w:rPr>
          <w:b/>
          <w:bCs/>
          <w:noProof/>
        </w:rPr>
        <w:t xml:space="preserve">Figure </w:t>
      </w:r>
      <w:r w:rsidR="006507C4">
        <w:rPr>
          <w:b/>
          <w:bCs/>
          <w:noProof/>
        </w:rPr>
        <w:t>3</w:t>
      </w:r>
      <w:r w:rsidR="00F70185">
        <w:rPr>
          <w:b/>
          <w:bCs/>
          <w:noProof/>
        </w:rPr>
        <w:t>5</w:t>
      </w:r>
      <w:r>
        <w:rPr>
          <w:b/>
          <w:bCs/>
          <w:noProof/>
        </w:rPr>
        <w:t xml:space="preserve">. </w:t>
      </w:r>
      <w:r>
        <w:rPr>
          <w:noProof/>
        </w:rPr>
        <w:t xml:space="preserve">Relationship between milk production per cow and </w:t>
      </w:r>
      <w:r>
        <w:t>emissions intensity.</w:t>
      </w:r>
      <w:r w:rsidRPr="00A36122">
        <w:t xml:space="preserve"> </w:t>
      </w:r>
      <w:r>
        <w:t>Red dotted line represents the linear regression relationship between milk production and emissions intensity.</w:t>
      </w:r>
    </w:p>
    <w:p w14:paraId="076D053E" w14:textId="77777777" w:rsidR="00B477B0" w:rsidRDefault="00B477B0" w:rsidP="00F61210"/>
    <w:p w14:paraId="5E097264" w14:textId="5799AC82" w:rsidR="00F922AE" w:rsidRDefault="005E7B1F" w:rsidP="00F61210">
      <w:r>
        <w:t xml:space="preserve">One </w:t>
      </w:r>
      <w:r w:rsidR="00A14183">
        <w:t xml:space="preserve">way </w:t>
      </w:r>
      <w:r w:rsidR="00885601">
        <w:t xml:space="preserve">to compare </w:t>
      </w:r>
      <w:r w:rsidR="00A14183">
        <w:t xml:space="preserve">your results to other farms is </w:t>
      </w:r>
      <w:r w:rsidR="00222E30">
        <w:t xml:space="preserve">to </w:t>
      </w:r>
      <w:r w:rsidR="00A14183">
        <w:t xml:space="preserve">review </w:t>
      </w:r>
      <w:r w:rsidR="00DF26AB">
        <w:t xml:space="preserve">your farm’s milk efficiency. </w:t>
      </w:r>
      <w:r w:rsidR="009F097A">
        <w:t xml:space="preserve">A common </w:t>
      </w:r>
      <w:r w:rsidR="00E018FC">
        <w:t>target</w:t>
      </w:r>
      <w:r w:rsidR="009F097A">
        <w:t xml:space="preserve"> used </w:t>
      </w:r>
      <w:r w:rsidR="00222E30">
        <w:t>in the</w:t>
      </w:r>
      <w:r w:rsidR="009F097A">
        <w:t xml:space="preserve"> dairy industry is </w:t>
      </w:r>
      <w:r w:rsidR="006E21DD">
        <w:t xml:space="preserve">to </w:t>
      </w:r>
      <w:r w:rsidR="009F097A">
        <w:t>produc</w:t>
      </w:r>
      <w:r w:rsidR="006E21DD">
        <w:t>e</w:t>
      </w:r>
      <w:r w:rsidR="009F097A">
        <w:t xml:space="preserve"> </w:t>
      </w:r>
      <w:r w:rsidR="005C55C7">
        <w:t>1</w:t>
      </w:r>
      <w:r w:rsidR="009F097A">
        <w:t xml:space="preserve"> kg of milksolids per kg of </w:t>
      </w:r>
      <w:r w:rsidR="005A5623">
        <w:t xml:space="preserve">milking cow </w:t>
      </w:r>
      <w:r w:rsidR="009F097A">
        <w:t>liveweight</w:t>
      </w:r>
      <w:r w:rsidR="005A5623">
        <w:t>.</w:t>
      </w:r>
      <w:r w:rsidR="009F097A">
        <w:t xml:space="preserve"> </w:t>
      </w:r>
      <w:r w:rsidR="00DF26AB">
        <w:t xml:space="preserve">Figure </w:t>
      </w:r>
      <w:r w:rsidR="006507C4">
        <w:t>3</w:t>
      </w:r>
      <w:r w:rsidR="00F70185">
        <w:t>6</w:t>
      </w:r>
      <w:r w:rsidR="00DF26AB">
        <w:t xml:space="preserve"> illustrates </w:t>
      </w:r>
      <w:r w:rsidR="00FE2260">
        <w:t xml:space="preserve">that </w:t>
      </w:r>
      <w:r w:rsidR="00DF26AB">
        <w:t>as th</w:t>
      </w:r>
      <w:r w:rsidR="005C55C7">
        <w:t xml:space="preserve">is </w:t>
      </w:r>
      <w:r w:rsidR="00E018FC">
        <w:t>milk efficiency ratio inc</w:t>
      </w:r>
      <w:r w:rsidR="00825352">
        <w:t>reases</w:t>
      </w:r>
      <w:r w:rsidR="00FE2260">
        <w:t>, there is a trend of reducing EIs</w:t>
      </w:r>
      <w:r w:rsidR="00825352">
        <w:t xml:space="preserve">. </w:t>
      </w:r>
      <w:r w:rsidR="003C317B">
        <w:t xml:space="preserve">By targeting &gt; 1 kg milksolids per kg of liveweight, </w:t>
      </w:r>
      <w:r w:rsidR="00017BBB">
        <w:t xml:space="preserve">GHG </w:t>
      </w:r>
      <w:r w:rsidR="003C317B">
        <w:t xml:space="preserve">emissions can be diluted by </w:t>
      </w:r>
      <w:r w:rsidR="00CE0EBD">
        <w:t xml:space="preserve">increased milk production. </w:t>
      </w:r>
      <w:r w:rsidR="00B76E60">
        <w:t>The low R</w:t>
      </w:r>
      <w:r w:rsidR="00B76E60" w:rsidRPr="007B3979">
        <w:rPr>
          <w:vertAlign w:val="superscript"/>
        </w:rPr>
        <w:t>2</w:t>
      </w:r>
      <w:r w:rsidR="00B76E60">
        <w:t xml:space="preserve"> </w:t>
      </w:r>
      <w:r w:rsidR="00F044C2">
        <w:t>of 0.28</w:t>
      </w:r>
      <w:r w:rsidR="002667CD">
        <w:t xml:space="preserve">, in addition to the </w:t>
      </w:r>
      <w:r w:rsidR="007B3979">
        <w:t xml:space="preserve">many dots sitting some distance from the dotted line, </w:t>
      </w:r>
      <w:r w:rsidR="00B76E60">
        <w:t>indicate</w:t>
      </w:r>
      <w:r w:rsidR="00222E30">
        <w:t>s</w:t>
      </w:r>
      <w:r w:rsidR="00B76E60">
        <w:t xml:space="preserve"> that </w:t>
      </w:r>
      <w:r w:rsidR="00544147">
        <w:t xml:space="preserve">while there is a trend, </w:t>
      </w:r>
      <w:r w:rsidR="00B76E60">
        <w:t xml:space="preserve">milk efficiency is a poor surrogate </w:t>
      </w:r>
      <w:r w:rsidR="00222E30">
        <w:t xml:space="preserve">for </w:t>
      </w:r>
      <w:r w:rsidR="00B76E60">
        <w:t xml:space="preserve">estimating EI. In addition, </w:t>
      </w:r>
      <w:r w:rsidR="00CE0EBD">
        <w:t xml:space="preserve">Figure </w:t>
      </w:r>
      <w:r w:rsidR="006507C4">
        <w:t>3</w:t>
      </w:r>
      <w:r w:rsidR="00F70185">
        <w:t>6</w:t>
      </w:r>
      <w:r w:rsidR="00C50ED5">
        <w:t xml:space="preserve"> </w:t>
      </w:r>
      <w:r w:rsidR="00CE0EBD">
        <w:t>suggest</w:t>
      </w:r>
      <w:r w:rsidR="007B3979">
        <w:t>s</w:t>
      </w:r>
      <w:r w:rsidR="00CE0EBD">
        <w:t xml:space="preserve"> there is a point</w:t>
      </w:r>
      <w:r w:rsidR="00FD48BE">
        <w:t>, at approx. 1.2 kg milksolids/kg liveweight</w:t>
      </w:r>
      <w:r w:rsidR="00141658">
        <w:t>,</w:t>
      </w:r>
      <w:r w:rsidR="00CE0EBD">
        <w:t xml:space="preserve"> at which </w:t>
      </w:r>
      <w:r w:rsidR="00017BBB">
        <w:t xml:space="preserve">an increase in milk efficiency </w:t>
      </w:r>
      <w:r w:rsidR="00B408B4">
        <w:t xml:space="preserve">is unlikely to </w:t>
      </w:r>
      <w:r w:rsidR="00CE0EBD">
        <w:t xml:space="preserve">result in a reduction in EI. </w:t>
      </w:r>
    </w:p>
    <w:p w14:paraId="62C6AA1D" w14:textId="7A79109E" w:rsidR="004B6377" w:rsidRDefault="004B6377" w:rsidP="00F61210"/>
    <w:p w14:paraId="117F87CB" w14:textId="71E875FA" w:rsidR="004B6377" w:rsidRDefault="00842C9F" w:rsidP="00E57B9C">
      <w:pPr>
        <w:jc w:val="center"/>
        <w:rPr>
          <w:noProof/>
        </w:rPr>
      </w:pPr>
      <w:r w:rsidRPr="00842C9F">
        <w:rPr>
          <w:noProof/>
        </w:rPr>
        <w:lastRenderedPageBreak/>
        <w:drawing>
          <wp:inline distT="0" distB="0" distL="0" distR="0" wp14:anchorId="7E02E536" wp14:editId="6615A659">
            <wp:extent cx="4339988" cy="2681118"/>
            <wp:effectExtent l="0" t="0" r="381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50349" cy="2687519"/>
                    </a:xfrm>
                    <a:prstGeom prst="rect">
                      <a:avLst/>
                    </a:prstGeom>
                  </pic:spPr>
                </pic:pic>
              </a:graphicData>
            </a:graphic>
          </wp:inline>
        </w:drawing>
      </w:r>
    </w:p>
    <w:p w14:paraId="0578756F" w14:textId="0122FCB3" w:rsidR="002C2EA8" w:rsidRPr="00225D1A" w:rsidRDefault="00225D1A" w:rsidP="002C2EA8">
      <w:r>
        <w:rPr>
          <w:b/>
          <w:bCs/>
        </w:rPr>
        <w:t xml:space="preserve">Figure </w:t>
      </w:r>
      <w:r w:rsidR="00F70185">
        <w:rPr>
          <w:b/>
          <w:bCs/>
        </w:rPr>
        <w:t>36</w:t>
      </w:r>
      <w:r>
        <w:rPr>
          <w:b/>
          <w:bCs/>
        </w:rPr>
        <w:t xml:space="preserve">. </w:t>
      </w:r>
      <w:r>
        <w:t xml:space="preserve">Relationship between milk efficiency (kg milksolids/kg liveweight of the milking cow) and milk emissions </w:t>
      </w:r>
      <w:r w:rsidR="00C50D62">
        <w:t>intensity</w:t>
      </w:r>
      <w:r>
        <w:t xml:space="preserve"> (kg CO</w:t>
      </w:r>
      <w:r w:rsidRPr="00722BEC">
        <w:rPr>
          <w:vertAlign w:val="subscript"/>
        </w:rPr>
        <w:t>2</w:t>
      </w:r>
      <w:r w:rsidR="00C50D62">
        <w:t>e</w:t>
      </w:r>
      <w:r>
        <w:t xml:space="preserve">/kg </w:t>
      </w:r>
      <w:r w:rsidR="00C50D62">
        <w:t>FPCM).</w:t>
      </w:r>
      <w:r w:rsidR="00722BEC">
        <w:t xml:space="preserve"> </w:t>
      </w:r>
    </w:p>
    <w:p w14:paraId="1973CC4A" w14:textId="77777777" w:rsidR="00225D1A" w:rsidRDefault="00225D1A" w:rsidP="002C2EA8"/>
    <w:p w14:paraId="738159CC" w14:textId="135F4AFA" w:rsidR="002C2EA8" w:rsidRDefault="002C2EA8" w:rsidP="002C2EA8">
      <w:r>
        <w:t xml:space="preserve">One way to improve milk production per kg of liveweight is </w:t>
      </w:r>
      <w:r w:rsidR="00141658">
        <w:t>by</w:t>
      </w:r>
      <w:r>
        <w:t xml:space="preserve"> </w:t>
      </w:r>
      <w:r w:rsidR="00E7114A">
        <w:t xml:space="preserve">increasing the energy density of the diet through </w:t>
      </w:r>
      <w:r>
        <w:t>grain/concentrate feeding.</w:t>
      </w:r>
      <w:r w:rsidR="0019396A">
        <w:t xml:space="preserve"> </w:t>
      </w:r>
      <w:r>
        <w:t xml:space="preserve">Figure </w:t>
      </w:r>
      <w:r w:rsidR="003E7B6D">
        <w:t>3</w:t>
      </w:r>
      <w:r w:rsidR="00F70185">
        <w:t>7</w:t>
      </w:r>
      <w:r>
        <w:t xml:space="preserve"> illustrates the relationship between milk efficiency and EI for three grain feeding </w:t>
      </w:r>
      <w:proofErr w:type="gramStart"/>
      <w:r>
        <w:t>groups;</w:t>
      </w:r>
      <w:proofErr w:type="gramEnd"/>
      <w:r>
        <w:t xml:space="preserve"> low (&lt; 1 t DM/</w:t>
      </w:r>
      <w:proofErr w:type="spellStart"/>
      <w:r>
        <w:t>cow.annum</w:t>
      </w:r>
      <w:proofErr w:type="spellEnd"/>
      <w:r>
        <w:t>), medium (1-2 t DM/</w:t>
      </w:r>
      <w:proofErr w:type="spellStart"/>
      <w:r>
        <w:t>cow.annum</w:t>
      </w:r>
      <w:proofErr w:type="spellEnd"/>
      <w:r>
        <w:t>)</w:t>
      </w:r>
      <w:r w:rsidR="00944683">
        <w:t>,</w:t>
      </w:r>
      <w:r>
        <w:t xml:space="preserve"> and high (&gt; 2 t DM/</w:t>
      </w:r>
      <w:proofErr w:type="spellStart"/>
      <w:r>
        <w:t>cow.annum</w:t>
      </w:r>
      <w:proofErr w:type="spellEnd"/>
      <w:r>
        <w:t xml:space="preserve">). </w:t>
      </w:r>
      <w:r w:rsidR="00266C0B">
        <w:t>I</w:t>
      </w:r>
      <w:r>
        <w:t xml:space="preserve">t must be noted </w:t>
      </w:r>
      <w:r w:rsidR="00BA5B1B">
        <w:t xml:space="preserve">that </w:t>
      </w:r>
      <w:r>
        <w:t>when undertaking this assessment, it was assumed that all grain/concentrates were fed to the milking cow</w:t>
      </w:r>
      <w:r w:rsidR="00623B2D">
        <w:t xml:space="preserve">. </w:t>
      </w:r>
      <w:r w:rsidR="007F0F8D">
        <w:t>T</w:t>
      </w:r>
      <w:r w:rsidR="00623B2D">
        <w:t xml:space="preserve">his </w:t>
      </w:r>
      <w:r w:rsidR="00CF3894">
        <w:t xml:space="preserve">may not always be the case if young stock </w:t>
      </w:r>
      <w:r w:rsidR="00BA5B1B">
        <w:t>is</w:t>
      </w:r>
      <w:r w:rsidR="00CF3894">
        <w:t xml:space="preserve"> also fed grain (e.g. pre-wea</w:t>
      </w:r>
      <w:r w:rsidR="008D6DDA">
        <w:t>ned calves to develop their rumen</w:t>
      </w:r>
      <w:r w:rsidR="00CF3894">
        <w:t>)</w:t>
      </w:r>
      <w:r w:rsidR="007F0F8D">
        <w:t>. However</w:t>
      </w:r>
      <w:r w:rsidR="00623B2D">
        <w:t xml:space="preserve">, the milking herd will </w:t>
      </w:r>
      <w:r w:rsidR="00BA5B1B">
        <w:t xml:space="preserve">still </w:t>
      </w:r>
      <w:r w:rsidR="00623B2D">
        <w:t>consume the majority of purchased grain/concentrates</w:t>
      </w:r>
      <w:r>
        <w:t>.</w:t>
      </w:r>
      <w:r w:rsidR="0019396A">
        <w:t xml:space="preserve"> </w:t>
      </w:r>
      <w:r w:rsidR="00BA5B1B">
        <w:t>The a</w:t>
      </w:r>
      <w:r w:rsidR="00565B8D">
        <w:t>verage EI was</w:t>
      </w:r>
      <w:r w:rsidR="00AB191B">
        <w:t xml:space="preserve"> 0.98 kg CO</w:t>
      </w:r>
      <w:r w:rsidR="00AB191B" w:rsidRPr="00F92FB6">
        <w:rPr>
          <w:vertAlign w:val="subscript"/>
        </w:rPr>
        <w:t>2</w:t>
      </w:r>
      <w:r w:rsidR="00AB191B">
        <w:t xml:space="preserve">e/kg </w:t>
      </w:r>
      <w:r w:rsidR="00BF125A">
        <w:t xml:space="preserve">FPCM for the low grain feeding group, while there was little difference between the medium and high grain feeding groups, </w:t>
      </w:r>
      <w:r w:rsidR="00623B2D">
        <w:t xml:space="preserve">both </w:t>
      </w:r>
      <w:r w:rsidR="00CF3E36">
        <w:t xml:space="preserve">with </w:t>
      </w:r>
      <w:r w:rsidR="00623B2D">
        <w:t xml:space="preserve">a mean of </w:t>
      </w:r>
      <w:r w:rsidR="00BF125A">
        <w:t>EI of 0.93 kg CO</w:t>
      </w:r>
      <w:r w:rsidR="00BF125A" w:rsidRPr="00F92FB6">
        <w:rPr>
          <w:vertAlign w:val="subscript"/>
        </w:rPr>
        <w:t>2</w:t>
      </w:r>
      <w:r w:rsidR="00BF125A">
        <w:t>e/kg FPCM</w:t>
      </w:r>
      <w:r w:rsidR="00F92FB6">
        <w:t xml:space="preserve">. </w:t>
      </w:r>
      <w:r w:rsidR="00440862">
        <w:t xml:space="preserve">However, as grain feeding increased, the variation between the highest and lowest dataset EI within each grain feeding group </w:t>
      </w:r>
      <w:r w:rsidR="00254794">
        <w:t>declined</w:t>
      </w:r>
      <w:r w:rsidR="003F29FE">
        <w:t xml:space="preserve"> (data not shown)</w:t>
      </w:r>
      <w:r w:rsidR="00254794">
        <w:t>. Thus</w:t>
      </w:r>
      <w:r w:rsidR="00BA5B1B">
        <w:t>,</w:t>
      </w:r>
      <w:r w:rsidR="00254794">
        <w:t xml:space="preserve"> it may be concluded that </w:t>
      </w:r>
      <w:r w:rsidR="00A91106">
        <w:t xml:space="preserve">increased grain feeding reduces the variability of EI within each grain feeding group. </w:t>
      </w:r>
    </w:p>
    <w:p w14:paraId="2A21F359" w14:textId="77777777" w:rsidR="002C2EA8" w:rsidRDefault="002C2EA8" w:rsidP="00F61210">
      <w:pPr>
        <w:rPr>
          <w:noProof/>
        </w:rPr>
      </w:pPr>
    </w:p>
    <w:p w14:paraId="016E8622" w14:textId="62DD4DF9" w:rsidR="002C2EA8" w:rsidRDefault="00A14112" w:rsidP="00F61210">
      <w:r w:rsidRPr="00A14112">
        <w:rPr>
          <w:noProof/>
        </w:rPr>
        <w:lastRenderedPageBreak/>
        <w:drawing>
          <wp:inline distT="0" distB="0" distL="0" distR="0" wp14:anchorId="5F052D1C" wp14:editId="348DB3EF">
            <wp:extent cx="5731510" cy="354076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540760"/>
                    </a:xfrm>
                    <a:prstGeom prst="rect">
                      <a:avLst/>
                    </a:prstGeom>
                  </pic:spPr>
                </pic:pic>
              </a:graphicData>
            </a:graphic>
          </wp:inline>
        </w:drawing>
      </w:r>
    </w:p>
    <w:p w14:paraId="7617E01B" w14:textId="22F536FA" w:rsidR="00F922AE" w:rsidRDefault="008A21C8" w:rsidP="00F61210">
      <w:r>
        <w:rPr>
          <w:b/>
          <w:bCs/>
        </w:rPr>
        <w:t xml:space="preserve">Figure </w:t>
      </w:r>
      <w:r w:rsidR="007B3979">
        <w:rPr>
          <w:b/>
          <w:bCs/>
        </w:rPr>
        <w:t>3</w:t>
      </w:r>
      <w:r w:rsidR="00FC47F3">
        <w:rPr>
          <w:b/>
          <w:bCs/>
        </w:rPr>
        <w:t>7</w:t>
      </w:r>
      <w:r>
        <w:rPr>
          <w:b/>
          <w:bCs/>
        </w:rPr>
        <w:t xml:space="preserve">. </w:t>
      </w:r>
      <w:r>
        <w:t>The relationship between milk efficiency (kg milksolids/kg liveweight) and emissions intensity (kg CO</w:t>
      </w:r>
      <w:r w:rsidRPr="00AF45E4">
        <w:rPr>
          <w:vertAlign w:val="subscript"/>
        </w:rPr>
        <w:t>2</w:t>
      </w:r>
      <w:r>
        <w:t xml:space="preserve">e/kg FPCM) for low grain feeding </w:t>
      </w:r>
      <w:r w:rsidR="002D449F">
        <w:t>(&lt; 1 t DM/cow; blue circles), medium grain feeding (1-2 t DM/cow; orange diamonds</w:t>
      </w:r>
      <w:r w:rsidR="00456E73">
        <w:t>)</w:t>
      </w:r>
      <w:r w:rsidR="00944683">
        <w:t>,</w:t>
      </w:r>
      <w:r w:rsidR="00E223AC">
        <w:t xml:space="preserve"> </w:t>
      </w:r>
      <w:r w:rsidR="002D449F">
        <w:t>and high grain feeding (&gt; 2 t DM/cow</w:t>
      </w:r>
      <w:r w:rsidR="00E85334">
        <w:t>;</w:t>
      </w:r>
      <w:r w:rsidR="002D449F">
        <w:t xml:space="preserve"> green crosses).</w:t>
      </w:r>
    </w:p>
    <w:p w14:paraId="5532B5D3" w14:textId="77777777" w:rsidR="002D449F" w:rsidRPr="008A21C8" w:rsidRDefault="002D449F" w:rsidP="00F61210"/>
    <w:p w14:paraId="4C1A18E8" w14:textId="33DBDE51" w:rsidR="00424EF8" w:rsidRDefault="00660B85" w:rsidP="00F61210">
      <w:r>
        <w:t xml:space="preserve">Another key input to dairy farms </w:t>
      </w:r>
      <w:r w:rsidR="00BA5B1B">
        <w:t>that</w:t>
      </w:r>
      <w:r w:rsidR="00857AB3">
        <w:t xml:space="preserve"> contributes to net GHG emissions is N fertiliser. Figure</w:t>
      </w:r>
      <w:r w:rsidR="00606BAC">
        <w:t xml:space="preserve"> </w:t>
      </w:r>
      <w:r w:rsidR="007B3979">
        <w:t>3</w:t>
      </w:r>
      <w:r w:rsidR="00FC47F3">
        <w:t>8</w:t>
      </w:r>
      <w:r w:rsidR="00606BAC">
        <w:t xml:space="preserve"> illustrates the relationship between N fertiliser inputs (kg N</w:t>
      </w:r>
      <w:r w:rsidR="00A73DD2">
        <w:t xml:space="preserve">/ </w:t>
      </w:r>
      <w:r w:rsidR="00375CB8">
        <w:t>usable ha)</w:t>
      </w:r>
      <w:r w:rsidR="00A73DD2">
        <w:t xml:space="preserve"> and </w:t>
      </w:r>
      <w:r w:rsidR="00CB515D">
        <w:t>EI</w:t>
      </w:r>
      <w:r w:rsidR="00A73DD2">
        <w:t xml:space="preserve"> (kg CO</w:t>
      </w:r>
      <w:r w:rsidR="00A73DD2" w:rsidRPr="00AF45E4">
        <w:rPr>
          <w:vertAlign w:val="subscript"/>
        </w:rPr>
        <w:t>2</w:t>
      </w:r>
      <w:r w:rsidR="00A73DD2">
        <w:t>e/kg FPCM).</w:t>
      </w:r>
      <w:r w:rsidR="005A6A9B">
        <w:t xml:space="preserve"> Note </w:t>
      </w:r>
      <w:r w:rsidR="00EB389D">
        <w:t xml:space="preserve">that </w:t>
      </w:r>
      <w:r w:rsidR="005A6A9B">
        <w:t xml:space="preserve">usable hectares </w:t>
      </w:r>
      <w:r w:rsidR="00424EF8">
        <w:t xml:space="preserve">also </w:t>
      </w:r>
      <w:r w:rsidR="005A6A9B">
        <w:t>include runoff</w:t>
      </w:r>
      <w:r w:rsidR="00A24D24">
        <w:t>/</w:t>
      </w:r>
      <w:proofErr w:type="spellStart"/>
      <w:r w:rsidR="005A6A9B">
        <w:t>outblocks</w:t>
      </w:r>
      <w:proofErr w:type="spellEnd"/>
      <w:r w:rsidR="00944683">
        <w:t>,</w:t>
      </w:r>
      <w:r w:rsidR="005A6A9B">
        <w:t xml:space="preserve"> and thus the rate of N applied </w:t>
      </w:r>
      <w:r w:rsidR="004D1A81">
        <w:t xml:space="preserve">may be lower than applied to the milking platform. </w:t>
      </w:r>
    </w:p>
    <w:p w14:paraId="7AF04F35" w14:textId="5E251C1C" w:rsidR="00660B85" w:rsidRDefault="00C51410" w:rsidP="00F61210">
      <w:r>
        <w:t>There was a trend towards a slight increase in mean EIs as the rate of N fertiliser/ha increased</w:t>
      </w:r>
      <w:r w:rsidR="00E9526C">
        <w:t>. The lowest N fertiliser group (</w:t>
      </w:r>
      <w:r w:rsidR="009321B0">
        <w:t>&lt; 100 kg N/ha</w:t>
      </w:r>
      <w:r w:rsidR="00E9526C">
        <w:t>)</w:t>
      </w:r>
      <w:r w:rsidR="008E7A37">
        <w:t xml:space="preserve"> </w:t>
      </w:r>
      <w:r w:rsidR="00534349">
        <w:t xml:space="preserve">mean EI </w:t>
      </w:r>
      <w:r w:rsidR="008E7A37">
        <w:t xml:space="preserve">was </w:t>
      </w:r>
      <w:r w:rsidR="00534349">
        <w:t>0.92 kg CO</w:t>
      </w:r>
      <w:r w:rsidR="00534349" w:rsidRPr="00AF45E4">
        <w:rPr>
          <w:vertAlign w:val="subscript"/>
        </w:rPr>
        <w:t>2</w:t>
      </w:r>
      <w:r w:rsidR="00534349">
        <w:t>e/kg FPCM</w:t>
      </w:r>
      <w:r w:rsidR="008E7A37">
        <w:t xml:space="preserve">. Mean EI increased to </w:t>
      </w:r>
      <w:r w:rsidR="004A5022">
        <w:t>0.94 kg CO</w:t>
      </w:r>
      <w:r w:rsidR="004A5022" w:rsidRPr="0056410D">
        <w:rPr>
          <w:vertAlign w:val="subscript"/>
        </w:rPr>
        <w:t>2</w:t>
      </w:r>
      <w:r w:rsidR="004A5022">
        <w:t>e/kg FPCM for the next highest N fertiliser group, while there w</w:t>
      </w:r>
      <w:r w:rsidR="00A21785">
        <w:t xml:space="preserve">as no difference in EI with the two groups applying 200+ kg N/ha, at </w:t>
      </w:r>
      <w:r w:rsidR="00534349">
        <w:t>0.97 kg CO</w:t>
      </w:r>
      <w:r w:rsidR="00534349" w:rsidRPr="00AF45E4">
        <w:rPr>
          <w:vertAlign w:val="subscript"/>
        </w:rPr>
        <w:t>2</w:t>
      </w:r>
      <w:r w:rsidR="00AF45E4">
        <w:t>e</w:t>
      </w:r>
      <w:r w:rsidR="00534349">
        <w:t>/kg FPCM</w:t>
      </w:r>
      <w:r w:rsidR="00A21785">
        <w:t xml:space="preserve"> (Figure </w:t>
      </w:r>
      <w:r w:rsidR="00C32F3A">
        <w:t>3</w:t>
      </w:r>
      <w:r w:rsidR="00FC47F3">
        <w:t>8</w:t>
      </w:r>
      <w:r w:rsidR="00C32F3A">
        <w:t>)</w:t>
      </w:r>
      <w:r w:rsidR="00A13EA6">
        <w:t>. However, f</w:t>
      </w:r>
      <w:r w:rsidR="00456E73">
        <w:t>arms</w:t>
      </w:r>
      <w:r w:rsidR="00641166">
        <w:t xml:space="preserve"> with reasonably high N fertiliser inputs (&gt; 200 kg N/usable ha)</w:t>
      </w:r>
      <w:r w:rsidR="00375CB8">
        <w:t xml:space="preserve"> can also </w:t>
      </w:r>
      <w:r w:rsidR="00C32F3A">
        <w:t xml:space="preserve">exhibit a </w:t>
      </w:r>
      <w:r w:rsidR="00375CB8">
        <w:t>lower</w:t>
      </w:r>
      <w:r w:rsidR="00442FD7">
        <w:t>-</w:t>
      </w:r>
      <w:r w:rsidR="00375CB8">
        <w:t>than</w:t>
      </w:r>
      <w:r w:rsidR="00442FD7">
        <w:t>-</w:t>
      </w:r>
      <w:r w:rsidR="00375CB8">
        <w:t xml:space="preserve">average EI. </w:t>
      </w:r>
      <w:r w:rsidR="00C32F3A">
        <w:t xml:space="preserve">It must be </w:t>
      </w:r>
      <w:r w:rsidR="0082624A">
        <w:t>concluded</w:t>
      </w:r>
      <w:r w:rsidR="00C32F3A">
        <w:t xml:space="preserve"> that </w:t>
      </w:r>
      <w:r w:rsidR="00375CB8">
        <w:t xml:space="preserve">these farms are </w:t>
      </w:r>
      <w:r w:rsidR="00B94AC8">
        <w:t xml:space="preserve">excellent at converting N fertiliser into </w:t>
      </w:r>
      <w:r w:rsidR="00907195">
        <w:t>high</w:t>
      </w:r>
      <w:r w:rsidR="00964AA6">
        <w:t>-</w:t>
      </w:r>
      <w:r w:rsidR="00907195">
        <w:t xml:space="preserve">quality </w:t>
      </w:r>
      <w:r w:rsidR="00B94AC8">
        <w:t>forage</w:t>
      </w:r>
      <w:r w:rsidR="00716FD4">
        <w:t>, which is efficien</w:t>
      </w:r>
      <w:r w:rsidR="00964AA6">
        <w:t>tly</w:t>
      </w:r>
      <w:r w:rsidR="00716FD4">
        <w:t xml:space="preserve"> grazed</w:t>
      </w:r>
      <w:r w:rsidR="00907195">
        <w:t>/conserved</w:t>
      </w:r>
      <w:r w:rsidR="00D44452">
        <w:t>,</w:t>
      </w:r>
      <w:r w:rsidR="00907195">
        <w:t xml:space="preserve"> </w:t>
      </w:r>
      <w:r w:rsidR="00716FD4">
        <w:t xml:space="preserve">and </w:t>
      </w:r>
      <w:r w:rsidR="00D765C7">
        <w:t xml:space="preserve">then </w:t>
      </w:r>
      <w:r w:rsidR="00716FD4">
        <w:t xml:space="preserve">converted into </w:t>
      </w:r>
      <w:r w:rsidR="00B94AC8">
        <w:t>milk production</w:t>
      </w:r>
      <w:r w:rsidR="00D44452">
        <w:t>,</w:t>
      </w:r>
      <w:r w:rsidR="00B94AC8">
        <w:t xml:space="preserve"> to dilute the </w:t>
      </w:r>
      <w:r w:rsidR="00917C08">
        <w:t xml:space="preserve">GHG </w:t>
      </w:r>
      <w:r w:rsidR="00B94AC8">
        <w:t xml:space="preserve">emissions associated with N fertiliser inputs. Conversely, low N </w:t>
      </w:r>
      <w:r w:rsidR="00917C08">
        <w:t xml:space="preserve">fertiliser inputs </w:t>
      </w:r>
      <w:r w:rsidR="00B94AC8">
        <w:t>do not necessarily result in a low EI</w:t>
      </w:r>
      <w:r w:rsidR="00F80EAB">
        <w:t xml:space="preserve">, given </w:t>
      </w:r>
      <w:r w:rsidR="00613B6D">
        <w:t xml:space="preserve">approx. </w:t>
      </w:r>
      <w:r w:rsidR="001E059D">
        <w:t xml:space="preserve">one </w:t>
      </w:r>
      <w:r w:rsidR="002109ED">
        <w:t xml:space="preserve">third of </w:t>
      </w:r>
      <w:r w:rsidR="00BB0C3D">
        <w:t xml:space="preserve">the </w:t>
      </w:r>
      <w:r w:rsidR="002109ED">
        <w:t>low</w:t>
      </w:r>
      <w:r w:rsidR="001E059D">
        <w:t>est</w:t>
      </w:r>
      <w:r w:rsidR="002109ED">
        <w:t xml:space="preserve"> N fertiliser </w:t>
      </w:r>
      <w:r w:rsidR="00907195">
        <w:t xml:space="preserve">rate group </w:t>
      </w:r>
      <w:r w:rsidR="00157C4F">
        <w:t xml:space="preserve">exhibited </w:t>
      </w:r>
      <w:r w:rsidR="002109ED">
        <w:t xml:space="preserve">an EI </w:t>
      </w:r>
      <w:r w:rsidR="00D37B6B">
        <w:t xml:space="preserve">greater than the </w:t>
      </w:r>
      <w:r w:rsidR="002109ED">
        <w:t>long-term average of 0.93 kg CO</w:t>
      </w:r>
      <w:r w:rsidR="002109ED" w:rsidRPr="00D37B6B">
        <w:rPr>
          <w:vertAlign w:val="subscript"/>
        </w:rPr>
        <w:t>2</w:t>
      </w:r>
      <w:r w:rsidR="002109ED">
        <w:t>e/kg FPCM</w:t>
      </w:r>
      <w:r w:rsidR="00951649">
        <w:t xml:space="preserve"> (Figure 3</w:t>
      </w:r>
      <w:r w:rsidR="00FC47F3">
        <w:t>8</w:t>
      </w:r>
      <w:r w:rsidR="00951649">
        <w:t>)</w:t>
      </w:r>
      <w:r w:rsidR="002109ED">
        <w:t>.</w:t>
      </w:r>
      <w:r w:rsidR="004F0860">
        <w:t xml:space="preserve"> </w:t>
      </w:r>
      <w:r w:rsidR="0019396A">
        <w:t xml:space="preserve"> </w:t>
      </w:r>
    </w:p>
    <w:p w14:paraId="70D13F0B" w14:textId="77777777" w:rsidR="008A21C8" w:rsidRDefault="008A21C8" w:rsidP="00F61210"/>
    <w:p w14:paraId="22EC00D7" w14:textId="76DEC51C" w:rsidR="008A21C8" w:rsidRDefault="00EC439C" w:rsidP="00F61210">
      <w:r w:rsidRPr="00EC439C">
        <w:rPr>
          <w:noProof/>
        </w:rPr>
        <w:lastRenderedPageBreak/>
        <w:drawing>
          <wp:inline distT="0" distB="0" distL="0" distR="0" wp14:anchorId="5B3CC638" wp14:editId="34257EBE">
            <wp:extent cx="5731510" cy="354076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540760"/>
                    </a:xfrm>
                    <a:prstGeom prst="rect">
                      <a:avLst/>
                    </a:prstGeom>
                  </pic:spPr>
                </pic:pic>
              </a:graphicData>
            </a:graphic>
          </wp:inline>
        </w:drawing>
      </w:r>
    </w:p>
    <w:p w14:paraId="21BECDE6" w14:textId="3164BF42" w:rsidR="00104E5A" w:rsidRDefault="00104E5A" w:rsidP="00F61210">
      <w:pPr>
        <w:rPr>
          <w:b/>
          <w:bCs/>
        </w:rPr>
      </w:pPr>
      <w:r>
        <w:rPr>
          <w:b/>
          <w:bCs/>
        </w:rPr>
        <w:t xml:space="preserve">Figure </w:t>
      </w:r>
      <w:r w:rsidR="00C50ED5">
        <w:rPr>
          <w:b/>
          <w:bCs/>
        </w:rPr>
        <w:t>3</w:t>
      </w:r>
      <w:r w:rsidR="00FC47F3">
        <w:rPr>
          <w:b/>
          <w:bCs/>
        </w:rPr>
        <w:t>8</w:t>
      </w:r>
      <w:r>
        <w:rPr>
          <w:b/>
          <w:bCs/>
        </w:rPr>
        <w:t xml:space="preserve">. </w:t>
      </w:r>
      <w:r>
        <w:t>The relationship between N fertiliser inputs (kg N/usable hectare) and emissions intensity (kg CO</w:t>
      </w:r>
      <w:r w:rsidRPr="00D569B7">
        <w:rPr>
          <w:vertAlign w:val="subscript"/>
        </w:rPr>
        <w:t>2</w:t>
      </w:r>
      <w:r>
        <w:t xml:space="preserve">e/kg FPCM) </w:t>
      </w:r>
      <w:r w:rsidR="0070747B">
        <w:t>for four N fertiliser ranges. Low (&lt; 100 kg N/ha; blue circles),</w:t>
      </w:r>
      <w:r w:rsidR="004D1A81">
        <w:t xml:space="preserve"> </w:t>
      </w:r>
      <w:r w:rsidR="00424EF8">
        <w:t>medium (100-199 kg N/ha; orange diamonds), high (200-299 kg N/ha; green crosses)</w:t>
      </w:r>
      <w:r w:rsidR="00D44452">
        <w:t>,</w:t>
      </w:r>
      <w:r w:rsidR="00424EF8">
        <w:t xml:space="preserve"> and </w:t>
      </w:r>
      <w:r w:rsidR="00914A79">
        <w:t>very</w:t>
      </w:r>
      <w:r w:rsidR="00424EF8">
        <w:t xml:space="preserve"> high (&gt; 300 kg N/ha; purple triangles).</w:t>
      </w:r>
      <w:r w:rsidR="0019396A">
        <w:t xml:space="preserve"> </w:t>
      </w:r>
      <w:r>
        <w:rPr>
          <w:b/>
          <w:bCs/>
        </w:rPr>
        <w:t xml:space="preserve"> </w:t>
      </w:r>
    </w:p>
    <w:p w14:paraId="4F43E454" w14:textId="77777777" w:rsidR="003010FF" w:rsidRDefault="003010FF" w:rsidP="00F61210">
      <w:pPr>
        <w:rPr>
          <w:b/>
          <w:bCs/>
        </w:rPr>
      </w:pPr>
    </w:p>
    <w:p w14:paraId="7A9B5AFB" w14:textId="7D65DA69" w:rsidR="003010FF" w:rsidRDefault="003010FF" w:rsidP="003010FF">
      <w:pPr>
        <w:spacing w:line="276" w:lineRule="auto"/>
      </w:pPr>
      <w:r>
        <w:t xml:space="preserve">One issue with presenting averages is they disguise the variation of results between farms. Figure </w:t>
      </w:r>
      <w:r w:rsidR="00951649">
        <w:t>3</w:t>
      </w:r>
      <w:r w:rsidR="00FC47F3">
        <w:t>9</w:t>
      </w:r>
      <w:r>
        <w:t xml:space="preserve"> illustrates the range of EIs for farms in Victoria that have participated for 10+ years over the 15 year period from 2006/07 to 2020/21. The numbers at the top of the chart indicate how many farms are captured in each year of the boxplots. Note 2016/17 had more farms participate in the DFMP. However, only 11 farms with all data present to be classified sufficient for analysis, the balance were missing critical data (electricity and/or diesel consumption and associated GHG emissions). </w:t>
      </w:r>
    </w:p>
    <w:p w14:paraId="34FE41AD" w14:textId="0D9C1404" w:rsidR="003010FF" w:rsidRDefault="003010FF" w:rsidP="003010FF">
      <w:pPr>
        <w:spacing w:line="276" w:lineRule="auto"/>
      </w:pPr>
      <w:r>
        <w:t>The median (horizontal line in each boxplot) has remained relatively consistent within the 0.90 to 0.95 kg CO</w:t>
      </w:r>
      <w:r w:rsidRPr="005B3ED4">
        <w:rPr>
          <w:vertAlign w:val="subscript"/>
        </w:rPr>
        <w:t>2</w:t>
      </w:r>
      <w:r>
        <w:t>e/kg FPCM range for all years, except the very first year of 2006/07</w:t>
      </w:r>
      <w:r w:rsidR="00EA6FA6">
        <w:t xml:space="preserve"> (Figure 3</w:t>
      </w:r>
      <w:r w:rsidR="00FC47F3">
        <w:t>9</w:t>
      </w:r>
      <w:r w:rsidR="00EA6FA6">
        <w:t>)</w:t>
      </w:r>
      <w:r>
        <w:t>. However, there does appear to be a trend in the last 4 years where farms sitting outside of the whiskers (outlier dots beyond the 10</w:t>
      </w:r>
      <w:r w:rsidRPr="00130BAD">
        <w:rPr>
          <w:vertAlign w:val="superscript"/>
        </w:rPr>
        <w:t>th</w:t>
      </w:r>
      <w:r>
        <w:t xml:space="preserve"> and 90</w:t>
      </w:r>
      <w:r w:rsidRPr="00130BAD">
        <w:rPr>
          <w:vertAlign w:val="superscript"/>
        </w:rPr>
        <w:t>th</w:t>
      </w:r>
      <w:r>
        <w:t xml:space="preserve"> percentiles) are generally trending down. For example, the maximum EI in FY 2018 was 1.18 kg CO2e/kg FPCM. In contrast, the maximum EI in FY 2021 was 1.06 kg CO</w:t>
      </w:r>
      <w:r w:rsidRPr="005B3ED4">
        <w:rPr>
          <w:vertAlign w:val="subscript"/>
        </w:rPr>
        <w:t>2</w:t>
      </w:r>
      <w:r>
        <w:t>e/kg FPCM. Similarly, the lowest EI in FY 2018 was estimated at 0.79 kg CO</w:t>
      </w:r>
      <w:r w:rsidRPr="005B3ED4">
        <w:rPr>
          <w:vertAlign w:val="subscript"/>
        </w:rPr>
        <w:t>2</w:t>
      </w:r>
      <w:r>
        <w:t>e/kg FPCM and by FY 2021, the lowest EI was 0.66 kg CO</w:t>
      </w:r>
      <w:r w:rsidRPr="005B3ED4">
        <w:rPr>
          <w:vertAlign w:val="subscript"/>
        </w:rPr>
        <w:t>2</w:t>
      </w:r>
      <w:r>
        <w:t>e/kg FPCM</w:t>
      </w:r>
      <w:r w:rsidR="00EA6FA6">
        <w:t xml:space="preserve"> (Figure 3</w:t>
      </w:r>
      <w:r w:rsidR="00FC47F3">
        <w:t>9</w:t>
      </w:r>
      <w:r w:rsidR="00EA6FA6">
        <w:t>)</w:t>
      </w:r>
      <w:r>
        <w:t xml:space="preserve">. Several years of additional data would be required to ascertain if the trend over the last 2-3 years continues. </w:t>
      </w:r>
    </w:p>
    <w:p w14:paraId="192A524E" w14:textId="77777777" w:rsidR="003010FF" w:rsidRDefault="003010FF" w:rsidP="003010FF">
      <w:pPr>
        <w:spacing w:line="276" w:lineRule="auto"/>
      </w:pPr>
      <w:r>
        <w:t xml:space="preserve">There can be issues with focusing on single dot points within boxplots, in terms of we have no way of gauging the accuracy of data entry. In addition, we cannot determine if this trend of individual farm EIs potentially declining is a result of climate conditions, milk prices, key farm input prices or farmers actively managing their farming system to reduce GHG emissions.   </w:t>
      </w:r>
    </w:p>
    <w:p w14:paraId="07A4469E" w14:textId="77777777" w:rsidR="003010FF" w:rsidRDefault="003010FF" w:rsidP="003010FF">
      <w:pPr>
        <w:spacing w:line="276" w:lineRule="auto"/>
        <w:jc w:val="center"/>
      </w:pPr>
      <w:r w:rsidRPr="007F22F1">
        <w:rPr>
          <w:noProof/>
        </w:rPr>
        <w:lastRenderedPageBreak/>
        <w:drawing>
          <wp:inline distT="0" distB="0" distL="0" distR="0" wp14:anchorId="5EC9FEFF" wp14:editId="064853C8">
            <wp:extent cx="4617637" cy="3609975"/>
            <wp:effectExtent l="0" t="0" r="0" b="0"/>
            <wp:docPr id="1163601313" name="Picture 116360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6100" r="4813" b="3860"/>
                    <a:stretch/>
                  </pic:blipFill>
                  <pic:spPr bwMode="auto">
                    <a:xfrm>
                      <a:off x="0" y="0"/>
                      <a:ext cx="4631933" cy="3621151"/>
                    </a:xfrm>
                    <a:prstGeom prst="rect">
                      <a:avLst/>
                    </a:prstGeom>
                    <a:noFill/>
                    <a:ln>
                      <a:noFill/>
                    </a:ln>
                    <a:extLst>
                      <a:ext uri="{53640926-AAD7-44D8-BBD7-CCE9431645EC}">
                        <a14:shadowObscured xmlns:a14="http://schemas.microsoft.com/office/drawing/2010/main"/>
                      </a:ext>
                    </a:extLst>
                  </pic:spPr>
                </pic:pic>
              </a:graphicData>
            </a:graphic>
          </wp:inline>
        </w:drawing>
      </w:r>
    </w:p>
    <w:p w14:paraId="4435CB6D" w14:textId="3F82C1C9" w:rsidR="003010FF" w:rsidRPr="007F22F1" w:rsidRDefault="003010FF" w:rsidP="003010FF">
      <w:pPr>
        <w:spacing w:line="276" w:lineRule="auto"/>
      </w:pPr>
      <w:r>
        <w:rPr>
          <w:b/>
          <w:bCs/>
        </w:rPr>
        <w:t>Figure 3</w:t>
      </w:r>
      <w:r w:rsidR="00FC47F3">
        <w:rPr>
          <w:b/>
          <w:bCs/>
        </w:rPr>
        <w:t>9</w:t>
      </w:r>
      <w:r>
        <w:rPr>
          <w:b/>
          <w:bCs/>
        </w:rPr>
        <w:t xml:space="preserve">. </w:t>
      </w:r>
      <w:r>
        <w:t>Range of milk emissions intensities, after allocating a proportion of greenhouse gas emissions to meat, across Victorian dairy farms that have participated in 10+ years of the Dairy Farm Monitor Project. The boxplot represents the 25</w:t>
      </w:r>
      <w:r w:rsidRPr="007F22F1">
        <w:rPr>
          <w:vertAlign w:val="superscript"/>
        </w:rPr>
        <w:t>th</w:t>
      </w:r>
      <w:r>
        <w:t xml:space="preserve"> to 75</w:t>
      </w:r>
      <w:r w:rsidRPr="007F22F1">
        <w:rPr>
          <w:vertAlign w:val="superscript"/>
        </w:rPr>
        <w:t>th</w:t>
      </w:r>
      <w:r>
        <w:t xml:space="preserve"> percentiles, the whiskers represent the 10</w:t>
      </w:r>
      <w:r w:rsidRPr="000F23F4">
        <w:rPr>
          <w:vertAlign w:val="superscript"/>
        </w:rPr>
        <w:t>th</w:t>
      </w:r>
      <w:r>
        <w:t xml:space="preserve"> and 90</w:t>
      </w:r>
      <w:r w:rsidRPr="000F23F4">
        <w:rPr>
          <w:vertAlign w:val="superscript"/>
        </w:rPr>
        <w:t>th</w:t>
      </w:r>
      <w:r>
        <w:t xml:space="preserve"> percentiles, the dots represent the outliers and the horizontal line in the box represents the 50</w:t>
      </w:r>
      <w:r w:rsidRPr="000F23F4">
        <w:rPr>
          <w:vertAlign w:val="superscript"/>
        </w:rPr>
        <w:t>th</w:t>
      </w:r>
      <w:r>
        <w:t xml:space="preserve"> percentile (median). The numbers above each boxplot represent how many farms attributed to the boxplot results. FY 2007 reflects the 2006-07 financial year.</w:t>
      </w:r>
    </w:p>
    <w:p w14:paraId="7E07053A" w14:textId="33DDE8E5" w:rsidR="003010FF" w:rsidRPr="00DF3C40" w:rsidRDefault="003010FF" w:rsidP="00F61210">
      <w:pPr>
        <w:sectPr w:rsidR="003010FF" w:rsidRPr="00DF3C40" w:rsidSect="00BB6528">
          <w:pgSz w:w="11906" w:h="16838"/>
          <w:pgMar w:top="1440" w:right="1440" w:bottom="1440" w:left="1440" w:header="708" w:footer="708" w:gutter="0"/>
          <w:cols w:space="708"/>
          <w:docGrid w:linePitch="360"/>
        </w:sectPr>
      </w:pPr>
    </w:p>
    <w:p w14:paraId="250750B5" w14:textId="50806287" w:rsidR="003E3B4C" w:rsidRDefault="00F95996" w:rsidP="00194937">
      <w:pPr>
        <w:pStyle w:val="Heading1"/>
        <w:numPr>
          <w:ilvl w:val="0"/>
          <w:numId w:val="4"/>
        </w:numPr>
        <w:spacing w:before="160" w:after="160" w:line="276" w:lineRule="auto"/>
        <w:ind w:left="567" w:hanging="567"/>
      </w:pPr>
      <w:bookmarkStart w:id="22" w:name="_Toc165638160"/>
      <w:r>
        <w:lastRenderedPageBreak/>
        <w:t>Abatement</w:t>
      </w:r>
      <w:r w:rsidR="001D09C5">
        <w:t xml:space="preserve"> options (C</w:t>
      </w:r>
      <w:r w:rsidR="0063190F">
        <w:t xml:space="preserve">arbon </w:t>
      </w:r>
      <w:r w:rsidR="001D09C5">
        <w:t>O</w:t>
      </w:r>
      <w:r w:rsidR="0063190F">
        <w:t xml:space="preserve">ffset </w:t>
      </w:r>
      <w:r w:rsidR="001D09C5">
        <w:t>S</w:t>
      </w:r>
      <w:r w:rsidR="0063190F">
        <w:t xml:space="preserve">cenario </w:t>
      </w:r>
      <w:r w:rsidR="001D09C5">
        <w:t>T</w:t>
      </w:r>
      <w:r w:rsidR="0063190F">
        <w:t>ool</w:t>
      </w:r>
      <w:r w:rsidR="001D09C5">
        <w:t>)</w:t>
      </w:r>
      <w:bookmarkEnd w:id="22"/>
    </w:p>
    <w:p w14:paraId="4F93433B" w14:textId="1FF328E0" w:rsidR="00C21113" w:rsidRDefault="001D4205" w:rsidP="00194937">
      <w:pPr>
        <w:spacing w:before="160" w:line="276" w:lineRule="auto"/>
      </w:pPr>
      <w:r w:rsidRPr="002911AE">
        <w:t xml:space="preserve">There have been many </w:t>
      </w:r>
      <w:r w:rsidR="003D0297" w:rsidRPr="002911AE">
        <w:t xml:space="preserve">scientific </w:t>
      </w:r>
      <w:r w:rsidRPr="002911AE">
        <w:t xml:space="preserve">reviews of </w:t>
      </w:r>
      <w:r w:rsidR="00F95996">
        <w:t>abatement o</w:t>
      </w:r>
      <w:r w:rsidRPr="002911AE">
        <w:t xml:space="preserve">ptions </w:t>
      </w:r>
      <w:r w:rsidR="00C21113" w:rsidRPr="002911AE">
        <w:t xml:space="preserve">over the years </w:t>
      </w:r>
      <w:r w:rsidRPr="002911AE">
        <w:t>for ruminant livest</w:t>
      </w:r>
      <w:r w:rsidR="00C21113" w:rsidRPr="002911AE">
        <w:t>ock</w:t>
      </w:r>
      <w:r w:rsidR="009827DD" w:rsidRPr="002911AE">
        <w:t>, with a few more specific to Australian conditions</w:t>
      </w:r>
      <w:r w:rsidR="00C21113" w:rsidRPr="002911AE">
        <w:t xml:space="preserve">. Examples </w:t>
      </w:r>
      <w:r w:rsidR="009E2009" w:rsidRPr="002911AE">
        <w:t>have</w:t>
      </w:r>
      <w:r w:rsidR="009E2009">
        <w:t xml:space="preserve"> been included in the </w:t>
      </w:r>
      <w:r w:rsidR="00066ABC">
        <w:t>Resources section</w:t>
      </w:r>
      <w:r w:rsidR="00835F0B">
        <w:t xml:space="preserve"> later in the manual</w:t>
      </w:r>
      <w:r w:rsidR="00ED315D">
        <w:t xml:space="preserve">, although access </w:t>
      </w:r>
      <w:r w:rsidR="000A3123">
        <w:t xml:space="preserve">to the </w:t>
      </w:r>
      <w:r w:rsidR="00597A33">
        <w:t xml:space="preserve">general </w:t>
      </w:r>
      <w:r w:rsidR="000A3123">
        <w:t xml:space="preserve">public </w:t>
      </w:r>
      <w:r w:rsidR="00ED315D">
        <w:t>may be limited</w:t>
      </w:r>
      <w:r w:rsidR="000D6F15">
        <w:t>, especially</w:t>
      </w:r>
      <w:r w:rsidR="00BB0C3D">
        <w:t xml:space="preserve"> </w:t>
      </w:r>
      <w:r w:rsidR="00B86DCA">
        <w:t xml:space="preserve">reviews </w:t>
      </w:r>
      <w:r w:rsidR="00BB0C3D">
        <w:t>in</w:t>
      </w:r>
      <w:r w:rsidR="000D6F15">
        <w:t xml:space="preserve"> journal papers</w:t>
      </w:r>
      <w:r w:rsidR="001800B7">
        <w:t>.</w:t>
      </w:r>
    </w:p>
    <w:p w14:paraId="5366165D" w14:textId="6DCEF717" w:rsidR="001D09C5" w:rsidRDefault="00700917" w:rsidP="00194937">
      <w:pPr>
        <w:spacing w:before="160" w:line="276" w:lineRule="auto"/>
      </w:pPr>
      <w:r>
        <w:t xml:space="preserve">Within ADCC, </w:t>
      </w:r>
      <w:r w:rsidR="0063190F">
        <w:t>we have built the Carbon Offset Scenario Tool</w:t>
      </w:r>
      <w:r w:rsidR="00D76956">
        <w:t xml:space="preserve">, simplified to </w:t>
      </w:r>
      <w:r w:rsidR="0063190F">
        <w:t>COST</w:t>
      </w:r>
      <w:r w:rsidR="00D76956">
        <w:t xml:space="preserve">, </w:t>
      </w:r>
      <w:r w:rsidR="009827DD">
        <w:t xml:space="preserve">to explore a range of potential </w:t>
      </w:r>
      <w:r w:rsidR="00F95996">
        <w:t>abatement</w:t>
      </w:r>
      <w:r w:rsidR="009827DD">
        <w:t xml:space="preserve"> options</w:t>
      </w:r>
      <w:r w:rsidR="00EE1439">
        <w:t xml:space="preserve"> to reduce GHG emissions</w:t>
      </w:r>
      <w:r w:rsidR="009370CF">
        <w:t xml:space="preserve">. Users can either </w:t>
      </w:r>
      <w:r w:rsidR="00A95AE9">
        <w:t xml:space="preserve">access the Abatement Schematic worksheet </w:t>
      </w:r>
      <w:r w:rsidR="0063190F">
        <w:t xml:space="preserve">(Figure </w:t>
      </w:r>
      <w:r w:rsidR="00777BBE">
        <w:t>40</w:t>
      </w:r>
      <w:r w:rsidR="0063190F">
        <w:t xml:space="preserve">) </w:t>
      </w:r>
      <w:r w:rsidR="00A95AE9">
        <w:t>or</w:t>
      </w:r>
      <w:r w:rsidR="0063190F">
        <w:t xml:space="preserve"> scrol</w:t>
      </w:r>
      <w:r w:rsidR="00BB0C3D">
        <w:t>l</w:t>
      </w:r>
      <w:r w:rsidR="0063190F">
        <w:t xml:space="preserve"> through all the sheets to locate the sheet you wish to use</w:t>
      </w:r>
      <w:r w:rsidR="005C331D">
        <w:t xml:space="preserve">. </w:t>
      </w:r>
      <w:r w:rsidR="00B47902">
        <w:t xml:space="preserve">These </w:t>
      </w:r>
      <w:r w:rsidR="0063190F">
        <w:t xml:space="preserve">strategies </w:t>
      </w:r>
      <w:r w:rsidR="00B47902">
        <w:t>are broadly grouped into four categories:</w:t>
      </w:r>
    </w:p>
    <w:p w14:paraId="7D29DC9A" w14:textId="1EE5DBEA" w:rsidR="00B47902" w:rsidRDefault="00B47902" w:rsidP="00194937">
      <w:pPr>
        <w:pStyle w:val="ListParagraph"/>
        <w:numPr>
          <w:ilvl w:val="0"/>
          <w:numId w:val="19"/>
        </w:numPr>
        <w:spacing w:before="160" w:line="276" w:lineRule="auto"/>
      </w:pPr>
      <w:r>
        <w:t>Herd and breeding management options to reduc</w:t>
      </w:r>
      <w:r w:rsidR="008349D0">
        <w:t>e</w:t>
      </w:r>
      <w:r>
        <w:t xml:space="preserve"> </w:t>
      </w:r>
      <w:r w:rsidR="00DB4145">
        <w:t>enteric CH</w:t>
      </w:r>
      <w:r w:rsidR="00DB4145" w:rsidRPr="008349D0">
        <w:rPr>
          <w:vertAlign w:val="subscript"/>
        </w:rPr>
        <w:t>4</w:t>
      </w:r>
      <w:r w:rsidR="00DB4145">
        <w:t xml:space="preserve"> and/or N</w:t>
      </w:r>
      <w:r w:rsidR="00DB4145" w:rsidRPr="008349D0">
        <w:rPr>
          <w:vertAlign w:val="subscript"/>
        </w:rPr>
        <w:t>2</w:t>
      </w:r>
      <w:r w:rsidR="00DB4145">
        <w:t>O emissions</w:t>
      </w:r>
      <w:r w:rsidR="00A271DA">
        <w:t>,</w:t>
      </w:r>
    </w:p>
    <w:p w14:paraId="427C23BD" w14:textId="41BC56B4" w:rsidR="00A630BA" w:rsidRDefault="00A630BA" w:rsidP="00194937">
      <w:pPr>
        <w:pStyle w:val="ListParagraph"/>
        <w:numPr>
          <w:ilvl w:val="0"/>
          <w:numId w:val="19"/>
        </w:numPr>
        <w:spacing w:before="160" w:line="276" w:lineRule="auto"/>
      </w:pPr>
      <w:r>
        <w:t>Diet manipulation to reduce enteric CH</w:t>
      </w:r>
      <w:r w:rsidRPr="008349D0">
        <w:rPr>
          <w:vertAlign w:val="subscript"/>
        </w:rPr>
        <w:t>4</w:t>
      </w:r>
      <w:r>
        <w:t xml:space="preserve"> </w:t>
      </w:r>
      <w:r w:rsidR="00DB4145">
        <w:t>and/</w:t>
      </w:r>
      <w:r>
        <w:t>or N</w:t>
      </w:r>
      <w:r w:rsidRPr="008349D0">
        <w:rPr>
          <w:vertAlign w:val="subscript"/>
        </w:rPr>
        <w:t>2</w:t>
      </w:r>
      <w:r>
        <w:t>O emissions</w:t>
      </w:r>
      <w:r w:rsidR="00A271DA">
        <w:t>,</w:t>
      </w:r>
    </w:p>
    <w:p w14:paraId="2320D48D" w14:textId="1CE2F5BA" w:rsidR="00A630BA" w:rsidRDefault="00A630BA" w:rsidP="00194937">
      <w:pPr>
        <w:pStyle w:val="ListParagraph"/>
        <w:numPr>
          <w:ilvl w:val="0"/>
          <w:numId w:val="19"/>
        </w:numPr>
        <w:spacing w:before="160" w:line="276" w:lineRule="auto"/>
      </w:pPr>
      <w:r>
        <w:t xml:space="preserve">Feedbase management </w:t>
      </w:r>
      <w:r w:rsidR="00B36A7E">
        <w:t>to</w:t>
      </w:r>
      <w:r>
        <w:t xml:space="preserve"> reduc</w:t>
      </w:r>
      <w:r w:rsidR="00B36A7E">
        <w:t>e</w:t>
      </w:r>
      <w:r>
        <w:t xml:space="preserve"> N</w:t>
      </w:r>
      <w:r w:rsidRPr="008349D0">
        <w:rPr>
          <w:vertAlign w:val="subscript"/>
        </w:rPr>
        <w:t>2</w:t>
      </w:r>
      <w:r>
        <w:t>O emissions</w:t>
      </w:r>
      <w:r w:rsidR="00A271DA">
        <w:t>, and</w:t>
      </w:r>
    </w:p>
    <w:p w14:paraId="01CC72BA" w14:textId="26EFEBF3" w:rsidR="00A630BA" w:rsidRDefault="002C5769" w:rsidP="00194937">
      <w:pPr>
        <w:pStyle w:val="ListParagraph"/>
        <w:numPr>
          <w:ilvl w:val="0"/>
          <w:numId w:val="19"/>
        </w:numPr>
        <w:spacing w:before="160" w:line="276" w:lineRule="auto"/>
      </w:pPr>
      <w:r>
        <w:t xml:space="preserve">Whole farm </w:t>
      </w:r>
      <w:r w:rsidR="007C1B8B">
        <w:t>abatement</w:t>
      </w:r>
      <w:r w:rsidR="008349D0">
        <w:t xml:space="preserve"> to reduce CO</w:t>
      </w:r>
      <w:r w:rsidR="008349D0" w:rsidRPr="008349D0">
        <w:rPr>
          <w:vertAlign w:val="subscript"/>
        </w:rPr>
        <w:t>2</w:t>
      </w:r>
      <w:r w:rsidR="008349D0">
        <w:t>, CH</w:t>
      </w:r>
      <w:r w:rsidR="008349D0" w:rsidRPr="008349D0">
        <w:rPr>
          <w:vertAlign w:val="subscript"/>
        </w:rPr>
        <w:t>4</w:t>
      </w:r>
      <w:r w:rsidR="008349D0">
        <w:t xml:space="preserve"> and/or N</w:t>
      </w:r>
      <w:r w:rsidR="008349D0" w:rsidRPr="008349D0">
        <w:rPr>
          <w:vertAlign w:val="subscript"/>
        </w:rPr>
        <w:t>2</w:t>
      </w:r>
      <w:r w:rsidR="008349D0">
        <w:t>O emissions.</w:t>
      </w:r>
      <w:r w:rsidR="00C45F7F">
        <w:t xml:space="preserve"> </w:t>
      </w:r>
    </w:p>
    <w:p w14:paraId="61D5DD4C" w14:textId="77777777" w:rsidR="000C492A" w:rsidRDefault="000C492A" w:rsidP="00194937">
      <w:pPr>
        <w:spacing w:before="160" w:line="276" w:lineRule="auto"/>
      </w:pPr>
    </w:p>
    <w:p w14:paraId="55363A96" w14:textId="17C5C7A4" w:rsidR="00B47902" w:rsidRDefault="00EE1439" w:rsidP="00194937">
      <w:pPr>
        <w:spacing w:before="160" w:line="276" w:lineRule="auto"/>
      </w:pPr>
      <w:r>
        <w:t>Within ADCC, e</w:t>
      </w:r>
      <w:r w:rsidR="008828CF">
        <w:t xml:space="preserve">ach green box is </w:t>
      </w:r>
      <w:r w:rsidR="00A271DA">
        <w:t>hyper</w:t>
      </w:r>
      <w:r w:rsidR="008828CF">
        <w:t xml:space="preserve">linked to the </w:t>
      </w:r>
      <w:r w:rsidR="008A17C8">
        <w:t>appropriate</w:t>
      </w:r>
      <w:r w:rsidR="00507194">
        <w:t xml:space="preserve"> </w:t>
      </w:r>
      <w:r w:rsidR="00F95996">
        <w:t>abatement</w:t>
      </w:r>
      <w:r w:rsidR="00507194">
        <w:t xml:space="preserve"> option. For example, clicking on the Extended lactation box takes the user to the Extended lactation </w:t>
      </w:r>
      <w:r w:rsidR="00F95996">
        <w:t>abatement</w:t>
      </w:r>
      <w:r w:rsidR="00507194">
        <w:t xml:space="preserve"> option. Alternatively, </w:t>
      </w:r>
      <w:r w:rsidR="00FC222A">
        <w:t xml:space="preserve">you may </w:t>
      </w:r>
      <w:r w:rsidR="00507194">
        <w:t>wish to explore multipl</w:t>
      </w:r>
      <w:r w:rsidR="008A17C8">
        <w:t>e</w:t>
      </w:r>
      <w:r w:rsidR="00507194">
        <w:t xml:space="preserve"> </w:t>
      </w:r>
      <w:r w:rsidR="00395977">
        <w:t>aspect</w:t>
      </w:r>
      <w:r w:rsidR="008A17C8">
        <w:t>s</w:t>
      </w:r>
      <w:r w:rsidR="00507194">
        <w:t xml:space="preserve"> of the farm system, or a</w:t>
      </w:r>
      <w:r w:rsidR="009A1CC8">
        <w:t>n</w:t>
      </w:r>
      <w:r w:rsidR="00507194">
        <w:t xml:space="preserve"> </w:t>
      </w:r>
      <w:r w:rsidR="00F95996">
        <w:t>abatement</w:t>
      </w:r>
      <w:r w:rsidR="00507194">
        <w:t xml:space="preserve"> option</w:t>
      </w:r>
      <w:r w:rsidR="008A17C8">
        <w:t xml:space="preserve"> that is</w:t>
      </w:r>
      <w:r w:rsidR="00507194">
        <w:t xml:space="preserve"> </w:t>
      </w:r>
      <w:r w:rsidR="00395977">
        <w:t>not</w:t>
      </w:r>
      <w:r w:rsidR="00507194">
        <w:t xml:space="preserve"> listed</w:t>
      </w:r>
      <w:r w:rsidR="00FC222A">
        <w:t xml:space="preserve">. To do this, </w:t>
      </w:r>
      <w:r w:rsidR="00507194">
        <w:t xml:space="preserve">click on the </w:t>
      </w:r>
      <w:r w:rsidR="00395977">
        <w:t xml:space="preserve">brown </w:t>
      </w:r>
      <w:r w:rsidR="009A1CC8">
        <w:t>Whole farm a</w:t>
      </w:r>
      <w:r w:rsidR="00395977">
        <w:t xml:space="preserve">batement strategy </w:t>
      </w:r>
      <w:r w:rsidR="009A1CC8">
        <w:t>c</w:t>
      </w:r>
      <w:r w:rsidR="00395977">
        <w:t>ircle</w:t>
      </w:r>
      <w:r w:rsidR="00FC222A">
        <w:t xml:space="preserve">. This will progress you to the </w:t>
      </w:r>
      <w:r w:rsidR="0056513E">
        <w:t xml:space="preserve">pre-populated </w:t>
      </w:r>
      <w:r w:rsidR="00FC222A">
        <w:t xml:space="preserve">“Strategy farm” </w:t>
      </w:r>
      <w:r w:rsidR="0056513E">
        <w:t>sheet</w:t>
      </w:r>
      <w:r w:rsidR="00746496">
        <w:t xml:space="preserve">. This </w:t>
      </w:r>
      <w:r w:rsidR="00C945F4">
        <w:t xml:space="preserve">new sheet contains </w:t>
      </w:r>
      <w:r w:rsidR="0056513E">
        <w:t>the baseline farm data</w:t>
      </w:r>
      <w:r w:rsidR="005857E5">
        <w:t>,</w:t>
      </w:r>
      <w:r w:rsidR="0056513E">
        <w:t xml:space="preserve"> which </w:t>
      </w:r>
      <w:r w:rsidR="005857E5">
        <w:t xml:space="preserve">can now </w:t>
      </w:r>
      <w:r w:rsidR="0056513E">
        <w:t>b</w:t>
      </w:r>
      <w:r w:rsidR="009A1CC8">
        <w:t xml:space="preserve">e altered. </w:t>
      </w:r>
    </w:p>
    <w:p w14:paraId="6B3FC2E3" w14:textId="6BEB821A" w:rsidR="00B47902" w:rsidRDefault="008C210A" w:rsidP="008C210A">
      <w:pPr>
        <w:spacing w:before="160" w:line="276" w:lineRule="auto"/>
        <w:jc w:val="center"/>
      </w:pPr>
      <w:r w:rsidRPr="008C210A">
        <w:rPr>
          <w:noProof/>
        </w:rPr>
        <w:drawing>
          <wp:inline distT="0" distB="0" distL="0" distR="0" wp14:anchorId="44EB0DF7" wp14:editId="51281D10">
            <wp:extent cx="5554617" cy="3667125"/>
            <wp:effectExtent l="0" t="0" r="8255" b="0"/>
            <wp:docPr id="181979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275" name="Picture 1" descr="A screenshot of a computer&#10;&#10;Description automatically generated"/>
                    <pic:cNvPicPr/>
                  </pic:nvPicPr>
                  <pic:blipFill rotWithShape="1">
                    <a:blip r:embed="rId73"/>
                    <a:srcRect l="3490" t="21048" r="45159" b="22452"/>
                    <a:stretch/>
                  </pic:blipFill>
                  <pic:spPr bwMode="auto">
                    <a:xfrm>
                      <a:off x="0" y="0"/>
                      <a:ext cx="5578437" cy="3682851"/>
                    </a:xfrm>
                    <a:prstGeom prst="rect">
                      <a:avLst/>
                    </a:prstGeom>
                    <a:ln>
                      <a:noFill/>
                    </a:ln>
                    <a:extLst>
                      <a:ext uri="{53640926-AAD7-44D8-BBD7-CCE9431645EC}">
                        <a14:shadowObscured xmlns:a14="http://schemas.microsoft.com/office/drawing/2010/main"/>
                      </a:ext>
                    </a:extLst>
                  </pic:spPr>
                </pic:pic>
              </a:graphicData>
            </a:graphic>
          </wp:inline>
        </w:drawing>
      </w:r>
    </w:p>
    <w:p w14:paraId="29160AB3" w14:textId="266CA924" w:rsidR="002167E5" w:rsidRDefault="002167E5" w:rsidP="00194937">
      <w:pPr>
        <w:spacing w:before="160" w:line="276" w:lineRule="auto"/>
      </w:pPr>
      <w:r>
        <w:rPr>
          <w:b/>
          <w:bCs/>
        </w:rPr>
        <w:t>Figure</w:t>
      </w:r>
      <w:r w:rsidR="00C45F7F">
        <w:rPr>
          <w:b/>
          <w:bCs/>
        </w:rPr>
        <w:t xml:space="preserve"> </w:t>
      </w:r>
      <w:r w:rsidR="00777BBE">
        <w:rPr>
          <w:b/>
          <w:bCs/>
        </w:rPr>
        <w:t>40</w:t>
      </w:r>
      <w:r>
        <w:rPr>
          <w:b/>
          <w:bCs/>
        </w:rPr>
        <w:t xml:space="preserve">. </w:t>
      </w:r>
      <w:r>
        <w:t xml:space="preserve">Schematic illustrating the various </w:t>
      </w:r>
      <w:r w:rsidR="00F95996">
        <w:t>a</w:t>
      </w:r>
      <w:r>
        <w:t xml:space="preserve">batement options that can be explored in </w:t>
      </w:r>
      <w:r w:rsidR="002F5BA6">
        <w:t xml:space="preserve">the </w:t>
      </w:r>
      <w:r>
        <w:t>ADCC.</w:t>
      </w:r>
      <w:r w:rsidR="00B1386F">
        <w:t xml:space="preserve"> </w:t>
      </w:r>
      <w:r>
        <w:t xml:space="preserve"> </w:t>
      </w:r>
    </w:p>
    <w:p w14:paraId="0D47F5CD" w14:textId="77777777" w:rsidR="009A7F3D" w:rsidRDefault="00BE17B9" w:rsidP="00194937">
      <w:pPr>
        <w:spacing w:before="160" w:line="276" w:lineRule="auto"/>
      </w:pPr>
      <w:r>
        <w:lastRenderedPageBreak/>
        <w:t xml:space="preserve">All </w:t>
      </w:r>
      <w:r w:rsidR="00F95996">
        <w:t>abatement</w:t>
      </w:r>
      <w:r>
        <w:t xml:space="preserve"> options have a</w:t>
      </w:r>
      <w:r w:rsidR="0034770E">
        <w:t xml:space="preserve"> grey</w:t>
      </w:r>
      <w:r>
        <w:t xml:space="preserve"> section </w:t>
      </w:r>
      <w:r w:rsidR="006742C6">
        <w:t xml:space="preserve">across the </w:t>
      </w:r>
      <w:r>
        <w:t>top of the</w:t>
      </w:r>
      <w:r w:rsidR="00661650">
        <w:t xml:space="preserve">ir corresponding </w:t>
      </w:r>
      <w:r>
        <w:t xml:space="preserve">sheet explaining what the </w:t>
      </w:r>
      <w:r w:rsidR="00057E58">
        <w:t>abatement</w:t>
      </w:r>
      <w:r>
        <w:t xml:space="preserve"> is designed to explore</w:t>
      </w:r>
      <w:r w:rsidR="00464D7D">
        <w:t xml:space="preserve"> (Figure </w:t>
      </w:r>
      <w:r w:rsidR="00777BBE">
        <w:t>41</w:t>
      </w:r>
      <w:r w:rsidR="00464D7D">
        <w:t>)</w:t>
      </w:r>
      <w:r>
        <w:t xml:space="preserve">. For example, </w:t>
      </w:r>
      <w:r>
        <w:rPr>
          <w:i/>
          <w:iCs/>
        </w:rPr>
        <w:t xml:space="preserve">Reducing enteric methane emissions through management </w:t>
      </w:r>
      <w:r>
        <w:t xml:space="preserve">explores options that will </w:t>
      </w:r>
      <w:r w:rsidR="00273974">
        <w:t xml:space="preserve">focus on </w:t>
      </w:r>
      <w:r>
        <w:t>reduc</w:t>
      </w:r>
      <w:r w:rsidR="00273974">
        <w:t>ing</w:t>
      </w:r>
      <w:r>
        <w:t xml:space="preserve"> enteric CH</w:t>
      </w:r>
      <w:r w:rsidRPr="004F4749">
        <w:rPr>
          <w:vertAlign w:val="subscript"/>
        </w:rPr>
        <w:t>4</w:t>
      </w:r>
      <w:r>
        <w:t xml:space="preserve"> emissions</w:t>
      </w:r>
      <w:r w:rsidR="004A0FDB">
        <w:t xml:space="preserve"> with or without an improvement in milk production</w:t>
      </w:r>
      <w:r w:rsidR="00C92459">
        <w:t xml:space="preserve">. Examples include </w:t>
      </w:r>
      <w:r>
        <w:t>management option</w:t>
      </w:r>
      <w:r w:rsidR="00033A7E">
        <w:t>s</w:t>
      </w:r>
      <w:r>
        <w:t xml:space="preserve"> </w:t>
      </w:r>
      <w:r w:rsidR="0017747F">
        <w:t xml:space="preserve">such as a </w:t>
      </w:r>
      <w:r w:rsidR="00C736C4">
        <w:t>vaccine or</w:t>
      </w:r>
      <w:r>
        <w:t xml:space="preserve"> feeding a very low dose supplement </w:t>
      </w:r>
      <w:r w:rsidR="00546D35">
        <w:t xml:space="preserve">(e.g. </w:t>
      </w:r>
      <w:r w:rsidR="00546D35">
        <w:rPr>
          <w:i/>
          <w:iCs/>
        </w:rPr>
        <w:t xml:space="preserve">Asparagopsis </w:t>
      </w:r>
      <w:r w:rsidR="00546D35">
        <w:t>or 3-NOP (</w:t>
      </w:r>
      <w:proofErr w:type="spellStart"/>
      <w:r w:rsidR="00546D35">
        <w:t>Bovaer</w:t>
      </w:r>
      <w:proofErr w:type="spellEnd"/>
      <w:r w:rsidR="00546D35">
        <w:rPr>
          <w:rFonts w:cstheme="minorHAnsi"/>
        </w:rPr>
        <w:t>®</w:t>
      </w:r>
      <w:r w:rsidR="00546D35">
        <w:t>)</w:t>
      </w:r>
      <w:r w:rsidR="00C736C4">
        <w:t>)</w:t>
      </w:r>
      <w:r w:rsidR="00546D35">
        <w:t xml:space="preserve"> </w:t>
      </w:r>
      <w:r>
        <w:t xml:space="preserve">which will not alter diet </w:t>
      </w:r>
      <w:r w:rsidR="00546D35">
        <w:t>DMD</w:t>
      </w:r>
      <w:r w:rsidR="00872638">
        <w:t>%</w:t>
      </w:r>
      <w:r w:rsidR="00546D35">
        <w:t xml:space="preserve"> or CP</w:t>
      </w:r>
      <w:r w:rsidR="00872638">
        <w:t>%.</w:t>
      </w:r>
      <w:r w:rsidR="00980FE6">
        <w:t xml:space="preserve"> </w:t>
      </w:r>
    </w:p>
    <w:p w14:paraId="09550232" w14:textId="108D06BB" w:rsidR="00BE17B9" w:rsidRDefault="00980FE6" w:rsidP="00194937">
      <w:pPr>
        <w:spacing w:before="160" w:line="276" w:lineRule="auto"/>
      </w:pPr>
      <w:r>
        <w:t xml:space="preserve">Figure </w:t>
      </w:r>
      <w:r w:rsidR="00C00496">
        <w:t>41</w:t>
      </w:r>
      <w:r>
        <w:t xml:space="preserve"> illustrates the </w:t>
      </w:r>
      <w:r w:rsidR="007E3DF1">
        <w:t xml:space="preserve">explanation of </w:t>
      </w:r>
      <w:r>
        <w:t>feeding of dietary fats and oils, through increased supplementation</w:t>
      </w:r>
      <w:r w:rsidR="007E3DF1">
        <w:t>.</w:t>
      </w:r>
      <w:r w:rsidR="00BE17B9">
        <w:t xml:space="preserve"> </w:t>
      </w:r>
    </w:p>
    <w:p w14:paraId="32FCDD72" w14:textId="1A809BE1" w:rsidR="00464D7D" w:rsidRDefault="00464D7D" w:rsidP="00194937">
      <w:pPr>
        <w:spacing w:before="160" w:line="276" w:lineRule="auto"/>
      </w:pPr>
      <w:r>
        <w:rPr>
          <w:noProof/>
        </w:rPr>
        <w:drawing>
          <wp:inline distT="0" distB="0" distL="0" distR="0" wp14:anchorId="627A8298" wp14:editId="32785951">
            <wp:extent cx="5781911" cy="6191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93692" cy="620387"/>
                    </a:xfrm>
                    <a:prstGeom prst="rect">
                      <a:avLst/>
                    </a:prstGeom>
                    <a:noFill/>
                  </pic:spPr>
                </pic:pic>
              </a:graphicData>
            </a:graphic>
          </wp:inline>
        </w:drawing>
      </w:r>
    </w:p>
    <w:p w14:paraId="52E8B8F1" w14:textId="16DD2B51" w:rsidR="007C0046" w:rsidRDefault="007C0046" w:rsidP="00194937">
      <w:pPr>
        <w:spacing w:before="160" w:line="276" w:lineRule="auto"/>
      </w:pPr>
      <w:r>
        <w:rPr>
          <w:b/>
          <w:bCs/>
        </w:rPr>
        <w:t xml:space="preserve">Figure </w:t>
      </w:r>
      <w:r w:rsidR="00C00496">
        <w:rPr>
          <w:b/>
          <w:bCs/>
        </w:rPr>
        <w:t>41</w:t>
      </w:r>
      <w:r>
        <w:rPr>
          <w:b/>
          <w:bCs/>
        </w:rPr>
        <w:t xml:space="preserve">. </w:t>
      </w:r>
      <w:r>
        <w:t xml:space="preserve">Screenshot of the grey box explaining the </w:t>
      </w:r>
      <w:r w:rsidR="00FC5F50">
        <w:t>“</w:t>
      </w:r>
      <w:r w:rsidR="00DA699E">
        <w:t>Increase diet supplementation with a source of dietary fats/oils</w:t>
      </w:r>
      <w:r w:rsidR="00FC5F50">
        <w:t>”</w:t>
      </w:r>
      <w:r w:rsidR="00DA699E">
        <w:t xml:space="preserve"> </w:t>
      </w:r>
      <w:r w:rsidR="00F95996">
        <w:t>abatement</w:t>
      </w:r>
      <w:r w:rsidR="00DA699E">
        <w:t xml:space="preserve"> option</w:t>
      </w:r>
      <w:r w:rsidR="001503CE">
        <w:t>.</w:t>
      </w:r>
    </w:p>
    <w:p w14:paraId="08134AE9" w14:textId="77777777" w:rsidR="00DA699E" w:rsidRPr="007C0046" w:rsidRDefault="00DA699E" w:rsidP="00194937">
      <w:pPr>
        <w:spacing w:before="160" w:line="276" w:lineRule="auto"/>
      </w:pPr>
    </w:p>
    <w:p w14:paraId="1D41E8A5" w14:textId="1BF927D3" w:rsidR="00BE17B9" w:rsidRDefault="00BE17B9" w:rsidP="00194937">
      <w:pPr>
        <w:spacing w:before="160" w:line="276" w:lineRule="auto"/>
      </w:pPr>
      <w:r>
        <w:t xml:space="preserve">Following this descriptor </w:t>
      </w:r>
      <w:r w:rsidR="009F2820">
        <w:t>section</w:t>
      </w:r>
      <w:r w:rsidR="006742C6">
        <w:t>, down the left</w:t>
      </w:r>
      <w:r w:rsidR="00C92459">
        <w:t>-</w:t>
      </w:r>
      <w:r w:rsidR="006742C6">
        <w:t xml:space="preserve">hand side of </w:t>
      </w:r>
      <w:r w:rsidR="009F0333">
        <w:t>t</w:t>
      </w:r>
      <w:r w:rsidR="006742C6">
        <w:t xml:space="preserve">he sheet, </w:t>
      </w:r>
      <w:r w:rsidR="009F2820">
        <w:t xml:space="preserve">is </w:t>
      </w:r>
      <w:r>
        <w:t xml:space="preserve">a green box </w:t>
      </w:r>
      <w:r w:rsidR="00CF4E7C">
        <w:t>titled</w:t>
      </w:r>
      <w:r>
        <w:t xml:space="preserve"> </w:t>
      </w:r>
      <w:r w:rsidR="00F156A3">
        <w:rPr>
          <w:b/>
          <w:bCs/>
        </w:rPr>
        <w:t>B</w:t>
      </w:r>
      <w:r w:rsidR="004E0797" w:rsidRPr="009F2820">
        <w:rPr>
          <w:b/>
          <w:bCs/>
        </w:rPr>
        <w:t>aseline farm system</w:t>
      </w:r>
      <w:r w:rsidR="00CF4E7C">
        <w:rPr>
          <w:b/>
          <w:bCs/>
        </w:rPr>
        <w:t xml:space="preserve"> data relevant to this abatement strategy</w:t>
      </w:r>
      <w:r w:rsidR="001503CE">
        <w:rPr>
          <w:b/>
          <w:bCs/>
        </w:rPr>
        <w:t xml:space="preserve"> </w:t>
      </w:r>
      <w:r w:rsidR="001503CE">
        <w:t xml:space="preserve">(Figure </w:t>
      </w:r>
      <w:r w:rsidR="00C00496">
        <w:t>42</w:t>
      </w:r>
      <w:r w:rsidR="001503CE">
        <w:t>)</w:t>
      </w:r>
      <w:r w:rsidR="004E0797">
        <w:t xml:space="preserve">. </w:t>
      </w:r>
      <w:r w:rsidR="00EC4CD4">
        <w:t>T</w:t>
      </w:r>
      <w:r w:rsidR="00EC4CD4" w:rsidRPr="003235D7">
        <w:t>his data is self-populated when entering your baseline farm data</w:t>
      </w:r>
      <w:r w:rsidR="00EC4CD4">
        <w:t>, with the one exception</w:t>
      </w:r>
      <w:r w:rsidR="00D16551" w:rsidRPr="003235D7">
        <w:t xml:space="preserve">. </w:t>
      </w:r>
      <w:r w:rsidR="00456131" w:rsidRPr="003235D7">
        <w:t xml:space="preserve">The </w:t>
      </w:r>
      <w:r w:rsidR="00EE2A00" w:rsidRPr="003235D7">
        <w:t xml:space="preserve">Extended lactation </w:t>
      </w:r>
      <w:r w:rsidR="007E3DF1">
        <w:t xml:space="preserve">adaptation option </w:t>
      </w:r>
      <w:r w:rsidR="00EE2A00" w:rsidRPr="003235D7">
        <w:t>sheet</w:t>
      </w:r>
      <w:r w:rsidR="00720746" w:rsidRPr="003235D7">
        <w:t xml:space="preserve"> asks for additional info</w:t>
      </w:r>
      <w:r w:rsidR="00EE2A00" w:rsidRPr="003235D7">
        <w:t xml:space="preserve">rmation </w:t>
      </w:r>
      <w:r w:rsidR="00BF431F" w:rsidRPr="003235D7">
        <w:t>which cannot be gathered when entering the baseline</w:t>
      </w:r>
      <w:r w:rsidR="00BF431F">
        <w:t xml:space="preserve"> farm data </w:t>
      </w:r>
      <w:r w:rsidR="00EE2A00">
        <w:t>(see</w:t>
      </w:r>
      <w:r w:rsidR="009F0333">
        <w:t xml:space="preserve"> section </w:t>
      </w:r>
      <w:r w:rsidR="008B6424">
        <w:t>7</w:t>
      </w:r>
      <w:r w:rsidR="009F0333">
        <w:t>.</w:t>
      </w:r>
      <w:r w:rsidR="00EA6FA6">
        <w:t>3</w:t>
      </w:r>
      <w:r w:rsidR="009F0333">
        <w:t xml:space="preserve"> </w:t>
      </w:r>
      <w:r w:rsidR="00EE2A00">
        <w:t>for more information</w:t>
      </w:r>
      <w:r w:rsidR="009F0333">
        <w:t xml:space="preserve"> specific to Extended lactations</w:t>
      </w:r>
      <w:r w:rsidR="00EE2A00">
        <w:t>).</w:t>
      </w:r>
      <w:r w:rsidR="006F38F5">
        <w:t xml:space="preserve"> </w:t>
      </w:r>
    </w:p>
    <w:p w14:paraId="40A01175" w14:textId="3DCD0350" w:rsidR="00DD6460" w:rsidRDefault="00EF4F9F" w:rsidP="00194937">
      <w:pPr>
        <w:spacing w:before="160" w:line="276" w:lineRule="auto"/>
      </w:pPr>
      <w:r w:rsidRPr="00EF4F9F">
        <w:rPr>
          <w:noProof/>
        </w:rPr>
        <w:drawing>
          <wp:inline distT="0" distB="0" distL="0" distR="0" wp14:anchorId="7D04F58A" wp14:editId="2EA0B8C9">
            <wp:extent cx="5729060" cy="1263654"/>
            <wp:effectExtent l="0" t="0" r="5080" b="0"/>
            <wp:docPr id="1270314537"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14537" name="Picture 1" descr="A white rectangular object with black text&#10;&#10;Description automatically generated"/>
                    <pic:cNvPicPr/>
                  </pic:nvPicPr>
                  <pic:blipFill rotWithShape="1">
                    <a:blip r:embed="rId75"/>
                    <a:srcRect t="-446"/>
                    <a:stretch/>
                  </pic:blipFill>
                  <pic:spPr bwMode="auto">
                    <a:xfrm>
                      <a:off x="0" y="0"/>
                      <a:ext cx="5731510" cy="1264194"/>
                    </a:xfrm>
                    <a:prstGeom prst="rect">
                      <a:avLst/>
                    </a:prstGeom>
                    <a:ln>
                      <a:noFill/>
                    </a:ln>
                    <a:extLst>
                      <a:ext uri="{53640926-AAD7-44D8-BBD7-CCE9431645EC}">
                        <a14:shadowObscured xmlns:a14="http://schemas.microsoft.com/office/drawing/2010/main"/>
                      </a:ext>
                    </a:extLst>
                  </pic:spPr>
                </pic:pic>
              </a:graphicData>
            </a:graphic>
          </wp:inline>
        </w:drawing>
      </w:r>
    </w:p>
    <w:p w14:paraId="022E51A3" w14:textId="57FB9173" w:rsidR="00FC5F50" w:rsidRDefault="00DD6460" w:rsidP="00FC5F50">
      <w:pPr>
        <w:spacing w:before="160" w:line="276" w:lineRule="auto"/>
      </w:pPr>
      <w:r>
        <w:rPr>
          <w:b/>
          <w:bCs/>
        </w:rPr>
        <w:t xml:space="preserve">Figure </w:t>
      </w:r>
      <w:r w:rsidR="00C00496">
        <w:rPr>
          <w:b/>
          <w:bCs/>
        </w:rPr>
        <w:t>42</w:t>
      </w:r>
      <w:r>
        <w:rPr>
          <w:b/>
          <w:bCs/>
        </w:rPr>
        <w:t xml:space="preserve">. </w:t>
      </w:r>
      <w:r>
        <w:t xml:space="preserve">Screenshot of the green box </w:t>
      </w:r>
      <w:r w:rsidR="00AC559D">
        <w:t xml:space="preserve">illustrating some key baseline farm data </w:t>
      </w:r>
      <w:r w:rsidR="00C92459">
        <w:t xml:space="preserve">related </w:t>
      </w:r>
      <w:r w:rsidR="00AC559D">
        <w:t xml:space="preserve">to </w:t>
      </w:r>
      <w:r w:rsidR="00FC5F50">
        <w:t xml:space="preserve">the “Increase diet supplementation with a source of dietary fats/oils” </w:t>
      </w:r>
      <w:r w:rsidR="00F95996">
        <w:t>abatement</w:t>
      </w:r>
      <w:r w:rsidR="00FC5F50">
        <w:t xml:space="preserve"> option.</w:t>
      </w:r>
    </w:p>
    <w:p w14:paraId="065C3AB7" w14:textId="45FE7F87" w:rsidR="00DD6460" w:rsidRDefault="00DD6460" w:rsidP="00194937">
      <w:pPr>
        <w:spacing w:before="160" w:line="276" w:lineRule="auto"/>
      </w:pPr>
    </w:p>
    <w:p w14:paraId="5A390843" w14:textId="55FFCB04" w:rsidR="001733E6" w:rsidRDefault="00D80614" w:rsidP="00194937">
      <w:pPr>
        <w:spacing w:before="160" w:line="276" w:lineRule="auto"/>
      </w:pPr>
      <w:r>
        <w:t>Next i</w:t>
      </w:r>
      <w:r w:rsidR="009F2820">
        <w:t xml:space="preserve">s a pink box with </w:t>
      </w:r>
      <w:r w:rsidR="009F2820">
        <w:rPr>
          <w:b/>
          <w:bCs/>
        </w:rPr>
        <w:t>Key variables for the strategy farm</w:t>
      </w:r>
      <w:r w:rsidR="00E1796B">
        <w:rPr>
          <w:b/>
          <w:bCs/>
        </w:rPr>
        <w:t xml:space="preserve"> </w:t>
      </w:r>
      <w:r w:rsidR="00E1796B">
        <w:t xml:space="preserve">(Figure </w:t>
      </w:r>
      <w:r w:rsidR="00EA6FA6">
        <w:t>4</w:t>
      </w:r>
      <w:r w:rsidR="00C00496">
        <w:t>3</w:t>
      </w:r>
      <w:r w:rsidR="00E1796B">
        <w:t>)</w:t>
      </w:r>
      <w:r w:rsidR="009F2820">
        <w:t xml:space="preserve">. These are a series of questions specific </w:t>
      </w:r>
      <w:r w:rsidR="00C92459">
        <w:t>to</w:t>
      </w:r>
      <w:r w:rsidR="009F2820">
        <w:t xml:space="preserve"> the abatement strategy being explored</w:t>
      </w:r>
      <w:r>
        <w:t xml:space="preserve">. </w:t>
      </w:r>
      <w:r w:rsidR="00E053BD">
        <w:t>The</w:t>
      </w:r>
      <w:r w:rsidR="001C41CF">
        <w:t xml:space="preserve"> cells needing data are all coloured </w:t>
      </w:r>
      <w:r w:rsidR="00B8050E">
        <w:t>white and</w:t>
      </w:r>
      <w:r w:rsidR="001C41CF">
        <w:t xml:space="preserve"> contain </w:t>
      </w:r>
      <w:r>
        <w:t xml:space="preserve">up/down arrows to select the </w:t>
      </w:r>
      <w:r w:rsidR="00D10459">
        <w:t xml:space="preserve">most relevant </w:t>
      </w:r>
      <w:r>
        <w:t>answer to the question asked.</w:t>
      </w:r>
      <w:r w:rsidR="001733E6">
        <w:t xml:space="preserve"> For example, in Figure </w:t>
      </w:r>
      <w:r w:rsidR="00EA6FA6">
        <w:t>4</w:t>
      </w:r>
      <w:r w:rsidR="00C00496">
        <w:t>3</w:t>
      </w:r>
      <w:r w:rsidR="001733E6">
        <w:t xml:space="preserve">, the first question requires </w:t>
      </w:r>
      <w:r w:rsidR="0068287F">
        <w:t>the</w:t>
      </w:r>
      <w:r w:rsidR="001733E6">
        <w:t xml:space="preserve"> user to estimate the fat content of the current baseline diet, by using the up/down arrows so </w:t>
      </w:r>
      <w:r w:rsidR="0062399C">
        <w:t xml:space="preserve">that </w:t>
      </w:r>
      <w:r w:rsidR="001733E6">
        <w:t xml:space="preserve">the number in the white cell best matches the </w:t>
      </w:r>
      <w:r w:rsidR="0068287F">
        <w:t xml:space="preserve">required </w:t>
      </w:r>
      <w:r w:rsidR="001733E6">
        <w:t xml:space="preserve">number. </w:t>
      </w:r>
      <w:r w:rsidR="00BC7C6E">
        <w:t>The white cells are protected, so the user can only</w:t>
      </w:r>
      <w:r w:rsidR="003C4AE8">
        <w:t xml:space="preserve"> alter the values by using the up/down arrows. </w:t>
      </w:r>
      <w:r w:rsidR="00D45152">
        <w:t>Sometimes when clicking on the up arrow, values w</w:t>
      </w:r>
      <w:r w:rsidR="002C4A43">
        <w:t xml:space="preserve">ill </w:t>
      </w:r>
      <w:r w:rsidR="00D45152">
        <w:t>decrease</w:t>
      </w:r>
      <w:r w:rsidR="002C4A43">
        <w:t xml:space="preserve">, and likewise clicking on the down arrow, values will increase. </w:t>
      </w:r>
      <w:r w:rsidR="000940A7">
        <w:t xml:space="preserve">This is because the box containing the arrows is rather small and you mouse, while it looks to be in the right place, the box </w:t>
      </w:r>
      <w:r w:rsidR="004B6648">
        <w:t>doesn’t quite align. If this occurs, increase your screen size by zooming in</w:t>
      </w:r>
      <w:r w:rsidR="00E64C10">
        <w:t xml:space="preserve">. </w:t>
      </w:r>
      <w:r w:rsidR="00A52EE3">
        <w:t>I</w:t>
      </w:r>
      <w:r w:rsidR="00E64C10">
        <w:t xml:space="preserve">f you are using a mouse, the easiest way is to click on </w:t>
      </w:r>
      <w:r w:rsidR="00932C14">
        <w:t xml:space="preserve">Ctrl on your keyboard and at the same time, </w:t>
      </w:r>
      <w:r w:rsidR="009A40DC">
        <w:t xml:space="preserve">roll the </w:t>
      </w:r>
      <w:r w:rsidR="00A52EE3">
        <w:t xml:space="preserve">scroll button </w:t>
      </w:r>
      <w:r w:rsidR="009A40DC">
        <w:t xml:space="preserve">up </w:t>
      </w:r>
      <w:r w:rsidR="00A52EE3">
        <w:t>on your mouse.</w:t>
      </w:r>
      <w:r w:rsidR="009A40DC">
        <w:t xml:space="preserve"> This should </w:t>
      </w:r>
      <w:r w:rsidR="009A40DC">
        <w:lastRenderedPageBreak/>
        <w:t xml:space="preserve">make everything larger on your screen so that you mouse can then correctly click on either the up or down button and values alter accordingly.   </w:t>
      </w:r>
      <w:r w:rsidR="00A52EE3">
        <w:t xml:space="preserve"> </w:t>
      </w:r>
      <w:r w:rsidR="003C4AE8">
        <w:t xml:space="preserve"> </w:t>
      </w:r>
      <w:r w:rsidR="00BD321D">
        <w:t xml:space="preserve"> </w:t>
      </w:r>
    </w:p>
    <w:p w14:paraId="368DA776" w14:textId="2F30D5EB" w:rsidR="001733E6" w:rsidRDefault="001733E6" w:rsidP="00194937">
      <w:pPr>
        <w:spacing w:before="160" w:line="276" w:lineRule="auto"/>
      </w:pPr>
      <w:r>
        <w:t>In some instances we have separated results into increments of 0.5 (e.g. DMD%), 0.2 (e.g. CP%),</w:t>
      </w:r>
      <w:r w:rsidR="00A5456E">
        <w:t xml:space="preserve"> o</w:t>
      </w:r>
      <w:r w:rsidR="005E57D1">
        <w:t>r</w:t>
      </w:r>
      <w:r>
        <w:t xml:space="preserve"> 0.25 (e.g. on</w:t>
      </w:r>
      <w:r w:rsidR="005E57D1">
        <w:t>-</w:t>
      </w:r>
      <w:r>
        <w:t>farm price received for a t</w:t>
      </w:r>
      <w:r w:rsidR="005E57D1">
        <w:t>onne</w:t>
      </w:r>
      <w:r>
        <w:t xml:space="preserve"> of CO</w:t>
      </w:r>
      <w:r w:rsidRPr="00A424C1">
        <w:rPr>
          <w:vertAlign w:val="subscript"/>
        </w:rPr>
        <w:t>2</w:t>
      </w:r>
      <w:r>
        <w:t>e)</w:t>
      </w:r>
      <w:r w:rsidR="00BE68E9">
        <w:t xml:space="preserve"> to reduce the amount of scrolling required</w:t>
      </w:r>
      <w:r>
        <w:t xml:space="preserve">. Select the closest number </w:t>
      </w:r>
      <w:r w:rsidR="00CF2ECC">
        <w:t>to match your required data entry</w:t>
      </w:r>
      <w:r>
        <w:t>. For example, if the price</w:t>
      </w:r>
      <w:r w:rsidR="00BB5ACB">
        <w:t xml:space="preserve"> received on-farm </w:t>
      </w:r>
      <w:r>
        <w:t>for carbon was $17.15, select $17.25</w:t>
      </w:r>
      <w:r w:rsidR="00BB5ACB">
        <w:t xml:space="preserve"> as this is closer than $17.00</w:t>
      </w:r>
      <w:r>
        <w:t xml:space="preserve">. </w:t>
      </w:r>
      <w:r w:rsidR="008058D5">
        <w:t>Help</w:t>
      </w:r>
      <w:r w:rsidR="00DB5BA4">
        <w:t xml:space="preserve"> message</w:t>
      </w:r>
      <w:r w:rsidR="008058D5">
        <w:t>s throughout the sheets</w:t>
      </w:r>
      <w:r w:rsidR="00DB5BA4">
        <w:t xml:space="preserve">, </w:t>
      </w:r>
      <w:r w:rsidR="00A5456E">
        <w:t xml:space="preserve">highlighted by the </w:t>
      </w:r>
      <w:r w:rsidR="001F1822">
        <w:t>red triangle in the</w:t>
      </w:r>
      <w:r w:rsidR="00E338E3">
        <w:t xml:space="preserve"> top-right</w:t>
      </w:r>
      <w:r w:rsidR="001F1822">
        <w:t xml:space="preserve"> corner of </w:t>
      </w:r>
      <w:r w:rsidR="00E338E3">
        <w:t xml:space="preserve">the question </w:t>
      </w:r>
      <w:r w:rsidR="001F1822">
        <w:t xml:space="preserve">cells, </w:t>
      </w:r>
      <w:r>
        <w:t>explain</w:t>
      </w:r>
      <w:r w:rsidR="00DB5BA4">
        <w:t xml:space="preserve"> what information is required </w:t>
      </w:r>
      <w:r w:rsidR="00593408">
        <w:t>f</w:t>
      </w:r>
      <w:r w:rsidR="001F1822">
        <w:t xml:space="preserve">or </w:t>
      </w:r>
      <w:r w:rsidR="00071ED8">
        <w:t xml:space="preserve">each </w:t>
      </w:r>
      <w:r w:rsidR="00593408">
        <w:t xml:space="preserve">data entry </w:t>
      </w:r>
      <w:r w:rsidR="001F1822">
        <w:t xml:space="preserve">white cell. </w:t>
      </w:r>
    </w:p>
    <w:p w14:paraId="526213FA" w14:textId="5CA4A172" w:rsidR="00DD7BDB" w:rsidRDefault="00DD7BDB" w:rsidP="00194937">
      <w:pPr>
        <w:spacing w:before="160" w:line="276" w:lineRule="auto"/>
      </w:pPr>
      <w:r>
        <w:t xml:space="preserve">In some instances, you may be clicking on the down </w:t>
      </w:r>
      <w:r w:rsidR="00491E1A">
        <w:t xml:space="preserve">arrow of the up/down arrow box. Yet the adjacent value is increasing. If this occurs, </w:t>
      </w:r>
      <w:r w:rsidR="00C47ADE">
        <w:t>increase the display size so to zoom into the sheet more</w:t>
      </w:r>
      <w:r w:rsidR="00E04A19">
        <w:t>. The easiest way to do this, if you have a mouse attached to the computer, is click on the C</w:t>
      </w:r>
      <w:r w:rsidR="00335F82">
        <w:t xml:space="preserve">trl key on your keypad while rolling the </w:t>
      </w:r>
      <w:r w:rsidR="009738A7">
        <w:t>scroll wheel. C</w:t>
      </w:r>
      <w:r w:rsidR="00C47ADE">
        <w:t>lick in the adjacent white cell</w:t>
      </w:r>
      <w:r w:rsidR="00B15F34">
        <w:t xml:space="preserve"> where the value is before then moving you mouse to click on the appropriate down or up arrow. </w:t>
      </w:r>
    </w:p>
    <w:p w14:paraId="12FDEF20" w14:textId="322B0916" w:rsidR="00E1796B" w:rsidRDefault="00E1796B" w:rsidP="00194937">
      <w:pPr>
        <w:spacing w:before="160" w:line="276" w:lineRule="auto"/>
      </w:pPr>
      <w:r>
        <w:rPr>
          <w:noProof/>
        </w:rPr>
        <w:drawing>
          <wp:inline distT="0" distB="0" distL="0" distR="0" wp14:anchorId="39468E51" wp14:editId="488BF774">
            <wp:extent cx="5665470" cy="2612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51" t="577" r="1285" b="1942"/>
                    <a:stretch/>
                  </pic:blipFill>
                  <pic:spPr bwMode="auto">
                    <a:xfrm>
                      <a:off x="0" y="0"/>
                      <a:ext cx="5666547" cy="2613432"/>
                    </a:xfrm>
                    <a:prstGeom prst="rect">
                      <a:avLst/>
                    </a:prstGeom>
                    <a:ln>
                      <a:noFill/>
                    </a:ln>
                    <a:extLst>
                      <a:ext uri="{53640926-AAD7-44D8-BBD7-CCE9431645EC}">
                        <a14:shadowObscured xmlns:a14="http://schemas.microsoft.com/office/drawing/2010/main"/>
                      </a:ext>
                    </a:extLst>
                  </pic:spPr>
                </pic:pic>
              </a:graphicData>
            </a:graphic>
          </wp:inline>
        </w:drawing>
      </w:r>
    </w:p>
    <w:p w14:paraId="0444AE73" w14:textId="4637B7A3" w:rsidR="00C13732" w:rsidRDefault="00C13732" w:rsidP="00C13732">
      <w:pPr>
        <w:spacing w:before="160" w:line="276" w:lineRule="auto"/>
      </w:pPr>
      <w:r>
        <w:rPr>
          <w:b/>
          <w:bCs/>
        </w:rPr>
        <w:t xml:space="preserve">Figure </w:t>
      </w:r>
      <w:r w:rsidR="00EA6FA6">
        <w:rPr>
          <w:b/>
          <w:bCs/>
        </w:rPr>
        <w:t>4</w:t>
      </w:r>
      <w:r w:rsidR="00C00496">
        <w:rPr>
          <w:b/>
          <w:bCs/>
        </w:rPr>
        <w:t>3</w:t>
      </w:r>
      <w:r>
        <w:rPr>
          <w:b/>
          <w:bCs/>
        </w:rPr>
        <w:t xml:space="preserve">. </w:t>
      </w:r>
      <w:r>
        <w:t xml:space="preserve">Screenshot of the pink box illustrating </w:t>
      </w:r>
      <w:r w:rsidR="00D86C58">
        <w:t>all</w:t>
      </w:r>
      <w:r>
        <w:t xml:space="preserve"> the questions relevant to the “Increase diet supplementation with a source of dietary fats/oils” </w:t>
      </w:r>
      <w:r w:rsidR="00F95996">
        <w:t>abatement</w:t>
      </w:r>
      <w:r>
        <w:t xml:space="preserve"> option.</w:t>
      </w:r>
      <w:r w:rsidR="00B15199">
        <w:t xml:space="preserve"> Using the up/down arrows will progress the number in the corresponding white cell.  </w:t>
      </w:r>
    </w:p>
    <w:p w14:paraId="38085E9E" w14:textId="3422B422" w:rsidR="00C13732" w:rsidRDefault="00C13732" w:rsidP="00194937">
      <w:pPr>
        <w:spacing w:before="160" w:line="276" w:lineRule="auto"/>
      </w:pPr>
    </w:p>
    <w:p w14:paraId="7140DA59" w14:textId="28688152" w:rsidR="00413EE4" w:rsidRDefault="008D4137" w:rsidP="00194937">
      <w:pPr>
        <w:spacing w:before="160" w:line="276" w:lineRule="auto"/>
      </w:pPr>
      <w:r>
        <w:t xml:space="preserve">Next is a purple box with </w:t>
      </w:r>
      <w:r>
        <w:rPr>
          <w:b/>
          <w:bCs/>
        </w:rPr>
        <w:t>Variation in production</w:t>
      </w:r>
      <w:r w:rsidR="00BD321D">
        <w:rPr>
          <w:b/>
          <w:bCs/>
        </w:rPr>
        <w:t xml:space="preserve"> </w:t>
      </w:r>
      <w:r w:rsidR="00BD321D">
        <w:t xml:space="preserve">(Figure </w:t>
      </w:r>
      <w:r w:rsidR="00EA6FA6">
        <w:t>4</w:t>
      </w:r>
      <w:r w:rsidR="00C00496">
        <w:t>4</w:t>
      </w:r>
      <w:r w:rsidR="00BD321D">
        <w:t xml:space="preserve">). This section </w:t>
      </w:r>
      <w:r w:rsidR="00762429">
        <w:t>varies between abatement strategies explored</w:t>
      </w:r>
      <w:r>
        <w:t>. Where the strategy implement</w:t>
      </w:r>
      <w:r w:rsidR="00762429">
        <w:t>ed</w:t>
      </w:r>
      <w:r>
        <w:t xml:space="preserve"> results in a</w:t>
      </w:r>
      <w:r w:rsidR="001362E4">
        <w:t>n</w:t>
      </w:r>
      <w:r>
        <w:t xml:space="preserve"> </w:t>
      </w:r>
      <w:r w:rsidR="00B67B50">
        <w:t xml:space="preserve">aspect relevant to </w:t>
      </w:r>
      <w:r w:rsidR="006211FB">
        <w:t>milk production, this is reported</w:t>
      </w:r>
      <w:r w:rsidR="008D1724">
        <w:t xml:space="preserve"> in this purple section</w:t>
      </w:r>
      <w:r w:rsidR="00F12355">
        <w:t xml:space="preserve">. For example, </w:t>
      </w:r>
      <w:r w:rsidR="008D1724">
        <w:t xml:space="preserve">in Figure </w:t>
      </w:r>
      <w:r w:rsidR="00EA6FA6">
        <w:t>4</w:t>
      </w:r>
      <w:r w:rsidR="00C00496">
        <w:t>4</w:t>
      </w:r>
      <w:r w:rsidR="008D1724">
        <w:t>, the abatement strategy resulted in an</w:t>
      </w:r>
      <w:r w:rsidR="00D976B1">
        <w:t xml:space="preserve"> estimated </w:t>
      </w:r>
      <w:r w:rsidR="008D1724">
        <w:t>extra 88,849 litres of milk produced, relative to the baseline farm system</w:t>
      </w:r>
      <w:r w:rsidR="006211FB">
        <w:t>.</w:t>
      </w:r>
      <w:r w:rsidR="00762429">
        <w:t xml:space="preserve"> Where the strategy implemented results in an increase in the di</w:t>
      </w:r>
      <w:r w:rsidR="003058D8">
        <w:t>etary fat content of the diet, we have set an upper limit of 7%.</w:t>
      </w:r>
      <w:r w:rsidR="005603C3">
        <w:t xml:space="preserve"> Diets with </w:t>
      </w:r>
      <w:r w:rsidR="00546F0E">
        <w:t xml:space="preserve">fat contents above 7% will result in a depression in milk production and other potential animal health implications. </w:t>
      </w:r>
      <w:r w:rsidR="003058D8">
        <w:t xml:space="preserve">If </w:t>
      </w:r>
      <w:r w:rsidR="008E5F4D">
        <w:t xml:space="preserve">you enter a supplement </w:t>
      </w:r>
      <w:r w:rsidR="008D1724">
        <w:t xml:space="preserve">that </w:t>
      </w:r>
      <w:r w:rsidR="008E5F4D">
        <w:t xml:space="preserve">lifts the </w:t>
      </w:r>
      <w:r w:rsidR="00BD36D2">
        <w:t>overall</w:t>
      </w:r>
      <w:r w:rsidR="008E5F4D">
        <w:t xml:space="preserve"> diet fat content above this trigger point, text will appear stating TOO HIGH, milk production will become 0</w:t>
      </w:r>
      <w:r w:rsidR="00D46699">
        <w:t>,</w:t>
      </w:r>
      <w:r w:rsidR="008E5F4D">
        <w:t xml:space="preserve"> and the </w:t>
      </w:r>
      <w:r w:rsidR="00484626">
        <w:t>graph will become blank.</w:t>
      </w:r>
      <w:r w:rsidR="00FF5116">
        <w:t xml:space="preserve"> If this occurs, </w:t>
      </w:r>
      <w:r w:rsidR="005B4449">
        <w:t xml:space="preserve">you need to either reduce the </w:t>
      </w:r>
      <w:r w:rsidR="005603C3">
        <w:t xml:space="preserve">amount of </w:t>
      </w:r>
      <w:r w:rsidR="005B4449">
        <w:t>high-fat supplement</w:t>
      </w:r>
      <w:r w:rsidR="005603C3">
        <w:t xml:space="preserve"> fed</w:t>
      </w:r>
      <w:r w:rsidR="005B4449">
        <w:t>, the fat% of the supplement or a combination of both</w:t>
      </w:r>
      <w:r w:rsidR="001F42ED">
        <w:t>,</w:t>
      </w:r>
      <w:r w:rsidR="005B4449">
        <w:t xml:space="preserve"> so that the overall diet fat content decreases below 7%. </w:t>
      </w:r>
      <w:r w:rsidR="00772ED9">
        <w:t xml:space="preserve">In Figure </w:t>
      </w:r>
      <w:r w:rsidR="00EA6FA6">
        <w:t>4</w:t>
      </w:r>
      <w:r w:rsidR="00C00496">
        <w:t>4</w:t>
      </w:r>
      <w:r w:rsidR="00772ED9">
        <w:t xml:space="preserve">, the </w:t>
      </w:r>
      <w:r w:rsidR="000910CD">
        <w:t xml:space="preserve">estimated fat content of the new diet is </w:t>
      </w:r>
      <w:r w:rsidR="000910CD">
        <w:lastRenderedPageBreak/>
        <w:t>5.02%, with milk production estimated to increase by approx. 88,</w:t>
      </w:r>
      <w:r w:rsidR="00383069">
        <w:t>850</w:t>
      </w:r>
      <w:r w:rsidR="000910CD">
        <w:t xml:space="preserve"> litres</w:t>
      </w:r>
      <w:r w:rsidR="00D213B7">
        <w:t>, based on the change</w:t>
      </w:r>
      <w:r w:rsidR="00D46699">
        <w:t>s</w:t>
      </w:r>
      <w:r w:rsidR="00D213B7">
        <w:t xml:space="preserve"> in </w:t>
      </w:r>
      <w:r w:rsidR="00D46699">
        <w:t xml:space="preserve">the </w:t>
      </w:r>
      <w:r w:rsidR="00D213B7">
        <w:t xml:space="preserve">farm system. </w:t>
      </w:r>
    </w:p>
    <w:p w14:paraId="7AA6F377" w14:textId="7E9F6B28" w:rsidR="00772ED9" w:rsidRDefault="00295CD1" w:rsidP="00194937">
      <w:pPr>
        <w:spacing w:before="160" w:line="276" w:lineRule="auto"/>
      </w:pPr>
      <w:r w:rsidRPr="00295CD1">
        <w:rPr>
          <w:noProof/>
        </w:rPr>
        <w:drawing>
          <wp:inline distT="0" distB="0" distL="0" distR="0" wp14:anchorId="44DED93D" wp14:editId="3097CF3F">
            <wp:extent cx="5731510" cy="567690"/>
            <wp:effectExtent l="0" t="0" r="2540" b="3810"/>
            <wp:docPr id="39573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32845" name=""/>
                    <pic:cNvPicPr/>
                  </pic:nvPicPr>
                  <pic:blipFill>
                    <a:blip r:embed="rId77"/>
                    <a:stretch>
                      <a:fillRect/>
                    </a:stretch>
                  </pic:blipFill>
                  <pic:spPr>
                    <a:xfrm>
                      <a:off x="0" y="0"/>
                      <a:ext cx="5731510" cy="567690"/>
                    </a:xfrm>
                    <a:prstGeom prst="rect">
                      <a:avLst/>
                    </a:prstGeom>
                  </pic:spPr>
                </pic:pic>
              </a:graphicData>
            </a:graphic>
          </wp:inline>
        </w:drawing>
      </w:r>
    </w:p>
    <w:p w14:paraId="078F5876" w14:textId="4C311BB6" w:rsidR="00D213B7" w:rsidRDefault="00D213B7" w:rsidP="00D213B7">
      <w:pPr>
        <w:spacing w:before="160" w:line="276" w:lineRule="auto"/>
      </w:pPr>
      <w:r>
        <w:rPr>
          <w:b/>
          <w:bCs/>
        </w:rPr>
        <w:t xml:space="preserve">Figure </w:t>
      </w:r>
      <w:r w:rsidR="00EA6FA6">
        <w:rPr>
          <w:b/>
          <w:bCs/>
        </w:rPr>
        <w:t>4</w:t>
      </w:r>
      <w:r w:rsidR="00C00496">
        <w:rPr>
          <w:b/>
          <w:bCs/>
        </w:rPr>
        <w:t>4</w:t>
      </w:r>
      <w:r>
        <w:rPr>
          <w:b/>
          <w:bCs/>
        </w:rPr>
        <w:t xml:space="preserve">. </w:t>
      </w:r>
      <w:r>
        <w:t>Screenshot of the purple box illustrating the</w:t>
      </w:r>
      <w:r w:rsidR="00A1431F">
        <w:t xml:space="preserve"> fat content and change in milk </w:t>
      </w:r>
      <w:r w:rsidR="000769D2">
        <w:t xml:space="preserve">production with the </w:t>
      </w:r>
      <w:r w:rsidR="00A1431F">
        <w:t xml:space="preserve">“Increase diet supplementation with a source of dietary fats/oils” </w:t>
      </w:r>
      <w:r w:rsidR="00F95996">
        <w:t>abatement</w:t>
      </w:r>
      <w:r w:rsidR="00A1431F">
        <w:t xml:space="preserve"> option</w:t>
      </w:r>
      <w:r w:rsidR="00805D36">
        <w:t>.</w:t>
      </w:r>
    </w:p>
    <w:p w14:paraId="397A3808" w14:textId="4C7B6C6A" w:rsidR="003D5A3F" w:rsidRDefault="00413EE4" w:rsidP="00194937">
      <w:pPr>
        <w:spacing w:before="160" w:line="276" w:lineRule="auto"/>
      </w:pPr>
      <w:r>
        <w:t xml:space="preserve">The last blue box contains </w:t>
      </w:r>
      <w:r>
        <w:rPr>
          <w:b/>
          <w:bCs/>
        </w:rPr>
        <w:t>GHG and economic results</w:t>
      </w:r>
      <w:r w:rsidR="000769D2">
        <w:rPr>
          <w:b/>
          <w:bCs/>
        </w:rPr>
        <w:t xml:space="preserve"> </w:t>
      </w:r>
      <w:r w:rsidR="00805D36">
        <w:t xml:space="preserve">(Figure </w:t>
      </w:r>
      <w:r w:rsidR="00EA6FA6">
        <w:t>4</w:t>
      </w:r>
      <w:r w:rsidR="00C00496">
        <w:t>5</w:t>
      </w:r>
      <w:r w:rsidR="00805D36">
        <w:t>)</w:t>
      </w:r>
      <w:r>
        <w:t xml:space="preserve">. These headings are consistent for all </w:t>
      </w:r>
      <w:r w:rsidR="00484626">
        <w:t>abatement strategies</w:t>
      </w:r>
      <w:r w:rsidR="00E1533B">
        <w:t>, indicating</w:t>
      </w:r>
      <w:r w:rsidR="003D5A3F">
        <w:t>:</w:t>
      </w:r>
    </w:p>
    <w:p w14:paraId="50D2AC61" w14:textId="25DBFFE7" w:rsidR="003D5A3F" w:rsidRDefault="00E1533B" w:rsidP="003D5A3F">
      <w:pPr>
        <w:pStyle w:val="ListParagraph"/>
        <w:numPr>
          <w:ilvl w:val="0"/>
          <w:numId w:val="29"/>
        </w:numPr>
        <w:spacing w:before="160" w:line="276" w:lineRule="auto"/>
      </w:pPr>
      <w:r>
        <w:t xml:space="preserve">reduction in emissions, </w:t>
      </w:r>
    </w:p>
    <w:p w14:paraId="56AF78B9" w14:textId="21CEFE74" w:rsidR="003D5A3F" w:rsidRDefault="00E1533B" w:rsidP="003D5A3F">
      <w:pPr>
        <w:pStyle w:val="ListParagraph"/>
        <w:numPr>
          <w:ilvl w:val="0"/>
          <w:numId w:val="29"/>
        </w:numPr>
        <w:spacing w:before="160" w:line="276" w:lineRule="auto"/>
      </w:pPr>
      <w:r>
        <w:t xml:space="preserve">potential carbon </w:t>
      </w:r>
      <w:r w:rsidR="0097096A">
        <w:t xml:space="preserve">credit </w:t>
      </w:r>
      <w:r w:rsidR="005555D3">
        <w:t xml:space="preserve">income achieved with the reduction in GHG emissions, </w:t>
      </w:r>
    </w:p>
    <w:p w14:paraId="21C49F7E" w14:textId="77777777" w:rsidR="003D5A3F" w:rsidRDefault="005555D3" w:rsidP="003D5A3F">
      <w:pPr>
        <w:pStyle w:val="ListParagraph"/>
        <w:numPr>
          <w:ilvl w:val="0"/>
          <w:numId w:val="29"/>
        </w:numPr>
        <w:spacing w:before="160" w:line="276" w:lineRule="auto"/>
      </w:pPr>
      <w:r>
        <w:t xml:space="preserve">estimated </w:t>
      </w:r>
      <w:r w:rsidR="007B6DE2">
        <w:t>expenses associated with implementing the strategy</w:t>
      </w:r>
      <w:r w:rsidR="007F03A6">
        <w:t xml:space="preserve">, </w:t>
      </w:r>
    </w:p>
    <w:p w14:paraId="739C7EFB" w14:textId="77777777" w:rsidR="003D5A3F" w:rsidRDefault="007F03A6" w:rsidP="003D5A3F">
      <w:pPr>
        <w:pStyle w:val="ListParagraph"/>
        <w:numPr>
          <w:ilvl w:val="0"/>
          <w:numId w:val="29"/>
        </w:numPr>
        <w:spacing w:before="160" w:line="276" w:lineRule="auto"/>
      </w:pPr>
      <w:r>
        <w:t>the net profit as a stand</w:t>
      </w:r>
      <w:r w:rsidR="00BD36D2">
        <w:t>-</w:t>
      </w:r>
      <w:r>
        <w:t>alone abatement (i.e. income minus profit</w:t>
      </w:r>
      <w:r w:rsidR="00580B70">
        <w:t xml:space="preserve"> prior to any income derived from altered milk production), </w:t>
      </w:r>
    </w:p>
    <w:p w14:paraId="4D1CA7E4" w14:textId="77777777" w:rsidR="003D5A3F" w:rsidRDefault="00580B70" w:rsidP="003D5A3F">
      <w:pPr>
        <w:pStyle w:val="ListParagraph"/>
        <w:numPr>
          <w:ilvl w:val="0"/>
          <w:numId w:val="29"/>
        </w:numPr>
        <w:spacing w:before="160" w:line="276" w:lineRule="auto"/>
      </w:pPr>
      <w:r>
        <w:t xml:space="preserve">additional milk income, </w:t>
      </w:r>
    </w:p>
    <w:p w14:paraId="44A6D84C" w14:textId="77777777" w:rsidR="00C70157" w:rsidRDefault="00580B70" w:rsidP="0036432F">
      <w:pPr>
        <w:pStyle w:val="ListParagraph"/>
        <w:numPr>
          <w:ilvl w:val="0"/>
          <w:numId w:val="29"/>
        </w:numPr>
        <w:spacing w:before="160" w:line="276" w:lineRule="auto"/>
      </w:pPr>
      <w:r>
        <w:t xml:space="preserve">estimated total </w:t>
      </w:r>
      <w:r w:rsidR="00FB2AE2">
        <w:t xml:space="preserve">farm benefit </w:t>
      </w:r>
      <w:r w:rsidR="003D5A3F">
        <w:t>considering</w:t>
      </w:r>
      <w:r w:rsidR="00FB2AE2">
        <w:t xml:space="preserve"> changes in milk</w:t>
      </w:r>
      <w:r w:rsidR="00B8050E">
        <w:t xml:space="preserve"> income, </w:t>
      </w:r>
      <w:r w:rsidR="00C70157">
        <w:t xml:space="preserve">and </w:t>
      </w:r>
    </w:p>
    <w:p w14:paraId="455B670F" w14:textId="51364415" w:rsidR="003D5A3F" w:rsidRDefault="00804928" w:rsidP="0036432F">
      <w:pPr>
        <w:pStyle w:val="ListParagraph"/>
        <w:numPr>
          <w:ilvl w:val="0"/>
          <w:numId w:val="29"/>
        </w:numPr>
        <w:spacing w:before="160" w:line="276" w:lineRule="auto"/>
      </w:pPr>
      <w:r>
        <w:t xml:space="preserve">carbon credit income, as a </w:t>
      </w:r>
      <w:r w:rsidR="006F1373">
        <w:t xml:space="preserve">percentage of </w:t>
      </w:r>
      <w:r w:rsidR="00A87833">
        <w:t xml:space="preserve">baseline </w:t>
      </w:r>
      <w:r w:rsidR="007572D2">
        <w:t>milk income</w:t>
      </w:r>
      <w:r w:rsidR="00A21581">
        <w:t xml:space="preserve">. </w:t>
      </w:r>
    </w:p>
    <w:p w14:paraId="2CD3B3DB" w14:textId="76E86D94" w:rsidR="00FD48FC" w:rsidRDefault="001A68C3" w:rsidP="003D5A3F">
      <w:pPr>
        <w:spacing w:before="160" w:line="276" w:lineRule="auto"/>
      </w:pPr>
      <w:r>
        <w:t xml:space="preserve">Each result has a </w:t>
      </w:r>
      <w:r w:rsidR="0066486C">
        <w:t>note</w:t>
      </w:r>
      <w:r w:rsidR="00ED018D">
        <w:t xml:space="preserve"> with information related to the result</w:t>
      </w:r>
      <w:r w:rsidR="0066486C">
        <w:t xml:space="preserve">, as </w:t>
      </w:r>
      <w:r w:rsidR="00CE192A">
        <w:t>indicated</w:t>
      </w:r>
      <w:r w:rsidR="0066486C">
        <w:t xml:space="preserve"> by the red triangle in the top right corner of each </w:t>
      </w:r>
      <w:r w:rsidR="009516C6">
        <w:t xml:space="preserve">result description. </w:t>
      </w:r>
      <w:r w:rsidR="00390A40">
        <w:t xml:space="preserve">A negative reduction in GHG emissions reflects an increase in </w:t>
      </w:r>
      <w:r w:rsidR="00ED018D">
        <w:t xml:space="preserve">GHG </w:t>
      </w:r>
      <w:r w:rsidR="00390A40">
        <w:t xml:space="preserve">emissions. For example, in Figure </w:t>
      </w:r>
      <w:r w:rsidR="00EA6FA6">
        <w:t>4</w:t>
      </w:r>
      <w:r w:rsidR="00C00496">
        <w:t>5</w:t>
      </w:r>
      <w:r w:rsidR="00390A40">
        <w:t xml:space="preserve"> </w:t>
      </w:r>
      <w:r w:rsidR="00B77FED">
        <w:t>while enteric CH</w:t>
      </w:r>
      <w:r w:rsidR="00B77FED" w:rsidRPr="00B77FED">
        <w:rPr>
          <w:vertAlign w:val="subscript"/>
        </w:rPr>
        <w:t>4</w:t>
      </w:r>
      <w:r w:rsidR="00B77FED">
        <w:t xml:space="preserve"> emissions declined by 11.5 t CO</w:t>
      </w:r>
      <w:r w:rsidR="00B77FED" w:rsidRPr="00B77FED">
        <w:rPr>
          <w:vertAlign w:val="subscript"/>
        </w:rPr>
        <w:t>2</w:t>
      </w:r>
      <w:r w:rsidR="00B77FED">
        <w:t xml:space="preserve">e/annum, </w:t>
      </w:r>
      <w:r w:rsidR="00390A40">
        <w:t>the reduction in animal waste CH</w:t>
      </w:r>
      <w:r w:rsidR="00390A40" w:rsidRPr="003D5A3F">
        <w:rPr>
          <w:vertAlign w:val="subscript"/>
        </w:rPr>
        <w:t>4</w:t>
      </w:r>
      <w:r w:rsidR="00390A40">
        <w:t xml:space="preserve"> </w:t>
      </w:r>
      <w:r w:rsidR="00DA0F58">
        <w:t>was -0.4 t CO</w:t>
      </w:r>
      <w:r w:rsidR="00DA0F58" w:rsidRPr="003D5A3F">
        <w:rPr>
          <w:vertAlign w:val="subscript"/>
        </w:rPr>
        <w:t>2</w:t>
      </w:r>
      <w:r w:rsidR="00DA0F58">
        <w:t>e, indicating that this source of emissions increased by 0.4 t CO</w:t>
      </w:r>
      <w:r w:rsidR="00DA0F58" w:rsidRPr="003D5A3F">
        <w:rPr>
          <w:vertAlign w:val="subscript"/>
        </w:rPr>
        <w:t>2</w:t>
      </w:r>
      <w:r w:rsidR="00DA0F58">
        <w:t>e.</w:t>
      </w:r>
      <w:r w:rsidR="006753BD">
        <w:t xml:space="preserve"> The carbon credit income </w:t>
      </w:r>
      <w:r w:rsidR="007E347A">
        <w:t xml:space="preserve">was </w:t>
      </w:r>
      <w:r w:rsidR="006753BD">
        <w:t>$427</w:t>
      </w:r>
      <w:r w:rsidR="007E347A">
        <w:t xml:space="preserve">/annum. Given the baseline milk income was </w:t>
      </w:r>
      <w:r w:rsidR="00687F18">
        <w:t xml:space="preserve">estimated as </w:t>
      </w:r>
      <w:r w:rsidR="00D760D7">
        <w:t>a</w:t>
      </w:r>
      <w:r w:rsidR="007E347A">
        <w:t>pprox. $1,798,000</w:t>
      </w:r>
      <w:r w:rsidR="001E10E5">
        <w:t xml:space="preserve"> (data not shown</w:t>
      </w:r>
      <w:r w:rsidR="007B0A60">
        <w:t xml:space="preserve">; </w:t>
      </w:r>
      <w:r w:rsidR="001E10E5">
        <w:t xml:space="preserve">based on baseline milk production </w:t>
      </w:r>
      <w:r w:rsidR="007B0A60">
        <w:t xml:space="preserve">(litres per annum) </w:t>
      </w:r>
      <w:r w:rsidR="001E10E5">
        <w:t>x the nominated milk price</w:t>
      </w:r>
      <w:r w:rsidR="007B0A60">
        <w:t xml:space="preserve"> in the pick section</w:t>
      </w:r>
      <w:r w:rsidR="00FD6851">
        <w:t>)</w:t>
      </w:r>
      <w:r w:rsidR="007E347A">
        <w:t>, a carbon cr</w:t>
      </w:r>
      <w:r w:rsidR="00687F18">
        <w:t>e</w:t>
      </w:r>
      <w:r w:rsidR="007E347A">
        <w:t>d</w:t>
      </w:r>
      <w:r w:rsidR="00687F18">
        <w:t>i</w:t>
      </w:r>
      <w:r w:rsidR="007E347A">
        <w:t xml:space="preserve">t income of $427 represents </w:t>
      </w:r>
      <w:r w:rsidR="006753BD">
        <w:t>approx. 0.74%</w:t>
      </w:r>
      <w:r w:rsidR="00CC3282">
        <w:t xml:space="preserve"> </w:t>
      </w:r>
      <w:r w:rsidR="00687F18">
        <w:t>of the b</w:t>
      </w:r>
      <w:r w:rsidR="005717E0">
        <w:t>aseline</w:t>
      </w:r>
      <w:r w:rsidR="009733E3">
        <w:t xml:space="preserve"> </w:t>
      </w:r>
      <w:r w:rsidR="00B95873">
        <w:t xml:space="preserve">milk income. </w:t>
      </w:r>
    </w:p>
    <w:p w14:paraId="33AF06E2" w14:textId="7B1A4180" w:rsidR="00805D36" w:rsidRDefault="00295CD1" w:rsidP="00194937">
      <w:pPr>
        <w:spacing w:before="160" w:line="276" w:lineRule="auto"/>
      </w:pPr>
      <w:r w:rsidRPr="00295CD1">
        <w:rPr>
          <w:noProof/>
        </w:rPr>
        <w:drawing>
          <wp:inline distT="0" distB="0" distL="0" distR="0" wp14:anchorId="394FC256" wp14:editId="7FFE7FEE">
            <wp:extent cx="5731510" cy="2142490"/>
            <wp:effectExtent l="0" t="0" r="2540" b="0"/>
            <wp:docPr id="814846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6464" name="Picture 1" descr="A screenshot of a computer&#10;&#10;Description automatically generated"/>
                    <pic:cNvPicPr/>
                  </pic:nvPicPr>
                  <pic:blipFill>
                    <a:blip r:embed="rId78"/>
                    <a:stretch>
                      <a:fillRect/>
                    </a:stretch>
                  </pic:blipFill>
                  <pic:spPr>
                    <a:xfrm>
                      <a:off x="0" y="0"/>
                      <a:ext cx="5731510" cy="2142490"/>
                    </a:xfrm>
                    <a:prstGeom prst="rect">
                      <a:avLst/>
                    </a:prstGeom>
                  </pic:spPr>
                </pic:pic>
              </a:graphicData>
            </a:graphic>
          </wp:inline>
        </w:drawing>
      </w:r>
    </w:p>
    <w:p w14:paraId="6FBBBD5E" w14:textId="7927B80B" w:rsidR="00805D36" w:rsidRDefault="00805D36" w:rsidP="00805D36">
      <w:pPr>
        <w:spacing w:before="160" w:line="276" w:lineRule="auto"/>
      </w:pPr>
      <w:r>
        <w:rPr>
          <w:b/>
          <w:bCs/>
        </w:rPr>
        <w:t xml:space="preserve">Figure </w:t>
      </w:r>
      <w:r w:rsidR="00EA6FA6">
        <w:rPr>
          <w:b/>
          <w:bCs/>
        </w:rPr>
        <w:t>4</w:t>
      </w:r>
      <w:r w:rsidR="00C00496">
        <w:rPr>
          <w:b/>
          <w:bCs/>
        </w:rPr>
        <w:t>5</w:t>
      </w:r>
      <w:r>
        <w:rPr>
          <w:b/>
          <w:bCs/>
        </w:rPr>
        <w:t xml:space="preserve">. </w:t>
      </w:r>
      <w:r>
        <w:t xml:space="preserve">Screenshot of the blue box illustrating the </w:t>
      </w:r>
      <w:r w:rsidR="000670ED">
        <w:t>change in GHG emissions, costs of implementation, change in i</w:t>
      </w:r>
      <w:r w:rsidR="00CF211E">
        <w:t>ncome from milk production</w:t>
      </w:r>
      <w:r w:rsidR="00765E3C">
        <w:t>,</w:t>
      </w:r>
      <w:r w:rsidR="00CF211E">
        <w:t xml:space="preserve"> and the estimated total farm benefit of </w:t>
      </w:r>
      <w:r w:rsidR="00391388">
        <w:t xml:space="preserve">implementing the </w:t>
      </w:r>
      <w:r>
        <w:t xml:space="preserve">“Increase diet supplementation with a source of dietary fats/oils” </w:t>
      </w:r>
      <w:r w:rsidR="00F95996">
        <w:t>abatement</w:t>
      </w:r>
      <w:r>
        <w:t xml:space="preserve"> option.</w:t>
      </w:r>
    </w:p>
    <w:p w14:paraId="72B19A9F" w14:textId="58A1CA5F" w:rsidR="006368FA" w:rsidRDefault="00337057" w:rsidP="00337057">
      <w:pPr>
        <w:spacing w:before="160" w:line="276" w:lineRule="auto"/>
      </w:pPr>
      <w:r>
        <w:lastRenderedPageBreak/>
        <w:t xml:space="preserve">Results are also presented graphically (Figure </w:t>
      </w:r>
      <w:r w:rsidR="00EA6FA6">
        <w:t>4</w:t>
      </w:r>
      <w:r w:rsidR="00C00496">
        <w:t>6</w:t>
      </w:r>
      <w:r>
        <w:t>), showing the potential carbon credit, implementation cost, additional milk income</w:t>
      </w:r>
      <w:r w:rsidR="00765E3C">
        <w:t>,</w:t>
      </w:r>
      <w:r>
        <w:t xml:space="preserve"> and total farm benefit (i.e. carbon credit + milk income – implementation cost). </w:t>
      </w:r>
      <w:r w:rsidR="00092C73">
        <w:t xml:space="preserve">Note that </w:t>
      </w:r>
      <w:r w:rsidR="00AB7011">
        <w:t xml:space="preserve">the economics undertaken here in COST are relatively simple. For example, a scenario that results in increased milk production would most likely require additional electricity to harvest this additional milk. These </w:t>
      </w:r>
      <w:r w:rsidR="00900BD8">
        <w:t xml:space="preserve">additional electricity </w:t>
      </w:r>
      <w:r w:rsidR="00AB7011">
        <w:t>costs are not included in the total farm benefit</w:t>
      </w:r>
      <w:r w:rsidR="006368FA">
        <w:t>; this result is simply carbon credit + milk income – implementation cost</w:t>
      </w:r>
      <w:r w:rsidR="00DF7077">
        <w:t xml:space="preserve"> as defined by the user’s inputs and COST estimations</w:t>
      </w:r>
      <w:r w:rsidR="006368FA">
        <w:t>.</w:t>
      </w:r>
    </w:p>
    <w:p w14:paraId="7F478155" w14:textId="51DD8876" w:rsidR="00337057" w:rsidRPr="009F2820" w:rsidRDefault="00337057" w:rsidP="00337057">
      <w:pPr>
        <w:spacing w:before="160" w:line="276" w:lineRule="auto"/>
      </w:pPr>
      <w:r>
        <w:t>By using the up/down arrows, users can realise the sensitivity of data entry on overall profit. If the cost to implement plus a change in milk income (</w:t>
      </w:r>
      <w:r w:rsidR="00765E3C">
        <w:t xml:space="preserve">which </w:t>
      </w:r>
      <w:r>
        <w:t xml:space="preserve">can become negative if milk production declines) is more than </w:t>
      </w:r>
      <w:r w:rsidR="00CD4E33">
        <w:t xml:space="preserve">the income from </w:t>
      </w:r>
      <w:r>
        <w:t xml:space="preserve">carbon credits, then </w:t>
      </w:r>
      <w:r w:rsidR="00CE192A">
        <w:t>t</w:t>
      </w:r>
      <w:r>
        <w:t xml:space="preserve">otal farm </w:t>
      </w:r>
      <w:r w:rsidR="004F117A">
        <w:t xml:space="preserve">economic </w:t>
      </w:r>
      <w:r>
        <w:t xml:space="preserve">benefit can become negative. </w:t>
      </w:r>
      <w:r w:rsidR="00DE511F">
        <w:t xml:space="preserve">Section </w:t>
      </w:r>
      <w:r w:rsidR="008B6424">
        <w:t>7</w:t>
      </w:r>
      <w:r w:rsidR="009A5C36">
        <w:t>.</w:t>
      </w:r>
      <w:r w:rsidR="00EA6FA6">
        <w:t>8</w:t>
      </w:r>
      <w:r w:rsidR="009A5C36">
        <w:t xml:space="preserve"> </w:t>
      </w:r>
      <w:r w:rsidR="002A16C8">
        <w:t xml:space="preserve">is an excellent example of </w:t>
      </w:r>
      <w:r w:rsidR="00EC4490">
        <w:t xml:space="preserve">this. Based on the </w:t>
      </w:r>
      <w:r w:rsidR="00961239">
        <w:t xml:space="preserve">changes implemented with that scenario, </w:t>
      </w:r>
      <w:r w:rsidR="00A86A45">
        <w:t>net GHG emissions declined</w:t>
      </w:r>
      <w:r w:rsidR="00C00496">
        <w:t>,</w:t>
      </w:r>
      <w:r w:rsidR="00B960C1">
        <w:t xml:space="preserve"> and </w:t>
      </w:r>
      <w:r w:rsidR="00A86A45">
        <w:t>milk production was predicted to increase</w:t>
      </w:r>
      <w:r w:rsidR="00137FE4">
        <w:t>. H</w:t>
      </w:r>
      <w:r w:rsidR="009A5C36">
        <w:t>owever</w:t>
      </w:r>
      <w:r w:rsidR="00137FE4">
        <w:t>,</w:t>
      </w:r>
      <w:r w:rsidR="009A5C36">
        <w:t xml:space="preserve"> the cost of implementation was greater than the sum of additional income from milk production and carbon credits</w:t>
      </w:r>
      <w:r w:rsidR="00EB4EB3">
        <w:t>, resulting in a negative total farm benefit.</w:t>
      </w:r>
      <w:r w:rsidR="00D40A0C">
        <w:t xml:space="preserve"> </w:t>
      </w:r>
      <w:r w:rsidR="009A5C36">
        <w:t xml:space="preserve"> </w:t>
      </w:r>
    </w:p>
    <w:p w14:paraId="3F3A6AFF" w14:textId="3C3D4D4D" w:rsidR="00B830C9" w:rsidRDefault="00F22E0F" w:rsidP="00B830C9">
      <w:pPr>
        <w:spacing w:before="160" w:line="276" w:lineRule="auto"/>
        <w:jc w:val="center"/>
      </w:pPr>
      <w:r>
        <w:rPr>
          <w:noProof/>
        </w:rPr>
        <w:drawing>
          <wp:inline distT="0" distB="0" distL="0" distR="0" wp14:anchorId="58675D35" wp14:editId="518C793E">
            <wp:extent cx="3013730" cy="3302000"/>
            <wp:effectExtent l="0" t="0" r="0" b="0"/>
            <wp:docPr id="470003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32640" cy="3322719"/>
                    </a:xfrm>
                    <a:prstGeom prst="rect">
                      <a:avLst/>
                    </a:prstGeom>
                    <a:noFill/>
                  </pic:spPr>
                </pic:pic>
              </a:graphicData>
            </a:graphic>
          </wp:inline>
        </w:drawing>
      </w:r>
    </w:p>
    <w:p w14:paraId="1D52B889" w14:textId="28A54A3E" w:rsidR="00081736" w:rsidRDefault="00081736" w:rsidP="00194937">
      <w:pPr>
        <w:spacing w:before="160" w:line="276" w:lineRule="auto"/>
      </w:pPr>
      <w:r>
        <w:rPr>
          <w:b/>
          <w:bCs/>
        </w:rPr>
        <w:t>Figure</w:t>
      </w:r>
      <w:r w:rsidR="006F38F5">
        <w:rPr>
          <w:b/>
          <w:bCs/>
        </w:rPr>
        <w:t xml:space="preserve"> </w:t>
      </w:r>
      <w:r w:rsidR="00C00496">
        <w:rPr>
          <w:b/>
          <w:bCs/>
        </w:rPr>
        <w:t>46.</w:t>
      </w:r>
      <w:r>
        <w:t xml:space="preserve"> </w:t>
      </w:r>
      <w:r w:rsidR="00EE5210">
        <w:t xml:space="preserve">Screenshot of the results of an abatement strategy </w:t>
      </w:r>
      <w:r w:rsidR="00DA4755">
        <w:t>to reduce enteric methane production</w:t>
      </w:r>
      <w:r w:rsidR="00637A62">
        <w:t xml:space="preserve"> through the feeding of dietary fats &amp; oils</w:t>
      </w:r>
      <w:r w:rsidR="00DA4755">
        <w:t xml:space="preserve">. The strategy </w:t>
      </w:r>
      <w:r w:rsidR="00EE5210">
        <w:t>generated $</w:t>
      </w:r>
      <w:r w:rsidR="00637A62">
        <w:t>42</w:t>
      </w:r>
      <w:r w:rsidR="00F22E0F">
        <w:t>2</w:t>
      </w:r>
      <w:r w:rsidR="00824E9D">
        <w:t xml:space="preserve"> in carbon credits, cost $</w:t>
      </w:r>
      <w:r w:rsidR="00637A62">
        <w:t>40,500</w:t>
      </w:r>
      <w:r w:rsidR="00824E9D">
        <w:t xml:space="preserve">/annum to implement, </w:t>
      </w:r>
      <w:r w:rsidR="009B3720">
        <w:t xml:space="preserve">and </w:t>
      </w:r>
      <w:r w:rsidR="00824E9D">
        <w:t>increased income from milk production by $</w:t>
      </w:r>
      <w:r w:rsidR="00637A62">
        <w:t>53,</w:t>
      </w:r>
      <w:r w:rsidR="00F22E0F">
        <w:t>684</w:t>
      </w:r>
      <w:r w:rsidR="00824E9D">
        <w:t>/annum</w:t>
      </w:r>
      <w:r w:rsidR="007C69BD">
        <w:t>,</w:t>
      </w:r>
      <w:r w:rsidR="00824E9D">
        <w:t xml:space="preserve"> </w:t>
      </w:r>
      <w:r w:rsidR="007C69BD">
        <w:t xml:space="preserve">thus </w:t>
      </w:r>
      <w:r w:rsidR="00271100">
        <w:t>total farm benefit was $</w:t>
      </w:r>
      <w:r w:rsidR="00637A62">
        <w:t>13,</w:t>
      </w:r>
      <w:r w:rsidR="00F22E0F">
        <w:t>606</w:t>
      </w:r>
      <w:r w:rsidR="00271100">
        <w:t>/annum.</w:t>
      </w:r>
      <w:r w:rsidR="006F38F5">
        <w:t xml:space="preserve"> </w:t>
      </w:r>
      <w:r w:rsidR="00B47E8E">
        <w:t xml:space="preserve">Users can quickly ascertain the </w:t>
      </w:r>
      <w:r w:rsidR="001760C3">
        <w:t>effect of altering one or more of the</w:t>
      </w:r>
      <w:r w:rsidR="00971DBA">
        <w:t xml:space="preserve"> key input numbers, such as fat content of the new supplement</w:t>
      </w:r>
      <w:r w:rsidR="00FD4306">
        <w:t xml:space="preserve"> or substitution rate of the dietary fat, </w:t>
      </w:r>
      <w:r w:rsidR="001760C3">
        <w:t>on overall farm GHG emissions and profit.</w:t>
      </w:r>
    </w:p>
    <w:p w14:paraId="1C00C303" w14:textId="7256C5CD" w:rsidR="00E8386A" w:rsidRDefault="00992AB3" w:rsidP="00194937">
      <w:pPr>
        <w:spacing w:before="160" w:line="276" w:lineRule="auto"/>
      </w:pPr>
      <w:r>
        <w:rPr>
          <w:b/>
          <w:bCs/>
        </w:rPr>
        <w:t>Note</w:t>
      </w:r>
      <w:r w:rsidR="005A496E">
        <w:rPr>
          <w:b/>
          <w:bCs/>
        </w:rPr>
        <w:t xml:space="preserve">: </w:t>
      </w:r>
      <w:r w:rsidR="005A496E">
        <w:t xml:space="preserve">The examples </w:t>
      </w:r>
      <w:r w:rsidR="009E54E8">
        <w:t xml:space="preserve">explored in this manual </w:t>
      </w:r>
      <w:r w:rsidR="005A496E">
        <w:t>are only</w:t>
      </w:r>
      <w:r w:rsidR="004417CE">
        <w:t xml:space="preserve"> a guide</w:t>
      </w:r>
      <w:r w:rsidR="005A496E">
        <w:t xml:space="preserve"> to give </w:t>
      </w:r>
      <w:r w:rsidR="004417CE">
        <w:t xml:space="preserve">users </w:t>
      </w:r>
      <w:r w:rsidR="005A496E">
        <w:t xml:space="preserve">an indication of how to </w:t>
      </w:r>
      <w:r w:rsidR="004417CE">
        <w:t xml:space="preserve">select the </w:t>
      </w:r>
      <w:r w:rsidR="003E5432">
        <w:t xml:space="preserve">key variables for </w:t>
      </w:r>
      <w:r w:rsidR="005A496E">
        <w:t xml:space="preserve">each </w:t>
      </w:r>
      <w:r w:rsidR="00194406">
        <w:t>strategy</w:t>
      </w:r>
      <w:r w:rsidR="00175EC7">
        <w:t xml:space="preserve">. </w:t>
      </w:r>
      <w:r w:rsidR="00194406">
        <w:t>Users</w:t>
      </w:r>
      <w:r w:rsidR="00175EC7">
        <w:t xml:space="preserve"> need to determine the</w:t>
      </w:r>
      <w:r w:rsidR="003E5432">
        <w:t>se</w:t>
      </w:r>
      <w:r w:rsidR="00175EC7">
        <w:t xml:space="preserve"> </w:t>
      </w:r>
      <w:r w:rsidR="00086423">
        <w:t>key variable</w:t>
      </w:r>
      <w:r w:rsidR="00194406">
        <w:t>s</w:t>
      </w:r>
      <w:r w:rsidR="00A458D6">
        <w:t xml:space="preserve"> for</w:t>
      </w:r>
      <w:r w:rsidR="00194406">
        <w:t xml:space="preserve"> </w:t>
      </w:r>
      <w:r w:rsidR="00086423">
        <w:t xml:space="preserve">their </w:t>
      </w:r>
      <w:r w:rsidR="009B3720">
        <w:t xml:space="preserve">specific </w:t>
      </w:r>
      <w:r w:rsidR="00086423">
        <w:t>circumstances.</w:t>
      </w:r>
      <w:r w:rsidR="003E5432">
        <w:t xml:space="preserve"> Results for </w:t>
      </w:r>
      <w:r w:rsidR="001511F4">
        <w:t xml:space="preserve">your </w:t>
      </w:r>
      <w:r w:rsidR="003E5432">
        <w:t xml:space="preserve">farm will </w:t>
      </w:r>
      <w:r w:rsidR="009B3720">
        <w:t>vary</w:t>
      </w:r>
      <w:r w:rsidR="003E5432">
        <w:t xml:space="preserve"> from the results below due to a range of </w:t>
      </w:r>
      <w:r w:rsidR="009B3720">
        <w:t>factors</w:t>
      </w:r>
      <w:r w:rsidR="003E5432">
        <w:t>, such as herd size</w:t>
      </w:r>
      <w:r w:rsidR="001A742C">
        <w:t xml:space="preserve"> and s</w:t>
      </w:r>
      <w:r w:rsidR="003E5432">
        <w:t>tructure</w:t>
      </w:r>
      <w:r w:rsidR="001A742C">
        <w:t xml:space="preserve">, </w:t>
      </w:r>
      <w:r w:rsidR="00784B60">
        <w:t>milk production</w:t>
      </w:r>
      <w:r w:rsidR="003E5432">
        <w:t xml:space="preserve">, overall diet </w:t>
      </w:r>
      <w:r w:rsidR="001B5CAB">
        <w:t>DMD, CP</w:t>
      </w:r>
      <w:r w:rsidR="008C0F4E">
        <w:t>,</w:t>
      </w:r>
      <w:r w:rsidR="001B5CAB">
        <w:t xml:space="preserve"> and fat </w:t>
      </w:r>
      <w:r w:rsidR="003E5432">
        <w:t xml:space="preserve">quality, </w:t>
      </w:r>
      <w:r w:rsidR="00D647F4">
        <w:t xml:space="preserve">the </w:t>
      </w:r>
      <w:r w:rsidR="003E5432">
        <w:t>use of N fertiliser</w:t>
      </w:r>
      <w:r w:rsidR="001B5CAB">
        <w:t>s</w:t>
      </w:r>
      <w:r w:rsidR="003E5432">
        <w:t>, milk price</w:t>
      </w:r>
      <w:r w:rsidR="00D647F4">
        <w:t>,</w:t>
      </w:r>
      <w:r w:rsidR="003E5432">
        <w:t xml:space="preserve"> and carbon cr</w:t>
      </w:r>
      <w:r w:rsidR="001511F4">
        <w:t>edit prices.</w:t>
      </w:r>
      <w:r w:rsidR="0019396A">
        <w:t xml:space="preserve"> </w:t>
      </w:r>
    </w:p>
    <w:p w14:paraId="745EFEAB" w14:textId="6326BE72" w:rsidR="008B7131" w:rsidRDefault="000871F8" w:rsidP="008B6424">
      <w:pPr>
        <w:pStyle w:val="Heading2"/>
        <w:numPr>
          <w:ilvl w:val="1"/>
          <w:numId w:val="21"/>
        </w:numPr>
        <w:spacing w:before="160" w:after="160" w:line="276" w:lineRule="auto"/>
      </w:pPr>
      <w:bookmarkStart w:id="23" w:name="_Toc165638161"/>
      <w:r>
        <w:lastRenderedPageBreak/>
        <w:t>Reduced e</w:t>
      </w:r>
      <w:r w:rsidR="004F4749">
        <w:t xml:space="preserve">nteric methane </w:t>
      </w:r>
      <w:r>
        <w:t>and/or improved milk production without changes to intakes</w:t>
      </w:r>
      <w:bookmarkEnd w:id="23"/>
    </w:p>
    <w:p w14:paraId="36129AC5" w14:textId="77777777" w:rsidR="00F4389D" w:rsidRDefault="00684DEB" w:rsidP="00194937">
      <w:pPr>
        <w:spacing w:before="160" w:line="276" w:lineRule="auto"/>
      </w:pPr>
      <w:r>
        <w:t xml:space="preserve">When first building COST within ADCC, we had a </w:t>
      </w:r>
      <w:r w:rsidR="004F4749">
        <w:t xml:space="preserve">strategy </w:t>
      </w:r>
      <w:r>
        <w:t xml:space="preserve">that </w:t>
      </w:r>
      <w:r w:rsidR="004F4749">
        <w:t>explore</w:t>
      </w:r>
      <w:r>
        <w:t>d</w:t>
      </w:r>
      <w:r w:rsidR="004F4749">
        <w:t xml:space="preserve"> options to reduce enteric CH</w:t>
      </w:r>
      <w:r w:rsidR="004F4749" w:rsidRPr="00C33EAC">
        <w:rPr>
          <w:vertAlign w:val="subscript"/>
        </w:rPr>
        <w:t>4</w:t>
      </w:r>
      <w:r w:rsidR="004F4749">
        <w:t xml:space="preserve"> </w:t>
      </w:r>
      <w:r w:rsidR="0022785E">
        <w:t xml:space="preserve">emissions </w:t>
      </w:r>
      <w:r w:rsidR="004F4749">
        <w:t>throug</w:t>
      </w:r>
      <w:r w:rsidR="00716950">
        <w:t xml:space="preserve">h </w:t>
      </w:r>
      <w:r w:rsidR="00D647F4">
        <w:t xml:space="preserve">herd </w:t>
      </w:r>
      <w:r w:rsidR="00F72018">
        <w:t>management</w:t>
      </w:r>
      <w:r w:rsidR="003A465D">
        <w:t xml:space="preserve">. </w:t>
      </w:r>
      <w:r w:rsidR="006402B9">
        <w:t xml:space="preserve">Over time, we have not been happy with the estimates within this strategy as the NGGI methodology assumes that if milk production increases, this </w:t>
      </w:r>
      <w:r w:rsidR="00683B9C">
        <w:rPr>
          <w:b/>
          <w:bCs/>
        </w:rPr>
        <w:t xml:space="preserve">must </w:t>
      </w:r>
      <w:r w:rsidR="00683B9C">
        <w:t>be due to an increase in intake and thus enteric CH</w:t>
      </w:r>
      <w:r w:rsidR="00683B9C" w:rsidRPr="00683B9C">
        <w:rPr>
          <w:vertAlign w:val="subscript"/>
        </w:rPr>
        <w:t>4</w:t>
      </w:r>
      <w:r w:rsidR="00683B9C">
        <w:t xml:space="preserve"> production. We also did not have a strategy that could explore feeding a </w:t>
      </w:r>
      <w:r w:rsidR="0098453F">
        <w:t>diet with increased DMD/ metabolisable energy that would supply additional energy for milk production but no</w:t>
      </w:r>
      <w:r w:rsidR="00E4132A">
        <w:t xml:space="preserve">t alter intakes.  We have re-organised </w:t>
      </w:r>
      <w:r w:rsidR="00DB572A">
        <w:t xml:space="preserve">the previously named </w:t>
      </w:r>
      <w:r w:rsidR="00DB572A">
        <w:rPr>
          <w:i/>
          <w:iCs/>
        </w:rPr>
        <w:t xml:space="preserve">Reduce enteric CH4 through breeding or management </w:t>
      </w:r>
      <w:r w:rsidR="00DB572A">
        <w:t>to now allow a combination of options to be explored.</w:t>
      </w:r>
    </w:p>
    <w:p w14:paraId="0259CEE2" w14:textId="26B1C75A" w:rsidR="008F2DF0" w:rsidRDefault="00F4389D" w:rsidP="00E6713E">
      <w:pPr>
        <w:pStyle w:val="ListParagraph"/>
        <w:numPr>
          <w:ilvl w:val="0"/>
          <w:numId w:val="40"/>
        </w:numPr>
        <w:spacing w:before="160" w:line="276" w:lineRule="auto"/>
      </w:pPr>
      <w:r>
        <w:t xml:space="preserve">Management option </w:t>
      </w:r>
      <w:r w:rsidR="008F2DF0">
        <w:t>where animal produce lower CH</w:t>
      </w:r>
      <w:r w:rsidR="008F2DF0" w:rsidRPr="008F2DF0">
        <w:rPr>
          <w:vertAlign w:val="subscript"/>
        </w:rPr>
        <w:t xml:space="preserve">4 </w:t>
      </w:r>
      <w:r w:rsidR="008F2DF0">
        <w:t xml:space="preserve">emissions </w:t>
      </w:r>
      <w:r w:rsidR="00611E84">
        <w:t xml:space="preserve">per unit of feed intake, through a </w:t>
      </w:r>
      <w:r w:rsidR="00716950">
        <w:t xml:space="preserve">vaccine </w:t>
      </w:r>
      <w:r w:rsidR="00611E84">
        <w:t xml:space="preserve">or </w:t>
      </w:r>
      <w:r w:rsidR="00716950">
        <w:t xml:space="preserve">feeding </w:t>
      </w:r>
      <w:r w:rsidR="008609E2">
        <w:t>s</w:t>
      </w:r>
      <w:r w:rsidR="00435D6A">
        <w:t>mall amount</w:t>
      </w:r>
      <w:r w:rsidR="008609E2">
        <w:t>s</w:t>
      </w:r>
      <w:r w:rsidR="00435D6A">
        <w:t xml:space="preserve"> of </w:t>
      </w:r>
      <w:r w:rsidR="00F15733">
        <w:t>additive</w:t>
      </w:r>
      <w:r w:rsidR="008609E2">
        <w:t>s</w:t>
      </w:r>
      <w:r w:rsidR="00F15733">
        <w:t xml:space="preserve"> which reduces</w:t>
      </w:r>
      <w:r w:rsidR="00F15733" w:rsidRPr="00F15733">
        <w:t xml:space="preserve"> </w:t>
      </w:r>
      <w:r w:rsidR="00F15733">
        <w:t>enteric CH</w:t>
      </w:r>
      <w:r w:rsidR="00F15733" w:rsidRPr="008F2DF0">
        <w:rPr>
          <w:vertAlign w:val="subscript"/>
        </w:rPr>
        <w:t>4</w:t>
      </w:r>
      <w:r w:rsidR="00F15733">
        <w:t xml:space="preserve"> emissions (e.g. </w:t>
      </w:r>
      <w:r w:rsidR="00F15733" w:rsidRPr="008F2DF0">
        <w:rPr>
          <w:i/>
          <w:iCs/>
        </w:rPr>
        <w:t>Asparagopsis</w:t>
      </w:r>
      <w:r w:rsidR="00F15733">
        <w:t xml:space="preserve"> </w:t>
      </w:r>
      <w:r w:rsidR="00F57C6C">
        <w:t xml:space="preserve">or </w:t>
      </w:r>
      <w:r w:rsidR="003A465D">
        <w:t xml:space="preserve">3-NOP trading as </w:t>
      </w:r>
      <w:proofErr w:type="spellStart"/>
      <w:r w:rsidR="00F57C6C" w:rsidRPr="008F2DF0">
        <w:rPr>
          <w:i/>
          <w:iCs/>
        </w:rPr>
        <w:t>Bovaer</w:t>
      </w:r>
      <w:proofErr w:type="spellEnd"/>
      <w:r w:rsidR="00F57C6C" w:rsidRPr="008F2DF0">
        <w:rPr>
          <w:rFonts w:cstheme="minorHAnsi"/>
        </w:rPr>
        <w:t>®)</w:t>
      </w:r>
      <w:r w:rsidR="00611E84">
        <w:t xml:space="preserve">. </w:t>
      </w:r>
      <w:r w:rsidR="008F2DF0">
        <w:t xml:space="preserve">This option may </w:t>
      </w:r>
      <w:r w:rsidR="00F373B1">
        <w:t xml:space="preserve">or may </w:t>
      </w:r>
      <w:r w:rsidR="008F2DF0">
        <w:t>not result in any improvement in milk production, relative to the baseline farm system</w:t>
      </w:r>
      <w:r w:rsidR="00F373B1">
        <w:t>,</w:t>
      </w:r>
    </w:p>
    <w:p w14:paraId="1CB15701" w14:textId="219FCB26" w:rsidR="008F2DF0" w:rsidRDefault="00E419A0" w:rsidP="00E6713E">
      <w:pPr>
        <w:pStyle w:val="ListParagraph"/>
        <w:numPr>
          <w:ilvl w:val="0"/>
          <w:numId w:val="40"/>
        </w:numPr>
        <w:spacing w:before="160" w:line="276" w:lineRule="auto"/>
      </w:pPr>
      <w:r>
        <w:t xml:space="preserve">Breeding </w:t>
      </w:r>
      <w:r w:rsidR="008F2DF0">
        <w:t xml:space="preserve">option where animals are genetically superior, thus either </w:t>
      </w:r>
      <w:r w:rsidR="004C0C43">
        <w:t>producing less CH</w:t>
      </w:r>
      <w:r w:rsidR="004C0C43" w:rsidRPr="008F2DF0">
        <w:rPr>
          <w:vertAlign w:val="subscript"/>
        </w:rPr>
        <w:t xml:space="preserve">4 </w:t>
      </w:r>
      <w:r w:rsidR="004C0C43">
        <w:t>emissions per unit of feed intake</w:t>
      </w:r>
      <w:r w:rsidR="00F776C6">
        <w:t xml:space="preserve">, </w:t>
      </w:r>
      <w:r w:rsidR="004C0C43">
        <w:t>produc</w:t>
      </w:r>
      <w:r w:rsidR="00D64FC2">
        <w:t>e</w:t>
      </w:r>
      <w:r w:rsidR="004C0C43">
        <w:t xml:space="preserve"> more milk </w:t>
      </w:r>
      <w:r w:rsidR="00D64FC2">
        <w:t>per unit of feed intake</w:t>
      </w:r>
      <w:r w:rsidR="00F776C6">
        <w:t xml:space="preserve">, or a combination of both, </w:t>
      </w:r>
    </w:p>
    <w:p w14:paraId="010C6BD6" w14:textId="3CFF42A7" w:rsidR="004C0C43" w:rsidRDefault="00E419A0" w:rsidP="00E6713E">
      <w:pPr>
        <w:pStyle w:val="ListParagraph"/>
        <w:numPr>
          <w:ilvl w:val="0"/>
          <w:numId w:val="40"/>
        </w:numPr>
        <w:spacing w:before="160" w:line="276" w:lineRule="auto"/>
      </w:pPr>
      <w:r>
        <w:t xml:space="preserve">Management option of including high-sugar ryegrass pastures into the sward (e.g. 12 MJ ME/kg DM vs 11.5 MJ ME/kg DM with standard ryegrass cultivars) to increase milk production which should increase milk production without any change </w:t>
      </w:r>
      <w:r w:rsidR="004C0D58">
        <w:t>in enteric CH</w:t>
      </w:r>
      <w:r w:rsidR="004C0D58" w:rsidRPr="004C0D58">
        <w:rPr>
          <w:vertAlign w:val="subscript"/>
        </w:rPr>
        <w:t>4</w:t>
      </w:r>
      <w:r w:rsidR="004C0D58">
        <w:t xml:space="preserve"> production.</w:t>
      </w:r>
    </w:p>
    <w:p w14:paraId="73138CB1" w14:textId="231ABB84" w:rsidR="00E419A0" w:rsidRDefault="00FD3456" w:rsidP="00E419A0">
      <w:pPr>
        <w:spacing w:before="160" w:line="276" w:lineRule="auto"/>
      </w:pPr>
      <w:r>
        <w:t xml:space="preserve">For all options, we allow for a change in diet DMD% </w:t>
      </w:r>
      <w:r w:rsidR="00412EF2">
        <w:t>and/</w:t>
      </w:r>
      <w:r>
        <w:t>or CP%</w:t>
      </w:r>
      <w:r w:rsidR="0068312B">
        <w:t xml:space="preserve">. If the </w:t>
      </w:r>
      <w:r w:rsidR="00F37CE2">
        <w:t xml:space="preserve">diet’s </w:t>
      </w:r>
      <w:r w:rsidR="0068312B">
        <w:t>DMD% changes, while this will not impact enteric CH</w:t>
      </w:r>
      <w:r w:rsidR="0068312B" w:rsidRPr="00F37CE2">
        <w:rPr>
          <w:vertAlign w:val="subscript"/>
        </w:rPr>
        <w:t>4</w:t>
      </w:r>
      <w:r w:rsidR="0068312B">
        <w:t xml:space="preserve"> emissions, it </w:t>
      </w:r>
      <w:r w:rsidR="00B64B87">
        <w:t>will affect waste CH</w:t>
      </w:r>
      <w:r w:rsidR="00B64B87" w:rsidRPr="00A74892">
        <w:rPr>
          <w:vertAlign w:val="subscript"/>
        </w:rPr>
        <w:t xml:space="preserve">4 </w:t>
      </w:r>
      <w:r w:rsidR="00B64B87">
        <w:t>emissions</w:t>
      </w:r>
      <w:r w:rsidR="00412EF2">
        <w:t xml:space="preserve">. </w:t>
      </w:r>
      <w:r w:rsidR="00894402">
        <w:t>For example, a</w:t>
      </w:r>
      <w:r w:rsidR="00A74892">
        <w:t xml:space="preserve">n increase in DMD% </w:t>
      </w:r>
      <w:r w:rsidR="00894402">
        <w:t xml:space="preserve">results in a more digestible diet, thus lowering volatile solids production (manure) which will in turn will </w:t>
      </w:r>
      <w:r w:rsidR="00A74892">
        <w:t>reduce waste CH</w:t>
      </w:r>
      <w:r w:rsidR="00A74892" w:rsidRPr="00F37CE2">
        <w:rPr>
          <w:vertAlign w:val="subscript"/>
        </w:rPr>
        <w:t>4</w:t>
      </w:r>
      <w:r w:rsidR="00A74892">
        <w:t xml:space="preserve"> emissions</w:t>
      </w:r>
      <w:r w:rsidR="00F37CE2">
        <w:t xml:space="preserve">. </w:t>
      </w:r>
      <w:r w:rsidR="00E80260">
        <w:t>Another example is that i</w:t>
      </w:r>
      <w:r w:rsidR="00F37CE2">
        <w:t xml:space="preserve">f the diet’s CP% </w:t>
      </w:r>
      <w:r w:rsidR="00822588">
        <w:t xml:space="preserve">increases, relative to the baseline, </w:t>
      </w:r>
      <w:r w:rsidR="00E80260">
        <w:t xml:space="preserve">the amount of </w:t>
      </w:r>
      <w:r w:rsidR="00CC0F7D">
        <w:t xml:space="preserve">N excreted in urine will also increase, resulting in an increase in </w:t>
      </w:r>
      <w:r w:rsidR="00822588">
        <w:t>waste N</w:t>
      </w:r>
      <w:r w:rsidR="00822588" w:rsidRPr="00822588">
        <w:rPr>
          <w:vertAlign w:val="subscript"/>
        </w:rPr>
        <w:t>2</w:t>
      </w:r>
      <w:r w:rsidR="00822588">
        <w:t>O emissions.</w:t>
      </w:r>
      <w:r w:rsidR="00CC0F7D">
        <w:t xml:space="preserve">      </w:t>
      </w:r>
    </w:p>
    <w:p w14:paraId="756D7BE2" w14:textId="1468A3C8" w:rsidR="00435D6A" w:rsidRPr="008E7F6B" w:rsidRDefault="00E419A0" w:rsidP="00E419A0">
      <w:pPr>
        <w:spacing w:before="160" w:line="276" w:lineRule="auto"/>
      </w:pPr>
      <w:r>
        <w:t>N</w:t>
      </w:r>
      <w:r w:rsidR="00692727">
        <w:t xml:space="preserve">ote that </w:t>
      </w:r>
      <w:r w:rsidR="00BC2D02">
        <w:t xml:space="preserve">if you want to explore </w:t>
      </w:r>
      <w:r w:rsidR="00F61027">
        <w:t>feed</w:t>
      </w:r>
      <w:r w:rsidR="00BC2D02">
        <w:t>ing</w:t>
      </w:r>
      <w:r w:rsidR="00F61027">
        <w:t xml:space="preserve"> a supplementary feed high in dietary fat (e.g. brewer’s grain or </w:t>
      </w:r>
      <w:r w:rsidR="00435D6A">
        <w:t>whole cottonseed) to reduce enteric</w:t>
      </w:r>
      <w:r w:rsidR="00435D6A" w:rsidRPr="00435D6A">
        <w:t xml:space="preserve"> </w:t>
      </w:r>
      <w:r w:rsidR="00435D6A">
        <w:t>CH</w:t>
      </w:r>
      <w:r w:rsidR="00435D6A" w:rsidRPr="00E419A0">
        <w:rPr>
          <w:vertAlign w:val="subscript"/>
        </w:rPr>
        <w:t>4</w:t>
      </w:r>
      <w:r w:rsidR="00435D6A">
        <w:t xml:space="preserve"> emissions</w:t>
      </w:r>
      <w:r w:rsidR="00BC2D02">
        <w:t xml:space="preserve">, you need to progress to either </w:t>
      </w:r>
      <w:r w:rsidR="00435D6A">
        <w:t xml:space="preserve">section </w:t>
      </w:r>
      <w:r w:rsidR="008B6424">
        <w:t>7</w:t>
      </w:r>
      <w:r w:rsidR="00435D6A">
        <w:t>.</w:t>
      </w:r>
      <w:r w:rsidR="00890AD0">
        <w:t>4</w:t>
      </w:r>
      <w:r w:rsidR="00435D6A">
        <w:t xml:space="preserve"> or </w:t>
      </w:r>
      <w:r w:rsidR="008B6424">
        <w:t>7</w:t>
      </w:r>
      <w:r w:rsidR="00435D6A">
        <w:t>.</w:t>
      </w:r>
      <w:r w:rsidR="00890AD0">
        <w:t>5</w:t>
      </w:r>
      <w:r w:rsidR="00EB0327">
        <w:t xml:space="preserve"> where overall diet quality may alter</w:t>
      </w:r>
      <w:r w:rsidR="00435D6A">
        <w:t>.</w:t>
      </w:r>
      <w:r w:rsidR="005C0C75">
        <w:t xml:space="preserve"> </w:t>
      </w:r>
    </w:p>
    <w:p w14:paraId="17C64B7F" w14:textId="0D5FFE1C" w:rsidR="001F0C60" w:rsidRDefault="00900E8E" w:rsidP="00194937">
      <w:pPr>
        <w:spacing w:before="160" w:line="276" w:lineRule="auto"/>
      </w:pPr>
      <w:r>
        <w:t>We have not incorporated a reduction in enteric CH</w:t>
      </w:r>
      <w:r w:rsidRPr="00900E8E">
        <w:rPr>
          <w:vertAlign w:val="subscript"/>
        </w:rPr>
        <w:t xml:space="preserve">4 </w:t>
      </w:r>
      <w:r>
        <w:t xml:space="preserve">emissions for all other stock classes, only the milking herd as some strategies, such as a </w:t>
      </w:r>
      <w:r w:rsidR="00795855">
        <w:t>feed additive</w:t>
      </w:r>
      <w:r>
        <w:t xml:space="preserve"> delivered through the dairy shed </w:t>
      </w:r>
      <w:r w:rsidR="004F6A3F">
        <w:t xml:space="preserve">may </w:t>
      </w:r>
      <w:r>
        <w:t xml:space="preserve">not be available for </w:t>
      </w:r>
      <w:r w:rsidR="00F724F0">
        <w:t>other stock</w:t>
      </w:r>
      <w:r w:rsidR="00EE279C">
        <w:t xml:space="preserve">, like </w:t>
      </w:r>
      <w:r>
        <w:t>heifers.</w:t>
      </w:r>
      <w:r w:rsidR="00F724F0">
        <w:t xml:space="preserve">    </w:t>
      </w:r>
      <w:r w:rsidR="00A64C49">
        <w:t xml:space="preserve"> </w:t>
      </w:r>
    </w:p>
    <w:p w14:paraId="14BE03C8" w14:textId="4EB526E4" w:rsidR="0027009D" w:rsidRPr="0027009D" w:rsidRDefault="0027009D" w:rsidP="00194937">
      <w:pPr>
        <w:spacing w:before="160" w:line="276" w:lineRule="auto"/>
        <w:rPr>
          <w:i/>
          <w:iCs/>
        </w:rPr>
      </w:pPr>
      <w:r>
        <w:rPr>
          <w:i/>
          <w:iCs/>
        </w:rPr>
        <w:t>Key variables for the strategy farm</w:t>
      </w:r>
    </w:p>
    <w:p w14:paraId="4D3CBFD5" w14:textId="068A3110" w:rsidR="00B72E8C" w:rsidRDefault="00B72E8C" w:rsidP="00194937">
      <w:pPr>
        <w:spacing w:before="160" w:line="276" w:lineRule="auto"/>
      </w:pPr>
      <w:r>
        <w:t xml:space="preserve">There are several questions in the pink </w:t>
      </w:r>
      <w:r w:rsidR="00B369A4">
        <w:t xml:space="preserve">key variables </w:t>
      </w:r>
      <w:r>
        <w:t xml:space="preserve">section </w:t>
      </w:r>
      <w:r w:rsidR="004A6ABD">
        <w:t>to determine the percentage reduction in enteric CH</w:t>
      </w:r>
      <w:r w:rsidR="004A6ABD" w:rsidRPr="0027009D">
        <w:rPr>
          <w:vertAlign w:val="subscript"/>
        </w:rPr>
        <w:t>4</w:t>
      </w:r>
      <w:r w:rsidR="004A6ABD">
        <w:t xml:space="preserve"> with implementation, the cost of implementation, any potential increase in milk production, the duration the intervention is effective, the average annual milk price</w:t>
      </w:r>
      <w:r w:rsidR="008C0F4E">
        <w:t>,</w:t>
      </w:r>
      <w:r w:rsidR="004A6ABD">
        <w:t xml:space="preserve"> and on-farm price received for a tonne of CO</w:t>
      </w:r>
      <w:r w:rsidR="004A6ABD" w:rsidRPr="0027009D">
        <w:rPr>
          <w:vertAlign w:val="subscript"/>
        </w:rPr>
        <w:t>2</w:t>
      </w:r>
      <w:r w:rsidR="004A6ABD">
        <w:t>e</w:t>
      </w:r>
      <w:r w:rsidR="00D27218">
        <w:t xml:space="preserve"> (Figure </w:t>
      </w:r>
      <w:r w:rsidR="007A595A">
        <w:t>4</w:t>
      </w:r>
      <w:r w:rsidR="007402C3">
        <w:t>7</w:t>
      </w:r>
      <w:r w:rsidR="00D27218">
        <w:t>)</w:t>
      </w:r>
      <w:r w:rsidR="0027009D">
        <w:t>.</w:t>
      </w:r>
      <w:r w:rsidR="004A6ABD">
        <w:t xml:space="preserve"> </w:t>
      </w:r>
    </w:p>
    <w:p w14:paraId="27229F1B" w14:textId="77777777" w:rsidR="0005545F" w:rsidRDefault="0005545F" w:rsidP="00194937">
      <w:pPr>
        <w:spacing w:before="160" w:line="276" w:lineRule="auto"/>
        <w:rPr>
          <w:i/>
          <w:iCs/>
        </w:rPr>
      </w:pPr>
    </w:p>
    <w:p w14:paraId="5CC49AE1" w14:textId="77777777" w:rsidR="0005545F" w:rsidRDefault="0005545F" w:rsidP="00194937">
      <w:pPr>
        <w:spacing w:before="160" w:line="276" w:lineRule="auto"/>
        <w:rPr>
          <w:i/>
          <w:iCs/>
        </w:rPr>
      </w:pPr>
    </w:p>
    <w:p w14:paraId="5F8C516C" w14:textId="763EA81F" w:rsidR="00D64693" w:rsidRDefault="00D37FCF" w:rsidP="00194937">
      <w:pPr>
        <w:spacing w:before="160" w:line="276" w:lineRule="auto"/>
        <w:rPr>
          <w:i/>
          <w:iCs/>
        </w:rPr>
      </w:pPr>
      <w:r>
        <w:rPr>
          <w:i/>
          <w:iCs/>
        </w:rPr>
        <w:lastRenderedPageBreak/>
        <w:t xml:space="preserve">How </w:t>
      </w:r>
      <w:r w:rsidR="003871A0">
        <w:rPr>
          <w:i/>
          <w:iCs/>
        </w:rPr>
        <w:t>are</w:t>
      </w:r>
      <w:r>
        <w:rPr>
          <w:i/>
          <w:iCs/>
        </w:rPr>
        <w:t xml:space="preserve"> the </w:t>
      </w:r>
      <w:r w:rsidR="00821BE0">
        <w:rPr>
          <w:i/>
          <w:iCs/>
        </w:rPr>
        <w:t>results</w:t>
      </w:r>
      <w:r w:rsidR="00D64693">
        <w:rPr>
          <w:i/>
          <w:iCs/>
        </w:rPr>
        <w:t xml:space="preserve"> of the strategy calculated</w:t>
      </w:r>
      <w:r w:rsidR="00F654F2">
        <w:rPr>
          <w:i/>
          <w:iCs/>
        </w:rPr>
        <w:t>?</w:t>
      </w:r>
    </w:p>
    <w:p w14:paraId="43793738" w14:textId="77777777" w:rsidR="00DB0FEA" w:rsidRDefault="001F0C60" w:rsidP="00194937">
      <w:pPr>
        <w:spacing w:before="160" w:line="276" w:lineRule="auto"/>
      </w:pPr>
      <w:r>
        <w:t>Within</w:t>
      </w:r>
      <w:r w:rsidR="007C4840">
        <w:t xml:space="preserve"> th</w:t>
      </w:r>
      <w:r w:rsidR="00725413">
        <w:t>e</w:t>
      </w:r>
      <w:r w:rsidR="007C4840">
        <w:t xml:space="preserve"> spreadsheet, </w:t>
      </w:r>
      <w:r w:rsidR="00A64C49">
        <w:t>the enteric CH</w:t>
      </w:r>
      <w:r w:rsidR="00A64C49" w:rsidRPr="007C4840">
        <w:rPr>
          <w:vertAlign w:val="subscript"/>
        </w:rPr>
        <w:t xml:space="preserve">4 </w:t>
      </w:r>
      <w:r w:rsidR="00A64C49">
        <w:t>emission per kg of DMI is reduced proportionally, based on the percentage reduction</w:t>
      </w:r>
      <w:r w:rsidR="007431AB">
        <w:t>,</w:t>
      </w:r>
      <w:r w:rsidR="00A64C49">
        <w:t xml:space="preserve"> and the proportion of the year the </w:t>
      </w:r>
      <w:r w:rsidR="007C4840">
        <w:t>strategy is effective.</w:t>
      </w:r>
      <w:r>
        <w:t xml:space="preserve"> For example, a </w:t>
      </w:r>
      <w:r w:rsidR="00F453EC">
        <w:t>30% reduction for 365 days would reduce CH</w:t>
      </w:r>
      <w:r w:rsidR="00F453EC" w:rsidRPr="0066748A">
        <w:rPr>
          <w:vertAlign w:val="subscript"/>
        </w:rPr>
        <w:t>4</w:t>
      </w:r>
      <w:r w:rsidR="00F453EC">
        <w:t xml:space="preserve"> emissions from </w:t>
      </w:r>
      <w:r w:rsidR="00083A18">
        <w:t>20.7</w:t>
      </w:r>
      <w:r w:rsidR="002A5794">
        <w:t xml:space="preserve"> g CH</w:t>
      </w:r>
      <w:r w:rsidR="002A5794" w:rsidRPr="0066748A">
        <w:rPr>
          <w:vertAlign w:val="subscript"/>
        </w:rPr>
        <w:t>4</w:t>
      </w:r>
      <w:r w:rsidR="002A5794">
        <w:t>/kg DMI to 14.5 g CH</w:t>
      </w:r>
      <w:r w:rsidR="002A5794" w:rsidRPr="0066748A">
        <w:rPr>
          <w:vertAlign w:val="subscript"/>
        </w:rPr>
        <w:t>4</w:t>
      </w:r>
      <w:r w:rsidR="002A5794">
        <w:t>/kg DMI</w:t>
      </w:r>
      <w:r w:rsidR="0066748A">
        <w:t xml:space="preserve"> (i.e. 20.7 x (1-30%</w:t>
      </w:r>
      <w:r w:rsidR="00E50D06">
        <w:t xml:space="preserve"> reduction potential</w:t>
      </w:r>
      <w:r w:rsidR="0066748A">
        <w:t xml:space="preserve">) x (365 days </w:t>
      </w:r>
      <w:r w:rsidR="00E50D06">
        <w:t>effective</w:t>
      </w:r>
      <w:r w:rsidR="0066748A">
        <w:t xml:space="preserve">/ </w:t>
      </w:r>
      <w:r w:rsidR="00E50D06">
        <w:t xml:space="preserve">365 </w:t>
      </w:r>
      <w:r w:rsidR="0066748A">
        <w:t>da</w:t>
      </w:r>
      <w:r w:rsidR="00E50D06">
        <w:t>ys of the year))</w:t>
      </w:r>
      <w:r w:rsidR="008A1D42">
        <w:t>.</w:t>
      </w:r>
      <w:r w:rsidR="007C4840">
        <w:t xml:space="preserve"> </w:t>
      </w:r>
      <w:r w:rsidR="00411DB8">
        <w:t xml:space="preserve">If diet DMD% changes, this will not </w:t>
      </w:r>
      <w:r w:rsidR="00451ED2">
        <w:t>alter diet intakes and subsequently enteric CH</w:t>
      </w:r>
      <w:r w:rsidR="00451ED2" w:rsidRPr="00451ED2">
        <w:rPr>
          <w:vertAlign w:val="subscript"/>
        </w:rPr>
        <w:t>4</w:t>
      </w:r>
      <w:r w:rsidR="00451ED2">
        <w:t xml:space="preserve"> emissions. However, it will alter waste CH</w:t>
      </w:r>
      <w:r w:rsidR="00451ED2" w:rsidRPr="00FE38D3">
        <w:rPr>
          <w:vertAlign w:val="subscript"/>
        </w:rPr>
        <w:t>4</w:t>
      </w:r>
      <w:r w:rsidR="00451ED2">
        <w:t xml:space="preserve"> emissions as per the </w:t>
      </w:r>
      <w:r w:rsidR="009B28A5">
        <w:t xml:space="preserve">inventory, as will any changes in diet CP%. </w:t>
      </w:r>
      <w:r w:rsidR="00DB0FEA">
        <w:t>Increases in milk production will alter waste N</w:t>
      </w:r>
      <w:r w:rsidR="00DB0FEA" w:rsidRPr="002F0211">
        <w:rPr>
          <w:vertAlign w:val="subscript"/>
        </w:rPr>
        <w:t>2</w:t>
      </w:r>
      <w:r w:rsidR="00DB0FEA">
        <w:t xml:space="preserve">O emissions as additional milk means more nitrogen is being exported out of the farm. </w:t>
      </w:r>
    </w:p>
    <w:p w14:paraId="2F94552F" w14:textId="1D527A22" w:rsidR="001F0C60" w:rsidRDefault="00FE38D3" w:rsidP="00194937">
      <w:pPr>
        <w:spacing w:before="160" w:line="276" w:lineRule="auto"/>
      </w:pPr>
      <w:r>
        <w:t>Much of the numbers/changes with this intervention will need to be based on scientific literature, advice from the supplier of the additive</w:t>
      </w:r>
      <w:r w:rsidR="00DB0FEA">
        <w:t xml:space="preserve"> or </w:t>
      </w:r>
      <w:r>
        <w:t>vaccine</w:t>
      </w:r>
      <w:r w:rsidR="00DB0FEA">
        <w:t>, from your semen supplier if related to genetically superior animals or your a</w:t>
      </w:r>
      <w:r w:rsidR="00F14F9B">
        <w:t xml:space="preserve">gronomist </w:t>
      </w:r>
      <w:r w:rsidR="00DB0FEA">
        <w:t xml:space="preserve">if the intervention explored was reviewing </w:t>
      </w:r>
      <w:r w:rsidR="00F14F9B">
        <w:t>change</w:t>
      </w:r>
      <w:r w:rsidR="00DB0FEA">
        <w:t>s</w:t>
      </w:r>
      <w:r w:rsidR="00F14F9B">
        <w:t xml:space="preserve"> </w:t>
      </w:r>
      <w:r w:rsidR="00026BE1">
        <w:t xml:space="preserve">in </w:t>
      </w:r>
      <w:r w:rsidR="00DB0FEA">
        <w:t xml:space="preserve">the </w:t>
      </w:r>
      <w:r w:rsidR="00026BE1">
        <w:t>pasture sward</w:t>
      </w:r>
      <w:r w:rsidR="00DB0FEA">
        <w:t xml:space="preserve">. </w:t>
      </w:r>
    </w:p>
    <w:p w14:paraId="33527CA3" w14:textId="77777777" w:rsidR="009D76F7" w:rsidRDefault="00F654F2" w:rsidP="00194937">
      <w:pPr>
        <w:spacing w:before="160" w:line="276" w:lineRule="auto"/>
        <w:rPr>
          <w:i/>
          <w:iCs/>
        </w:rPr>
      </w:pPr>
      <w:r>
        <w:rPr>
          <w:i/>
          <w:iCs/>
        </w:rPr>
        <w:t>Example of results</w:t>
      </w:r>
      <w:r w:rsidR="009D76F7">
        <w:rPr>
          <w:i/>
          <w:iCs/>
        </w:rPr>
        <w:t xml:space="preserve"> </w:t>
      </w:r>
    </w:p>
    <w:p w14:paraId="48F58807" w14:textId="2A11DFF7" w:rsidR="00F654F2" w:rsidRPr="009D76F7" w:rsidRDefault="009D76F7" w:rsidP="009D76F7">
      <w:pPr>
        <w:pStyle w:val="ListParagraph"/>
        <w:numPr>
          <w:ilvl w:val="0"/>
          <w:numId w:val="41"/>
        </w:numPr>
        <w:spacing w:before="160" w:line="276" w:lineRule="auto"/>
        <w:rPr>
          <w:i/>
          <w:iCs/>
        </w:rPr>
      </w:pPr>
      <w:r>
        <w:rPr>
          <w:i/>
          <w:iCs/>
        </w:rPr>
        <w:t>M</w:t>
      </w:r>
      <w:r w:rsidRPr="009D76F7">
        <w:rPr>
          <w:i/>
          <w:iCs/>
        </w:rPr>
        <w:t>anagement option to reduce CH</w:t>
      </w:r>
      <w:r w:rsidRPr="009D76F7">
        <w:rPr>
          <w:i/>
          <w:iCs/>
          <w:vertAlign w:val="subscript"/>
        </w:rPr>
        <w:t>4</w:t>
      </w:r>
      <w:r w:rsidRPr="009D76F7">
        <w:rPr>
          <w:i/>
          <w:iCs/>
        </w:rPr>
        <w:t xml:space="preserve"> and improve milk production</w:t>
      </w:r>
      <w:r>
        <w:rPr>
          <w:i/>
          <w:iCs/>
        </w:rPr>
        <w:t xml:space="preserve"> without a change in diet quality</w:t>
      </w:r>
    </w:p>
    <w:p w14:paraId="57EFFEA1" w14:textId="076F1F89" w:rsidR="00AB3612" w:rsidRDefault="00792DCD" w:rsidP="00AB3612">
      <w:pPr>
        <w:spacing w:before="160" w:line="276" w:lineRule="auto"/>
      </w:pPr>
      <w:r>
        <w:t>In the example below</w:t>
      </w:r>
      <w:r w:rsidR="002F13CA">
        <w:t xml:space="preserve"> (</w:t>
      </w:r>
      <w:r w:rsidR="00D45156">
        <w:t xml:space="preserve">Figure </w:t>
      </w:r>
      <w:r w:rsidR="007A595A">
        <w:t>4</w:t>
      </w:r>
      <w:r w:rsidR="003C05C5">
        <w:t>7</w:t>
      </w:r>
      <w:r w:rsidR="002F13CA">
        <w:t>)</w:t>
      </w:r>
      <w:r>
        <w:t>, a</w:t>
      </w:r>
      <w:r w:rsidR="004729A6">
        <w:t xml:space="preserve"> vaccine </w:t>
      </w:r>
      <w:r w:rsidR="00084607">
        <w:t>reduced</w:t>
      </w:r>
      <w:r w:rsidR="004729A6">
        <w:t xml:space="preserve"> CH</w:t>
      </w:r>
      <w:r w:rsidR="004729A6" w:rsidRPr="00900E8E">
        <w:rPr>
          <w:vertAlign w:val="subscript"/>
        </w:rPr>
        <w:t xml:space="preserve">4 </w:t>
      </w:r>
      <w:r w:rsidR="004729A6">
        <w:t>emissions by 30%</w:t>
      </w:r>
      <w:r w:rsidR="00084607">
        <w:t xml:space="preserve">, </w:t>
      </w:r>
      <w:r w:rsidR="008D0651">
        <w:t xml:space="preserve">is </w:t>
      </w:r>
      <w:r w:rsidR="00084607">
        <w:t xml:space="preserve">administered </w:t>
      </w:r>
      <w:r w:rsidR="008D0651">
        <w:t xml:space="preserve">to each milking cow </w:t>
      </w:r>
      <w:r w:rsidR="00B039F7">
        <w:t>once a year</w:t>
      </w:r>
      <w:r w:rsidR="007431AB">
        <w:t xml:space="preserve">, </w:t>
      </w:r>
      <w:r w:rsidR="008C3A05">
        <w:t xml:space="preserve">and </w:t>
      </w:r>
      <w:r w:rsidR="007431AB">
        <w:t>remain</w:t>
      </w:r>
      <w:r w:rsidR="009B28A5">
        <w:t>s</w:t>
      </w:r>
      <w:r w:rsidR="007431AB">
        <w:t xml:space="preserve"> </w:t>
      </w:r>
      <w:r w:rsidR="00D66E4D">
        <w:t>effective for the full 12 months</w:t>
      </w:r>
      <w:r w:rsidR="008D0651">
        <w:t xml:space="preserve">. The vaccine costs </w:t>
      </w:r>
      <w:r w:rsidR="004729A6">
        <w:t>$</w:t>
      </w:r>
      <w:r w:rsidR="001C6BEE">
        <w:t>1</w:t>
      </w:r>
      <w:r w:rsidR="004729A6">
        <w:t>5/milker</w:t>
      </w:r>
      <w:r w:rsidR="006F4E95">
        <w:t xml:space="preserve"> (price is </w:t>
      </w:r>
      <w:r w:rsidR="00BC497F">
        <w:t>u</w:t>
      </w:r>
      <w:r w:rsidR="006F4E95">
        <w:t>nknown at the time of publishing this manual so an indicative price is included here)</w:t>
      </w:r>
      <w:r w:rsidR="004729A6">
        <w:t>,</w:t>
      </w:r>
      <w:r w:rsidR="004272B5">
        <w:t xml:space="preserve"> </w:t>
      </w:r>
      <w:r w:rsidR="004729A6">
        <w:t>result</w:t>
      </w:r>
      <w:r w:rsidR="00B16E0B">
        <w:t>ing</w:t>
      </w:r>
      <w:r w:rsidR="004729A6">
        <w:t xml:space="preserve"> in </w:t>
      </w:r>
      <w:r w:rsidR="002548C9">
        <w:t xml:space="preserve">producing an extra </w:t>
      </w:r>
      <w:r w:rsidR="00091450">
        <w:t xml:space="preserve">240 litres/lactation, equivalent to an extra </w:t>
      </w:r>
      <w:r w:rsidR="003F7B25">
        <w:t xml:space="preserve">0.8 litres per day </w:t>
      </w:r>
      <w:r w:rsidR="005D3AD1">
        <w:t>over the lactation length of 300 days</w:t>
      </w:r>
      <w:r w:rsidR="00B16E0B">
        <w:t>.</w:t>
      </w:r>
      <w:r w:rsidR="00504498">
        <w:t xml:space="preserve"> However, there </w:t>
      </w:r>
      <w:r w:rsidR="001C6BEE">
        <w:t>wa</w:t>
      </w:r>
      <w:r w:rsidR="00504498">
        <w:t xml:space="preserve">s no change to diet quality </w:t>
      </w:r>
      <w:r w:rsidR="00FE38D3">
        <w:t>with this scenario.</w:t>
      </w:r>
      <w:r w:rsidR="00662E93">
        <w:t xml:space="preserve"> </w:t>
      </w:r>
      <w:r w:rsidR="00235A5B">
        <w:t>The m</w:t>
      </w:r>
      <w:r w:rsidR="00662E93">
        <w:t>ilk price</w:t>
      </w:r>
      <w:r w:rsidR="0024399B">
        <w:t xml:space="preserve"> was </w:t>
      </w:r>
      <w:r w:rsidR="00235A5B">
        <w:t xml:space="preserve">set at </w:t>
      </w:r>
      <w:r w:rsidR="00662E93">
        <w:t>$0.60/litre</w:t>
      </w:r>
      <w:r w:rsidR="004A471B">
        <w:t xml:space="preserve">, while </w:t>
      </w:r>
      <w:r w:rsidR="00662E93">
        <w:t>the on-farm price for a reduction in CO</w:t>
      </w:r>
      <w:r w:rsidR="00662E93" w:rsidRPr="00662E93">
        <w:rPr>
          <w:vertAlign w:val="subscript"/>
        </w:rPr>
        <w:t>2</w:t>
      </w:r>
      <w:r w:rsidR="00662E93">
        <w:t>e emission (after additional administrative costs) was $</w:t>
      </w:r>
      <w:r w:rsidR="0033200F">
        <w:t>3</w:t>
      </w:r>
      <w:r w:rsidR="00662E93">
        <w:t>0/t CO</w:t>
      </w:r>
      <w:r w:rsidR="00662E93" w:rsidRPr="00662E93">
        <w:rPr>
          <w:vertAlign w:val="subscript"/>
        </w:rPr>
        <w:t>2</w:t>
      </w:r>
      <w:r w:rsidR="00662E93">
        <w:t>e.</w:t>
      </w:r>
      <w:r w:rsidR="004729A6">
        <w:t xml:space="preserve"> </w:t>
      </w:r>
      <w:r w:rsidR="00E42106">
        <w:t xml:space="preserve">The strategy resulted </w:t>
      </w:r>
      <w:r w:rsidR="006D40C0">
        <w:t>in an</w:t>
      </w:r>
      <w:r w:rsidR="00E42106">
        <w:t xml:space="preserve"> additional </w:t>
      </w:r>
      <w:r w:rsidR="001C6BEE">
        <w:t>108,000</w:t>
      </w:r>
      <w:r w:rsidR="006D40C0">
        <w:t xml:space="preserve"> litres of milk per annum. </w:t>
      </w:r>
      <w:r w:rsidR="002B2640">
        <w:t xml:space="preserve">Implementation of the strategy reduced total farm GHG emissions by </w:t>
      </w:r>
      <w:r w:rsidR="00A50734">
        <w:t xml:space="preserve">408.6 </w:t>
      </w:r>
      <w:r w:rsidR="002B2640">
        <w:t>t CO</w:t>
      </w:r>
      <w:r w:rsidR="002B2640" w:rsidRPr="002B2640">
        <w:rPr>
          <w:vertAlign w:val="subscript"/>
        </w:rPr>
        <w:t>2</w:t>
      </w:r>
      <w:r w:rsidR="002B2640">
        <w:t>e/annum</w:t>
      </w:r>
      <w:r w:rsidR="000104D2">
        <w:t>, mainly enteric CH</w:t>
      </w:r>
      <w:r w:rsidR="000104D2" w:rsidRPr="000104D2">
        <w:rPr>
          <w:vertAlign w:val="subscript"/>
        </w:rPr>
        <w:t>4</w:t>
      </w:r>
      <w:r w:rsidR="000104D2">
        <w:t xml:space="preserve"> emissions.</w:t>
      </w:r>
      <w:r w:rsidR="002B2640">
        <w:t xml:space="preserve"> </w:t>
      </w:r>
      <w:r w:rsidR="00DD06AA">
        <w:t>The</w:t>
      </w:r>
      <w:r w:rsidR="00BA0E7F">
        <w:t xml:space="preserve"> </w:t>
      </w:r>
      <w:r w:rsidR="009069D9">
        <w:t xml:space="preserve">annum </w:t>
      </w:r>
      <w:r w:rsidR="00BA0E7F">
        <w:t xml:space="preserve">total farm benefit </w:t>
      </w:r>
      <w:r w:rsidR="00DD06AA">
        <w:t xml:space="preserve">was </w:t>
      </w:r>
      <w:r w:rsidR="00BA0E7F">
        <w:t>$</w:t>
      </w:r>
      <w:r w:rsidR="00E62955">
        <w:t>70,308</w:t>
      </w:r>
      <w:r w:rsidR="00BA0E7F">
        <w:t>, based on a carbon credit of $</w:t>
      </w:r>
      <w:r w:rsidR="00DD4AEF">
        <w:t>12,25</w:t>
      </w:r>
      <w:r w:rsidR="002D32F3">
        <w:t>8</w:t>
      </w:r>
      <w:r w:rsidR="00BA0E7F">
        <w:t xml:space="preserve">, an additional milk income of </w:t>
      </w:r>
      <w:r w:rsidR="005C0188">
        <w:t>$</w:t>
      </w:r>
      <w:r w:rsidR="00DD4AEF">
        <w:t>64,800</w:t>
      </w:r>
      <w:r w:rsidR="005C0188">
        <w:t xml:space="preserve"> and an implementation cost of $</w:t>
      </w:r>
      <w:r w:rsidR="0060525C">
        <w:t>6,750</w:t>
      </w:r>
      <w:r w:rsidR="00821D65">
        <w:t xml:space="preserve"> </w:t>
      </w:r>
      <w:r w:rsidR="005C0188">
        <w:t>(</w:t>
      </w:r>
      <w:r w:rsidR="00C36D9F">
        <w:t xml:space="preserve">Figure </w:t>
      </w:r>
      <w:r w:rsidR="007A595A">
        <w:t>4</w:t>
      </w:r>
      <w:r w:rsidR="003C05C5">
        <w:t>7</w:t>
      </w:r>
      <w:r w:rsidR="008814FE">
        <w:t>).</w:t>
      </w:r>
      <w:r w:rsidR="00E6250D">
        <w:t xml:space="preserve"> </w:t>
      </w:r>
      <w:r w:rsidR="00F06F31">
        <w:t>The net change in farm income, relative to the baseline milk income</w:t>
      </w:r>
      <w:r w:rsidR="00A331C4">
        <w:t>,</w:t>
      </w:r>
      <w:r w:rsidR="00F06F31">
        <w:t xml:space="preserve"> was estimated at </w:t>
      </w:r>
      <w:r w:rsidR="00D22CCA">
        <w:t>3.91</w:t>
      </w:r>
      <w:r w:rsidR="00F06F31">
        <w:t xml:space="preserve">% (Figure 47). </w:t>
      </w:r>
      <w:r w:rsidR="00AB3612">
        <w:t xml:space="preserve">In addition, in reality, the extra milk might require more electricity for milking and cooling, further reducing net profits as well as GHG emissions from electricity usage. </w:t>
      </w:r>
    </w:p>
    <w:p w14:paraId="27B28D87" w14:textId="2D083863" w:rsidR="004F4749" w:rsidRDefault="004F4749" w:rsidP="00194937">
      <w:pPr>
        <w:spacing w:before="160" w:line="276" w:lineRule="auto"/>
      </w:pPr>
    </w:p>
    <w:p w14:paraId="5FB667B5" w14:textId="77777777" w:rsidR="0027009D" w:rsidRDefault="0027009D" w:rsidP="00194937">
      <w:pPr>
        <w:spacing w:before="160" w:line="276" w:lineRule="auto"/>
        <w:rPr>
          <w:b/>
          <w:bCs/>
        </w:rPr>
      </w:pPr>
    </w:p>
    <w:p w14:paraId="10C9EDEE" w14:textId="6F0D9900" w:rsidR="0027009D" w:rsidRDefault="00466E01" w:rsidP="00DF15F2">
      <w:pPr>
        <w:spacing w:before="160" w:line="276" w:lineRule="auto"/>
        <w:jc w:val="center"/>
        <w:rPr>
          <w:b/>
          <w:bCs/>
        </w:rPr>
      </w:pPr>
      <w:r w:rsidRPr="00466E01">
        <w:rPr>
          <w:b/>
          <w:bCs/>
          <w:noProof/>
        </w:rPr>
        <w:lastRenderedPageBreak/>
        <w:drawing>
          <wp:inline distT="0" distB="0" distL="0" distR="0" wp14:anchorId="77B37AF9" wp14:editId="66337C0A">
            <wp:extent cx="5731510" cy="5148912"/>
            <wp:effectExtent l="0" t="0" r="2540" b="0"/>
            <wp:docPr id="171897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74471" name=""/>
                    <pic:cNvPicPr/>
                  </pic:nvPicPr>
                  <pic:blipFill rotWithShape="1">
                    <a:blip r:embed="rId80"/>
                    <a:srcRect t="789" b="-1"/>
                    <a:stretch/>
                  </pic:blipFill>
                  <pic:spPr bwMode="auto">
                    <a:xfrm>
                      <a:off x="0" y="0"/>
                      <a:ext cx="5731510" cy="5148912"/>
                    </a:xfrm>
                    <a:prstGeom prst="rect">
                      <a:avLst/>
                    </a:prstGeom>
                    <a:ln>
                      <a:noFill/>
                    </a:ln>
                    <a:extLst>
                      <a:ext uri="{53640926-AAD7-44D8-BBD7-CCE9431645EC}">
                        <a14:shadowObscured xmlns:a14="http://schemas.microsoft.com/office/drawing/2010/main"/>
                      </a:ext>
                    </a:extLst>
                  </pic:spPr>
                </pic:pic>
              </a:graphicData>
            </a:graphic>
          </wp:inline>
        </w:drawing>
      </w:r>
    </w:p>
    <w:p w14:paraId="2C82E181" w14:textId="75D8BB3E" w:rsidR="00C33B40" w:rsidRDefault="00C36D9F" w:rsidP="00194937">
      <w:pPr>
        <w:spacing w:before="160" w:line="276" w:lineRule="auto"/>
      </w:pPr>
      <w:r>
        <w:rPr>
          <w:b/>
          <w:bCs/>
        </w:rPr>
        <w:t xml:space="preserve">Figure </w:t>
      </w:r>
      <w:r w:rsidR="007A595A">
        <w:rPr>
          <w:b/>
          <w:bCs/>
        </w:rPr>
        <w:t>4</w:t>
      </w:r>
      <w:r w:rsidR="003C05C5">
        <w:rPr>
          <w:b/>
          <w:bCs/>
        </w:rPr>
        <w:t>7</w:t>
      </w:r>
      <w:r w:rsidR="00C33B40">
        <w:rPr>
          <w:b/>
          <w:bCs/>
        </w:rPr>
        <w:t xml:space="preserve">. </w:t>
      </w:r>
      <w:r w:rsidR="00C33B40">
        <w:t xml:space="preserve">Screenshot of the </w:t>
      </w:r>
      <w:r w:rsidR="00FE30D8">
        <w:t>key</w:t>
      </w:r>
      <w:r w:rsidR="00506FFF">
        <w:t xml:space="preserve"> variables</w:t>
      </w:r>
      <w:r w:rsidR="00DC3335">
        <w:t xml:space="preserve"> </w:t>
      </w:r>
      <w:r w:rsidR="00EF5937">
        <w:t>(pink section)</w:t>
      </w:r>
      <w:r w:rsidR="00DC3335">
        <w:t>, variation in production</w:t>
      </w:r>
      <w:r w:rsidR="00EF5937">
        <w:t xml:space="preserve"> (purple section</w:t>
      </w:r>
      <w:r w:rsidR="000572CE">
        <w:t>; milk production in this instance</w:t>
      </w:r>
      <w:r w:rsidR="00EF5937">
        <w:t>)</w:t>
      </w:r>
      <w:r w:rsidR="00DC3335">
        <w:t xml:space="preserve">, and </w:t>
      </w:r>
      <w:r w:rsidR="00FE30D8">
        <w:t>GHG and economic results of implementing a strategy to reduce enteric CH</w:t>
      </w:r>
      <w:r w:rsidR="00FE30D8" w:rsidRPr="00E61487">
        <w:rPr>
          <w:vertAlign w:val="subscript"/>
        </w:rPr>
        <w:t>4</w:t>
      </w:r>
      <w:r w:rsidR="00FE30D8">
        <w:t xml:space="preserve"> emissions through management</w:t>
      </w:r>
      <w:r w:rsidR="001E4646">
        <w:t xml:space="preserve">, a vaccine in this instance but could be any intervention that reduced </w:t>
      </w:r>
      <w:r w:rsidR="000B5CF5">
        <w:t>enteric CH</w:t>
      </w:r>
      <w:r w:rsidR="000B5CF5" w:rsidRPr="000B5CF5">
        <w:rPr>
          <w:vertAlign w:val="subscript"/>
        </w:rPr>
        <w:t>4</w:t>
      </w:r>
      <w:r w:rsidR="00EF5937">
        <w:t xml:space="preserve"> (blue section)</w:t>
      </w:r>
      <w:r w:rsidR="00FE30D8">
        <w:t>.</w:t>
      </w:r>
    </w:p>
    <w:p w14:paraId="7DAAB35B" w14:textId="5A58AE6C" w:rsidR="009D76F7" w:rsidRDefault="009D76F7" w:rsidP="009D76F7">
      <w:pPr>
        <w:spacing w:before="160" w:line="276" w:lineRule="auto"/>
      </w:pPr>
    </w:p>
    <w:p w14:paraId="0AFA029B" w14:textId="77777777" w:rsidR="00C33B40" w:rsidRPr="00783048" w:rsidRDefault="00783048" w:rsidP="00783048">
      <w:pPr>
        <w:pStyle w:val="ListParagraph"/>
        <w:numPr>
          <w:ilvl w:val="0"/>
          <w:numId w:val="41"/>
        </w:numPr>
        <w:spacing w:before="160" w:line="276" w:lineRule="auto"/>
      </w:pPr>
      <w:r>
        <w:rPr>
          <w:i/>
          <w:iCs/>
        </w:rPr>
        <w:t>Breeding option to increase milk production with no change in enteric CH</w:t>
      </w:r>
      <w:r w:rsidRPr="00994997">
        <w:rPr>
          <w:i/>
          <w:iCs/>
          <w:vertAlign w:val="subscript"/>
        </w:rPr>
        <w:t>4</w:t>
      </w:r>
      <w:r>
        <w:rPr>
          <w:i/>
          <w:iCs/>
        </w:rPr>
        <w:t xml:space="preserve"> or diet quality</w:t>
      </w:r>
    </w:p>
    <w:p w14:paraId="714294CA" w14:textId="40696F6A" w:rsidR="00DF15F2" w:rsidRDefault="00783048" w:rsidP="00DF15F2">
      <w:pPr>
        <w:spacing w:before="160" w:line="276" w:lineRule="auto"/>
      </w:pPr>
      <w:r>
        <w:t xml:space="preserve">In Figure 48, we modelled an intervention that </w:t>
      </w:r>
      <w:r w:rsidR="0042587A">
        <w:t xml:space="preserve">increased milk production by </w:t>
      </w:r>
      <w:r>
        <w:t>0.</w:t>
      </w:r>
      <w:r w:rsidR="005527E6">
        <w:t>8</w:t>
      </w:r>
      <w:r>
        <w:t xml:space="preserve"> litre/</w:t>
      </w:r>
      <w:proofErr w:type="spellStart"/>
      <w:r>
        <w:t>cow.day</w:t>
      </w:r>
      <w:proofErr w:type="spellEnd"/>
      <w:r>
        <w:t xml:space="preserve"> for</w:t>
      </w:r>
      <w:r w:rsidR="0042587A">
        <w:t xml:space="preserve"> the 300-day lactation. However, there </w:t>
      </w:r>
      <w:r w:rsidR="005527E6">
        <w:t>was no change in enteric CH</w:t>
      </w:r>
      <w:r w:rsidR="005527E6" w:rsidRPr="003C73BA">
        <w:rPr>
          <w:vertAlign w:val="subscript"/>
        </w:rPr>
        <w:t>4</w:t>
      </w:r>
      <w:r w:rsidR="005527E6">
        <w:t xml:space="preserve"> emissions or diet quality</w:t>
      </w:r>
      <w:r w:rsidR="00D353D3">
        <w:t xml:space="preserve">. </w:t>
      </w:r>
      <w:r w:rsidR="004D7315">
        <w:t xml:space="preserve">Therefore, unlike most other interventions, this example does not really result in a </w:t>
      </w:r>
      <w:r w:rsidR="00A21797">
        <w:t>noticeable reduction in GHG emissions. Similar to above, w</w:t>
      </w:r>
      <w:r w:rsidR="00485480">
        <w:t xml:space="preserve">e assumed </w:t>
      </w:r>
      <w:r>
        <w:t>the intervention cost an additional $15/</w:t>
      </w:r>
      <w:proofErr w:type="spellStart"/>
      <w:r>
        <w:t>cow.annum</w:t>
      </w:r>
      <w:proofErr w:type="spellEnd"/>
      <w:r>
        <w:t xml:space="preserve"> (e.g. cost of greater improvement in genetics</w:t>
      </w:r>
      <w:r w:rsidR="009F1CE4">
        <w:t xml:space="preserve"> (semen selection) </w:t>
      </w:r>
      <w:r>
        <w:t xml:space="preserve">above that of the baseline farm system). </w:t>
      </w:r>
      <w:r w:rsidR="00EF5FEC">
        <w:t>This allows a direct comparison to Figure 47 above where enteric CH</w:t>
      </w:r>
      <w:r w:rsidR="00EF5FEC" w:rsidRPr="00EF5FEC">
        <w:rPr>
          <w:vertAlign w:val="subscript"/>
        </w:rPr>
        <w:t>4</w:t>
      </w:r>
      <w:r w:rsidR="00EF5FEC">
        <w:t xml:space="preserve"> emissions were reduced. </w:t>
      </w:r>
      <w:r>
        <w:t>The milk price was set at $0.60/litre, while the on-farm price for a reduction in CO</w:t>
      </w:r>
      <w:r w:rsidRPr="00662E93">
        <w:rPr>
          <w:vertAlign w:val="subscript"/>
        </w:rPr>
        <w:t>2</w:t>
      </w:r>
      <w:r>
        <w:t>e emission (after additional administrative costs) was $30/t CO</w:t>
      </w:r>
      <w:r w:rsidRPr="00662E93">
        <w:rPr>
          <w:vertAlign w:val="subscript"/>
        </w:rPr>
        <w:t>2</w:t>
      </w:r>
      <w:r>
        <w:t xml:space="preserve">e. </w:t>
      </w:r>
      <w:r w:rsidR="007F03E6">
        <w:t>Similar to that explored in Figure 47, t</w:t>
      </w:r>
      <w:r>
        <w:t xml:space="preserve">he strategy resulted in an additional </w:t>
      </w:r>
      <w:r w:rsidR="007F03E6">
        <w:t>108,000</w:t>
      </w:r>
      <w:r>
        <w:t xml:space="preserve"> litres of milk per annum.</w:t>
      </w:r>
      <w:r w:rsidR="007F03E6">
        <w:t xml:space="preserve"> However, there was </w:t>
      </w:r>
      <w:r w:rsidR="00AF3593">
        <w:t>now only the small reduction in waste N</w:t>
      </w:r>
      <w:r w:rsidR="00AF3593" w:rsidRPr="00AF3593">
        <w:rPr>
          <w:vertAlign w:val="subscript"/>
        </w:rPr>
        <w:t>2</w:t>
      </w:r>
      <w:r w:rsidR="00AF3593">
        <w:t>O emissions,</w:t>
      </w:r>
      <w:r>
        <w:t xml:space="preserve"> </w:t>
      </w:r>
      <w:r w:rsidR="00AF3593">
        <w:t>due to more nitrogen being exported off farm in milk. T</w:t>
      </w:r>
      <w:r>
        <w:t xml:space="preserve">he annum </w:t>
      </w:r>
      <w:r>
        <w:lastRenderedPageBreak/>
        <w:t>total farm benefit was $</w:t>
      </w:r>
      <w:r w:rsidR="00AF3593">
        <w:t>58,1</w:t>
      </w:r>
      <w:r w:rsidR="003D0907">
        <w:t>06</w:t>
      </w:r>
      <w:r>
        <w:t xml:space="preserve"> based on a carbon credit of $</w:t>
      </w:r>
      <w:r w:rsidR="003D0907">
        <w:t>56</w:t>
      </w:r>
      <w:r>
        <w:t>, an additional milk income of $</w:t>
      </w:r>
      <w:r w:rsidR="00AF3593">
        <w:t>64</w:t>
      </w:r>
      <w:r w:rsidR="005E74A0">
        <w:t>,</w:t>
      </w:r>
      <w:r w:rsidR="00AF3593">
        <w:t>800</w:t>
      </w:r>
      <w:r>
        <w:t xml:space="preserve"> and an implementation cost of $6,750 (Figure 48). </w:t>
      </w:r>
      <w:r w:rsidR="00AA4D60">
        <w:t xml:space="preserve">In this example, the cost of implementation was greater than any income derived by reducing GHG emissions. </w:t>
      </w:r>
      <w:r w:rsidR="00540D82">
        <w:t>The net change in farm income, relative to the baseline milk income</w:t>
      </w:r>
      <w:r w:rsidR="00A331C4">
        <w:t>,</w:t>
      </w:r>
      <w:r w:rsidR="00540D82">
        <w:t xml:space="preserve"> was</w:t>
      </w:r>
      <w:r w:rsidR="001F47B4">
        <w:t xml:space="preserve"> </w:t>
      </w:r>
      <w:r w:rsidR="00540D82">
        <w:t>estimated at 3.23% (Figure 48)</w:t>
      </w:r>
      <w:r w:rsidR="001F47B4">
        <w:t>, as there was little change in GHG emissions, relative to the baseline, so a lower net profit</w:t>
      </w:r>
      <w:r w:rsidR="00540D82">
        <w:t xml:space="preserve">. </w:t>
      </w:r>
      <w:r w:rsidR="005430D3">
        <w:t>In addition, in</w:t>
      </w:r>
      <w:r w:rsidR="00DF15F2">
        <w:t xml:space="preserve"> reality, the extra milk might require more electricity for milking and cooling, further reducing net profits</w:t>
      </w:r>
      <w:r w:rsidR="0078544C">
        <w:t xml:space="preserve"> as well as </w:t>
      </w:r>
      <w:r w:rsidR="00AB3612">
        <w:t>GHG emissions from electricity usage</w:t>
      </w:r>
      <w:r w:rsidR="00DF15F2">
        <w:t xml:space="preserve">. </w:t>
      </w:r>
    </w:p>
    <w:p w14:paraId="19BC43EB" w14:textId="22530A09" w:rsidR="00783048" w:rsidRDefault="00783048" w:rsidP="00783048">
      <w:pPr>
        <w:spacing w:before="160" w:line="276" w:lineRule="auto"/>
      </w:pPr>
    </w:p>
    <w:p w14:paraId="6686564D" w14:textId="6F905F4F" w:rsidR="00783048" w:rsidRDefault="00540D82" w:rsidP="00783048">
      <w:pPr>
        <w:spacing w:before="160" w:line="276" w:lineRule="auto"/>
        <w:jc w:val="center"/>
      </w:pPr>
      <w:r w:rsidRPr="00540D82">
        <w:rPr>
          <w:noProof/>
        </w:rPr>
        <w:drawing>
          <wp:inline distT="0" distB="0" distL="0" distR="0" wp14:anchorId="10A53C29" wp14:editId="56094833">
            <wp:extent cx="5731510" cy="5060315"/>
            <wp:effectExtent l="0" t="0" r="2540" b="6985"/>
            <wp:docPr id="120167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75748" name=""/>
                    <pic:cNvPicPr/>
                  </pic:nvPicPr>
                  <pic:blipFill>
                    <a:blip r:embed="rId81"/>
                    <a:stretch>
                      <a:fillRect/>
                    </a:stretch>
                  </pic:blipFill>
                  <pic:spPr>
                    <a:xfrm>
                      <a:off x="0" y="0"/>
                      <a:ext cx="5731510" cy="5060315"/>
                    </a:xfrm>
                    <a:prstGeom prst="rect">
                      <a:avLst/>
                    </a:prstGeom>
                  </pic:spPr>
                </pic:pic>
              </a:graphicData>
            </a:graphic>
          </wp:inline>
        </w:drawing>
      </w:r>
    </w:p>
    <w:p w14:paraId="4AA9B033" w14:textId="3B58A7AC" w:rsidR="00783048" w:rsidRDefault="00783048" w:rsidP="00783048">
      <w:r>
        <w:rPr>
          <w:b/>
          <w:bCs/>
        </w:rPr>
        <w:t xml:space="preserve">Figure 48. </w:t>
      </w:r>
      <w:r>
        <w:t>Screenshot of the key variables (pink section), variation in production (purple section; milk production in this instance), and GHG and economic results of implementing a strategy to improve milk production through a breeding option (blue section).</w:t>
      </w:r>
    </w:p>
    <w:p w14:paraId="67BFF941" w14:textId="77777777" w:rsidR="00783048" w:rsidRDefault="00783048" w:rsidP="00783048">
      <w:pPr>
        <w:spacing w:before="160" w:line="276" w:lineRule="auto"/>
      </w:pPr>
    </w:p>
    <w:p w14:paraId="50CBA60A" w14:textId="77777777" w:rsidR="001E6596" w:rsidRDefault="001E6596" w:rsidP="00783048">
      <w:pPr>
        <w:spacing w:before="160" w:line="276" w:lineRule="auto"/>
      </w:pPr>
    </w:p>
    <w:p w14:paraId="34495B44" w14:textId="77777777" w:rsidR="001E6596" w:rsidRDefault="001E6596" w:rsidP="00783048">
      <w:pPr>
        <w:spacing w:before="160" w:line="276" w:lineRule="auto"/>
      </w:pPr>
    </w:p>
    <w:p w14:paraId="79E32E3B" w14:textId="77777777" w:rsidR="001E6596" w:rsidRDefault="001E6596" w:rsidP="00783048">
      <w:pPr>
        <w:spacing w:before="160" w:line="276" w:lineRule="auto"/>
      </w:pPr>
    </w:p>
    <w:p w14:paraId="05D9AAF6" w14:textId="77777777" w:rsidR="0002781D" w:rsidRPr="00B35C1B" w:rsidRDefault="00514084" w:rsidP="00514084">
      <w:pPr>
        <w:pStyle w:val="ListParagraph"/>
        <w:numPr>
          <w:ilvl w:val="0"/>
          <w:numId w:val="41"/>
        </w:numPr>
        <w:spacing w:before="160" w:line="276" w:lineRule="auto"/>
      </w:pPr>
      <w:r>
        <w:rPr>
          <w:i/>
          <w:iCs/>
        </w:rPr>
        <w:lastRenderedPageBreak/>
        <w:t xml:space="preserve">Management option to include high-sugar ryegrass </w:t>
      </w:r>
      <w:r w:rsidR="00B35C1B">
        <w:rPr>
          <w:i/>
          <w:iCs/>
        </w:rPr>
        <w:t>pasture in the sward to increase milk production and incorporating a change in diet quality</w:t>
      </w:r>
    </w:p>
    <w:p w14:paraId="35137BD9" w14:textId="3784198E" w:rsidR="009743C8" w:rsidRDefault="00B35C1B" w:rsidP="00B35C1B">
      <w:pPr>
        <w:spacing w:before="160" w:line="276" w:lineRule="auto"/>
      </w:pPr>
      <w:r>
        <w:t>In Figure 49, we modelled an intervention</w:t>
      </w:r>
      <w:r w:rsidR="00EC52F2">
        <w:t xml:space="preserve"> of including high-sugar ryegrass</w:t>
      </w:r>
      <w:r w:rsidR="006A1702">
        <w:t xml:space="preserve"> in the pasture sward. </w:t>
      </w:r>
      <w:r w:rsidR="005E17E7">
        <w:t>T</w:t>
      </w:r>
      <w:r w:rsidR="00083675">
        <w:t xml:space="preserve">he new ryegrass has 12 MJ ME/kg DM, </w:t>
      </w:r>
      <w:r w:rsidR="008B0C00">
        <w:t>compared to the baseline farm system</w:t>
      </w:r>
      <w:r w:rsidR="004010FD">
        <w:t xml:space="preserve"> standard</w:t>
      </w:r>
      <w:r w:rsidR="008B0C00">
        <w:t xml:space="preserve"> ryegrass which has 11.5 MJ ME/kg DM</w:t>
      </w:r>
      <w:r w:rsidR="007A372C">
        <w:t xml:space="preserve">. </w:t>
      </w:r>
      <w:r w:rsidR="004010FD">
        <w:t>This additional</w:t>
      </w:r>
      <w:r w:rsidR="00512CB4">
        <w:t xml:space="preserve"> 0.5 MJ ME/kg DM </w:t>
      </w:r>
      <w:r w:rsidR="004010FD">
        <w:t xml:space="preserve">could be </w:t>
      </w:r>
      <w:r w:rsidR="00512CB4">
        <w:t>equivalent to an approx. 3% improvement in DMD%</w:t>
      </w:r>
      <w:r w:rsidR="00776526">
        <w:t xml:space="preserve">. </w:t>
      </w:r>
    </w:p>
    <w:p w14:paraId="06495859" w14:textId="5F6E9D17" w:rsidR="009743C8" w:rsidRDefault="005E43C9" w:rsidP="00B35C1B">
      <w:pPr>
        <w:spacing w:before="160" w:line="276" w:lineRule="auto"/>
      </w:pPr>
      <w:r>
        <w:t>However, we need to consider that the high-sugar ryegrass does not constitute the whole diet and might not be grazed every day or be in every paddock.</w:t>
      </w:r>
      <w:r w:rsidR="008707CB">
        <w:t xml:space="preserve"> </w:t>
      </w:r>
      <w:r w:rsidR="00776526">
        <w:t xml:space="preserve">In this example, </w:t>
      </w:r>
      <w:r w:rsidR="006002F1">
        <w:t>in the baseline farm system</w:t>
      </w:r>
      <w:r w:rsidR="00776526">
        <w:t xml:space="preserve"> </w:t>
      </w:r>
      <w:r w:rsidR="00AE1D03">
        <w:t>pastures constitute</w:t>
      </w:r>
      <w:r w:rsidR="006002F1">
        <w:t xml:space="preserve"> </w:t>
      </w:r>
      <w:r w:rsidR="00AA0353">
        <w:t>7</w:t>
      </w:r>
      <w:r w:rsidR="00AE1D03">
        <w:t>0% of the overall diet</w:t>
      </w:r>
      <w:r w:rsidR="00FB5F0C">
        <w:t xml:space="preserve"> (12 kg DM of a 17 kg DM diet)</w:t>
      </w:r>
      <w:r w:rsidR="00097058">
        <w:t xml:space="preserve"> so we keep this consistent here. </w:t>
      </w:r>
      <w:r w:rsidR="00B65DC4">
        <w:t>R</w:t>
      </w:r>
      <w:r w:rsidR="00776526">
        <w:t xml:space="preserve">yegrass constitutes </w:t>
      </w:r>
      <w:r w:rsidR="00AE1D03">
        <w:t>8</w:t>
      </w:r>
      <w:r w:rsidR="00776526">
        <w:t xml:space="preserve">0% of the </w:t>
      </w:r>
      <w:r w:rsidR="00097058">
        <w:t xml:space="preserve">pasture sward (the balance </w:t>
      </w:r>
      <w:r w:rsidR="00146FD0">
        <w:t xml:space="preserve">being </w:t>
      </w:r>
      <w:r w:rsidR="00097058">
        <w:t>clover</w:t>
      </w:r>
      <w:r w:rsidR="00146FD0">
        <w:t>s etc</w:t>
      </w:r>
      <w:r w:rsidR="00097058">
        <w:t xml:space="preserve">) and the high-sugar ryegrass is only </w:t>
      </w:r>
      <w:r w:rsidR="00146FD0">
        <w:t xml:space="preserve">sown </w:t>
      </w:r>
      <w:r w:rsidR="00776526">
        <w:t xml:space="preserve">across </w:t>
      </w:r>
      <w:r w:rsidR="008516D7">
        <w:t>6</w:t>
      </w:r>
      <w:r w:rsidR="00776526">
        <w:t>5% of the grazing platform</w:t>
      </w:r>
      <w:r w:rsidR="00883E34">
        <w:t xml:space="preserve">. </w:t>
      </w:r>
      <w:r w:rsidR="00146FD0">
        <w:t>The net outcome is that DMD only increase</w:t>
      </w:r>
      <w:r w:rsidR="00E95A15">
        <w:t xml:space="preserve">s by </w:t>
      </w:r>
      <w:r w:rsidR="00776526">
        <w:t>approx. 1.</w:t>
      </w:r>
      <w:r w:rsidR="008516D7">
        <w:t>1</w:t>
      </w:r>
      <w:r w:rsidR="00776526">
        <w:t xml:space="preserve">% improvement in DMD% (i.e. 3% improvement in DMD x </w:t>
      </w:r>
      <w:r w:rsidR="00E95A15">
        <w:t>70% pasture in diet x 80</w:t>
      </w:r>
      <w:r w:rsidR="00776526">
        <w:t xml:space="preserve">% </w:t>
      </w:r>
      <w:r w:rsidR="00B65DC4">
        <w:t xml:space="preserve">ryegrass in the sward </w:t>
      </w:r>
      <w:r w:rsidR="00776526">
        <w:t xml:space="preserve">x </w:t>
      </w:r>
      <w:r w:rsidR="008516D7">
        <w:t>6</w:t>
      </w:r>
      <w:r w:rsidR="00776526">
        <w:t xml:space="preserve">5% of the </w:t>
      </w:r>
      <w:r w:rsidR="00B65DC4">
        <w:t>paddocks)</w:t>
      </w:r>
      <w:r w:rsidR="001468B9">
        <w:t xml:space="preserve">. This increased diet DMD% from a baseline of </w:t>
      </w:r>
      <w:r w:rsidR="00776526">
        <w:t>75.</w:t>
      </w:r>
      <w:r w:rsidR="00A55202">
        <w:t>7</w:t>
      </w:r>
      <w:r w:rsidR="00776526">
        <w:t xml:space="preserve">% to </w:t>
      </w:r>
      <w:r w:rsidR="00FA22B8">
        <w:t>76.</w:t>
      </w:r>
      <w:r w:rsidR="006A3D1F">
        <w:t>8</w:t>
      </w:r>
      <w:r w:rsidR="00776526">
        <w:t>% with the strategy.</w:t>
      </w:r>
      <w:r w:rsidR="001468B9">
        <w:t xml:space="preserve"> </w:t>
      </w:r>
    </w:p>
    <w:p w14:paraId="0BDBF286" w14:textId="25B8E7B7" w:rsidR="009743C8" w:rsidRDefault="00EF2D05" w:rsidP="00B35C1B">
      <w:pPr>
        <w:spacing w:before="160" w:line="276" w:lineRule="auto"/>
      </w:pPr>
      <w:r>
        <w:t xml:space="preserve">If the whole diet was the new high-sugar ryegrass, milk production </w:t>
      </w:r>
      <w:r w:rsidR="008707CB">
        <w:t xml:space="preserve">could increase by </w:t>
      </w:r>
      <w:r w:rsidR="006929B6">
        <w:t>approx. 1.5 litres/day</w:t>
      </w:r>
      <w:r w:rsidR="00237CB6">
        <w:t xml:space="preserve"> (i.e. 0.5 MJ ME x 17 kg DMI </w:t>
      </w:r>
      <w:r w:rsidR="00826F76">
        <w:t>/ 5.5 MJ ME per litre milk)</w:t>
      </w:r>
      <w:r w:rsidR="00512CB4">
        <w:t xml:space="preserve">. However, </w:t>
      </w:r>
      <w:r w:rsidR="00126B84">
        <w:t>like</w:t>
      </w:r>
      <w:r w:rsidR="00A066A4">
        <w:t xml:space="preserve"> the change in DMD%, milk production also only increased by </w:t>
      </w:r>
      <w:r w:rsidR="005D27CD">
        <w:t xml:space="preserve">approx. </w:t>
      </w:r>
      <w:r w:rsidR="00B16149">
        <w:t>one-third of this</w:t>
      </w:r>
      <w:r w:rsidR="005D27CD">
        <w:t xml:space="preserve">, equating to </w:t>
      </w:r>
      <w:r w:rsidR="00FB760D">
        <w:t>approx. 0.</w:t>
      </w:r>
      <w:r w:rsidR="0030204D">
        <w:t>5</w:t>
      </w:r>
      <w:r w:rsidR="00C71498">
        <w:t>6</w:t>
      </w:r>
      <w:r w:rsidR="00FB760D">
        <w:t xml:space="preserve"> litres/day (i.e.</w:t>
      </w:r>
      <w:r w:rsidR="00B16149">
        <w:t xml:space="preserve"> </w:t>
      </w:r>
      <w:r w:rsidR="00FD7A36">
        <w:t xml:space="preserve">0.5 MJ ME x 17 kg DMI x 70% of the </w:t>
      </w:r>
      <w:r w:rsidR="00882138">
        <w:t xml:space="preserve">overall diet x </w:t>
      </w:r>
      <w:r w:rsidR="00B16149">
        <w:t>80</w:t>
      </w:r>
      <w:r w:rsidR="00882138">
        <w:t>% of the pastures</w:t>
      </w:r>
      <w:r w:rsidR="00B16149">
        <w:t xml:space="preserve"> is ryegrass x 65% of the paddocks have high-sugar ryegrass </w:t>
      </w:r>
      <w:r w:rsidR="00FD7A36">
        <w:t>/ 5.5 MJ ME per litre milk</w:t>
      </w:r>
      <w:r w:rsidR="00882138">
        <w:t xml:space="preserve">). </w:t>
      </w:r>
      <w:r w:rsidR="00C71498">
        <w:t>To allow rapid increase or decrease with the use of the up/down arrows, milk production increases in increments of 0.05 litres so in this example, we rounded milk production down slightly to 0.55 litres</w:t>
      </w:r>
      <w:r w:rsidR="00A9666F">
        <w:t xml:space="preserve"> per cow per day. </w:t>
      </w:r>
    </w:p>
    <w:p w14:paraId="020E47D3" w14:textId="7DEA1C97" w:rsidR="00A9666F" w:rsidRDefault="00CF4FDD" w:rsidP="00B35C1B">
      <w:pPr>
        <w:spacing w:before="160" w:line="276" w:lineRule="auto"/>
      </w:pPr>
      <w:r>
        <w:t xml:space="preserve">High sugar-ryegrasses have also </w:t>
      </w:r>
      <w:r w:rsidR="00277626">
        <w:t>been</w:t>
      </w:r>
      <w:r>
        <w:t xml:space="preserve"> shown to reduce diet CP%</w:t>
      </w:r>
      <w:r w:rsidR="00D76C09">
        <w:t xml:space="preserve"> (e.g. Cosgrove et al. (2009)</w:t>
      </w:r>
      <w:r w:rsidR="00FA6B00">
        <w:t>; Turner et al. (2015)</w:t>
      </w:r>
      <w:r w:rsidR="00D76C09">
        <w:t>)</w:t>
      </w:r>
      <w:r w:rsidR="00896322">
        <w:t xml:space="preserve">. A similar process as used above for diet DMD% would need to be undertaken but for simplicity, we </w:t>
      </w:r>
      <w:r>
        <w:t>assum</w:t>
      </w:r>
      <w:r w:rsidR="00896322">
        <w:t>ed</w:t>
      </w:r>
      <w:r>
        <w:t xml:space="preserve"> a 1% decrease in diet CP%</w:t>
      </w:r>
      <w:r w:rsidR="00277626">
        <w:t xml:space="preserve">. </w:t>
      </w:r>
      <w:r w:rsidR="008D716C">
        <w:t>We</w:t>
      </w:r>
      <w:r w:rsidR="005775F4">
        <w:t xml:space="preserve"> </w:t>
      </w:r>
      <w:r w:rsidR="009743C8">
        <w:t xml:space="preserve">also </w:t>
      </w:r>
      <w:r w:rsidR="005775F4">
        <w:t xml:space="preserve">assumed that there was no additional cost </w:t>
      </w:r>
      <w:r w:rsidR="001741C4">
        <w:t xml:space="preserve">associated with this intervention, e.g. the high-sugar ryegrass seed is </w:t>
      </w:r>
      <w:r w:rsidR="00241F30">
        <w:t xml:space="preserve">the same prices as </w:t>
      </w:r>
      <w:r w:rsidR="001741C4">
        <w:t>standard ryegrass seed</w:t>
      </w:r>
      <w:r w:rsidR="00054BFB">
        <w:t>,</w:t>
      </w:r>
      <w:r w:rsidR="001741C4">
        <w:t xml:space="preserve"> and the pastures are not renovated any more fr</w:t>
      </w:r>
      <w:r w:rsidR="003E51AD">
        <w:t xml:space="preserve">equently. </w:t>
      </w:r>
      <w:r w:rsidR="00054BFB">
        <w:t xml:space="preserve">If there was an additional price, this would need to be worked out on an annualised basis and divided by the number of milking cows to determine a cost per cow per annum. </w:t>
      </w:r>
    </w:p>
    <w:p w14:paraId="0D4047F1" w14:textId="70233FC8" w:rsidR="00A9666F" w:rsidRDefault="00A9666F" w:rsidP="00B35C1B">
      <w:pPr>
        <w:spacing w:before="160" w:line="276" w:lineRule="auto"/>
      </w:pPr>
      <w:r>
        <w:t xml:space="preserve">As we have already taken into account that </w:t>
      </w:r>
      <w:r w:rsidR="00FF51A3">
        <w:t xml:space="preserve">not all the farm has high-sugar ryegrass pastures, we can leave the abatement strategy being effective for 300 days so that the extra milk x 300 days x milking herd determines the additional milk production realised. </w:t>
      </w:r>
    </w:p>
    <w:p w14:paraId="2AF20014" w14:textId="491693A3" w:rsidR="00AB3612" w:rsidRDefault="00B35C1B" w:rsidP="00AB3612">
      <w:pPr>
        <w:spacing w:before="160" w:line="276" w:lineRule="auto"/>
      </w:pPr>
      <w:r>
        <w:t>The milk price was set at $0.60/litre, while the on-farm price for a reduction in CO</w:t>
      </w:r>
      <w:r w:rsidRPr="00662E93">
        <w:rPr>
          <w:vertAlign w:val="subscript"/>
        </w:rPr>
        <w:t>2</w:t>
      </w:r>
      <w:r>
        <w:t>e emission (after additional administrative costs) was $30/t CO</w:t>
      </w:r>
      <w:r w:rsidRPr="00662E93">
        <w:rPr>
          <w:vertAlign w:val="subscript"/>
        </w:rPr>
        <w:t>2</w:t>
      </w:r>
      <w:r>
        <w:t xml:space="preserve">e. </w:t>
      </w:r>
      <w:r w:rsidR="008D716C">
        <w:t xml:space="preserve">Unlike in </w:t>
      </w:r>
      <w:r>
        <w:t>Figure</w:t>
      </w:r>
      <w:r w:rsidR="003E51AD">
        <w:t>s</w:t>
      </w:r>
      <w:r>
        <w:t xml:space="preserve"> 47</w:t>
      </w:r>
      <w:r w:rsidR="003E51AD">
        <w:t xml:space="preserve"> and 48</w:t>
      </w:r>
      <w:r>
        <w:t xml:space="preserve">, the strategy resulted </w:t>
      </w:r>
      <w:r w:rsidR="008D716C">
        <w:t>in only producing an extra 74</w:t>
      </w:r>
      <w:r w:rsidR="00FC56E3">
        <w:t xml:space="preserve">,250 </w:t>
      </w:r>
      <w:r>
        <w:t xml:space="preserve">litres of milk per annum. </w:t>
      </w:r>
      <w:r w:rsidR="00FC56E3">
        <w:t>The</w:t>
      </w:r>
      <w:r w:rsidR="00371C4A">
        <w:t xml:space="preserve"> diet was more digestible thus there was a reduction in waste CH</w:t>
      </w:r>
      <w:r w:rsidR="00371C4A" w:rsidRPr="00FC56E3">
        <w:rPr>
          <w:vertAlign w:val="subscript"/>
        </w:rPr>
        <w:t>4</w:t>
      </w:r>
      <w:r w:rsidR="00371C4A">
        <w:t xml:space="preserve"> of </w:t>
      </w:r>
      <w:r w:rsidR="003F0CB6">
        <w:t>13.1</w:t>
      </w:r>
      <w:r w:rsidR="00223601">
        <w:t xml:space="preserve"> t CO</w:t>
      </w:r>
      <w:r w:rsidR="00223601" w:rsidRPr="00223601">
        <w:rPr>
          <w:vertAlign w:val="subscript"/>
        </w:rPr>
        <w:t>2</w:t>
      </w:r>
      <w:r w:rsidR="00223601">
        <w:t>e. The decline in overall diet CP along with more nitrogen being exported off farm with the increase in milk production resulted in a</w:t>
      </w:r>
      <w:r w:rsidR="00A0792C">
        <w:t xml:space="preserve"> </w:t>
      </w:r>
      <w:r w:rsidR="003F0CB6">
        <w:t>19.3</w:t>
      </w:r>
      <w:r w:rsidR="00A0792C">
        <w:t xml:space="preserve"> t CO</w:t>
      </w:r>
      <w:r w:rsidR="00A0792C" w:rsidRPr="00A0792C">
        <w:rPr>
          <w:vertAlign w:val="subscript"/>
        </w:rPr>
        <w:t>2</w:t>
      </w:r>
      <w:r w:rsidR="00A0792C">
        <w:t>e decline in waste N</w:t>
      </w:r>
      <w:r w:rsidR="00A0792C" w:rsidRPr="00A0792C">
        <w:rPr>
          <w:vertAlign w:val="subscript"/>
        </w:rPr>
        <w:t>2</w:t>
      </w:r>
      <w:r w:rsidR="00A0792C">
        <w:t xml:space="preserve">O emissions, thus net farm emissions declined by </w:t>
      </w:r>
      <w:r w:rsidR="003F0CB6">
        <w:t>32.3</w:t>
      </w:r>
      <w:r w:rsidR="00A0792C">
        <w:t xml:space="preserve"> t CO</w:t>
      </w:r>
      <w:r w:rsidR="00A0792C" w:rsidRPr="00A0792C">
        <w:rPr>
          <w:vertAlign w:val="subscript"/>
        </w:rPr>
        <w:t>2</w:t>
      </w:r>
      <w:r w:rsidR="00A0792C">
        <w:t xml:space="preserve">e/annum. </w:t>
      </w:r>
      <w:r>
        <w:t>The annum total farm benefit was $</w:t>
      </w:r>
      <w:r w:rsidR="00041401">
        <w:t>45,</w:t>
      </w:r>
      <w:r w:rsidR="003F0CB6">
        <w:t>520</w:t>
      </w:r>
      <w:r w:rsidR="00427588">
        <w:t>,</w:t>
      </w:r>
      <w:r>
        <w:t xml:space="preserve"> based on a carbon credit of $</w:t>
      </w:r>
      <w:r w:rsidR="003F0CB6">
        <w:t>970</w:t>
      </w:r>
      <w:r>
        <w:t>, an additional milk income of $</w:t>
      </w:r>
      <w:r w:rsidR="00041401">
        <w:t>44,550</w:t>
      </w:r>
      <w:r>
        <w:t xml:space="preserve"> </w:t>
      </w:r>
      <w:r w:rsidR="00041401">
        <w:t xml:space="preserve">with </w:t>
      </w:r>
      <w:r w:rsidR="00B64821">
        <w:t xml:space="preserve">no cost of implementation </w:t>
      </w:r>
      <w:r>
        <w:t>(Figure 4</w:t>
      </w:r>
      <w:r w:rsidR="00B64821">
        <w:t>9</w:t>
      </w:r>
      <w:r>
        <w:t xml:space="preserve">). </w:t>
      </w:r>
      <w:r w:rsidR="00B957B6">
        <w:t>The net change in farm income, relative to the baseline milk income</w:t>
      </w:r>
      <w:r w:rsidR="00A331C4">
        <w:t>,</w:t>
      </w:r>
      <w:r w:rsidR="00B957B6">
        <w:t xml:space="preserve"> was estimated at 2.5</w:t>
      </w:r>
      <w:r w:rsidR="00775AF6">
        <w:t>3</w:t>
      </w:r>
      <w:r w:rsidR="00B957B6">
        <w:t xml:space="preserve">% (Figure 49). </w:t>
      </w:r>
      <w:r w:rsidR="00AB3612">
        <w:t xml:space="preserve">In addition, in reality, the extra milk might require more electricity for milking and cooling, further reducing net profits as well as GHG emissions from electricity usage. </w:t>
      </w:r>
    </w:p>
    <w:p w14:paraId="66822FE7" w14:textId="03EADE4D" w:rsidR="00B35C1B" w:rsidRDefault="00775AF6" w:rsidP="00AB3612">
      <w:pPr>
        <w:spacing w:before="160" w:line="276" w:lineRule="auto"/>
      </w:pPr>
      <w:r w:rsidRPr="00775AF6">
        <w:rPr>
          <w:noProof/>
        </w:rPr>
        <w:lastRenderedPageBreak/>
        <w:drawing>
          <wp:inline distT="0" distB="0" distL="0" distR="0" wp14:anchorId="645EEB9D" wp14:editId="31427BA9">
            <wp:extent cx="5731510" cy="5066665"/>
            <wp:effectExtent l="0" t="0" r="2540" b="635"/>
            <wp:docPr id="198584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41576" name=""/>
                    <pic:cNvPicPr/>
                  </pic:nvPicPr>
                  <pic:blipFill>
                    <a:blip r:embed="rId82"/>
                    <a:stretch>
                      <a:fillRect/>
                    </a:stretch>
                  </pic:blipFill>
                  <pic:spPr>
                    <a:xfrm>
                      <a:off x="0" y="0"/>
                      <a:ext cx="5731510" cy="5066665"/>
                    </a:xfrm>
                    <a:prstGeom prst="rect">
                      <a:avLst/>
                    </a:prstGeom>
                  </pic:spPr>
                </pic:pic>
              </a:graphicData>
            </a:graphic>
          </wp:inline>
        </w:drawing>
      </w:r>
    </w:p>
    <w:p w14:paraId="1AA85111" w14:textId="19E1A1A0" w:rsidR="001E4646" w:rsidRDefault="001E4646" w:rsidP="001E4646">
      <w:r>
        <w:rPr>
          <w:b/>
          <w:bCs/>
        </w:rPr>
        <w:t xml:space="preserve">Figure 49. </w:t>
      </w:r>
      <w:r>
        <w:t xml:space="preserve">Screenshot of the key variables (pink section), variation in production (purple section; milk production in this instance), and GHG and economic results of implementing a strategy to improve milk production through a </w:t>
      </w:r>
      <w:r w:rsidR="00AC4C5B">
        <w:t xml:space="preserve">management option that also reduced </w:t>
      </w:r>
      <w:r w:rsidR="000B0B31">
        <w:t>waste CH</w:t>
      </w:r>
      <w:r w:rsidR="000B0B31" w:rsidRPr="000B0B31">
        <w:rPr>
          <w:vertAlign w:val="subscript"/>
        </w:rPr>
        <w:t>4</w:t>
      </w:r>
      <w:r w:rsidR="000B0B31">
        <w:t xml:space="preserve"> and N</w:t>
      </w:r>
      <w:r w:rsidR="000B0B31" w:rsidRPr="000B0B31">
        <w:rPr>
          <w:vertAlign w:val="subscript"/>
        </w:rPr>
        <w:t>2</w:t>
      </w:r>
      <w:r w:rsidR="000B0B31">
        <w:t>O emissions</w:t>
      </w:r>
      <w:r>
        <w:t xml:space="preserve"> (blue section).</w:t>
      </w:r>
    </w:p>
    <w:p w14:paraId="2D1725CF" w14:textId="77777777" w:rsidR="00A4452E" w:rsidRDefault="00A4452E" w:rsidP="003317BC"/>
    <w:p w14:paraId="14C38AC0" w14:textId="77777777" w:rsidR="00A4452E" w:rsidRDefault="00A4452E" w:rsidP="003317BC"/>
    <w:p w14:paraId="408E9CDD" w14:textId="77777777" w:rsidR="00A4452E" w:rsidRDefault="00A4452E" w:rsidP="003317BC"/>
    <w:p w14:paraId="2C06A24C" w14:textId="77777777" w:rsidR="00A4452E" w:rsidRDefault="00A4452E" w:rsidP="003317BC"/>
    <w:p w14:paraId="5E11C7BF" w14:textId="77777777" w:rsidR="00A4452E" w:rsidRDefault="00A4452E" w:rsidP="003317BC"/>
    <w:p w14:paraId="2D1E9160" w14:textId="158D0552" w:rsidR="003317BC" w:rsidRDefault="003317BC" w:rsidP="003317BC">
      <w:r>
        <w:t xml:space="preserve"> </w:t>
      </w:r>
    </w:p>
    <w:p w14:paraId="641BE8E3" w14:textId="77777777" w:rsidR="00915AE8" w:rsidRDefault="00915AE8" w:rsidP="00194937">
      <w:pPr>
        <w:pStyle w:val="Heading2"/>
        <w:numPr>
          <w:ilvl w:val="1"/>
          <w:numId w:val="21"/>
        </w:numPr>
        <w:spacing w:before="160" w:after="160" w:line="276" w:lineRule="auto"/>
        <w:ind w:left="992" w:hanging="635"/>
        <w:sectPr w:rsidR="00915AE8" w:rsidSect="00BB6528">
          <w:pgSz w:w="11906" w:h="16838"/>
          <w:pgMar w:top="1440" w:right="1440" w:bottom="1440" w:left="1440" w:header="708" w:footer="708" w:gutter="0"/>
          <w:cols w:space="708"/>
          <w:docGrid w:linePitch="360"/>
        </w:sectPr>
      </w:pPr>
    </w:p>
    <w:p w14:paraId="7D65F308" w14:textId="4640A37B" w:rsidR="00566E3A" w:rsidRDefault="00566E3A" w:rsidP="00194937">
      <w:pPr>
        <w:pStyle w:val="Heading2"/>
        <w:numPr>
          <w:ilvl w:val="1"/>
          <w:numId w:val="21"/>
        </w:numPr>
        <w:spacing w:before="160" w:after="160" w:line="276" w:lineRule="auto"/>
        <w:ind w:left="992" w:hanging="635"/>
      </w:pPr>
      <w:bookmarkStart w:id="24" w:name="_Toc165638162"/>
      <w:r>
        <w:lastRenderedPageBreak/>
        <w:t xml:space="preserve">Extended lactation </w:t>
      </w:r>
      <w:r w:rsidR="002039C5">
        <w:t>to reduce enteric methane production</w:t>
      </w:r>
      <w:bookmarkEnd w:id="24"/>
    </w:p>
    <w:p w14:paraId="21BC799D" w14:textId="29CCD7E8" w:rsidR="00C57367" w:rsidRDefault="00C64ABA" w:rsidP="00194937">
      <w:pPr>
        <w:spacing w:before="160" w:line="276" w:lineRule="auto"/>
      </w:pPr>
      <w:r>
        <w:t>This strategy explore</w:t>
      </w:r>
      <w:r w:rsidR="00C14692">
        <w:t>s</w:t>
      </w:r>
      <w:r>
        <w:t xml:space="preserve"> the </w:t>
      </w:r>
      <w:r w:rsidR="00232023">
        <w:t xml:space="preserve">impact of an extended lactation </w:t>
      </w:r>
      <w:r w:rsidR="0022785E">
        <w:t xml:space="preserve">for the milking herd in terms of </w:t>
      </w:r>
      <w:r w:rsidR="003C3DF4">
        <w:t xml:space="preserve">changes in </w:t>
      </w:r>
      <w:r w:rsidR="002E2BC6">
        <w:t>enteric CH</w:t>
      </w:r>
      <w:r w:rsidR="002E2BC6" w:rsidRPr="006B4F59">
        <w:rPr>
          <w:vertAlign w:val="subscript"/>
        </w:rPr>
        <w:t>4</w:t>
      </w:r>
      <w:r w:rsidR="002E2BC6">
        <w:t xml:space="preserve"> emissions</w:t>
      </w:r>
      <w:r w:rsidR="00EE0788">
        <w:t xml:space="preserve"> and milk production. This</w:t>
      </w:r>
      <w:r w:rsidR="00740443">
        <w:t xml:space="preserve"> strategy did not explore any potential </w:t>
      </w:r>
      <w:r w:rsidR="002B6197">
        <w:t>reduction in the number of replacement heifers required</w:t>
      </w:r>
      <w:r w:rsidR="00EE0788">
        <w:t xml:space="preserve">. In addition, there is no review of </w:t>
      </w:r>
      <w:r w:rsidR="00740443">
        <w:t>changes in N</w:t>
      </w:r>
      <w:r w:rsidR="00740443" w:rsidRPr="001E6094">
        <w:rPr>
          <w:vertAlign w:val="subscript"/>
        </w:rPr>
        <w:t>2</w:t>
      </w:r>
      <w:r w:rsidR="00740443">
        <w:t xml:space="preserve">O emissions </w:t>
      </w:r>
      <w:r w:rsidR="00C57367">
        <w:t>due to manure management or changes in electricity consumption</w:t>
      </w:r>
      <w:r w:rsidR="0017671D">
        <w:t>,</w:t>
      </w:r>
      <w:r w:rsidR="00C57367">
        <w:t xml:space="preserve"> as the cows spend a greater proportion of their lifetime being milked.</w:t>
      </w:r>
      <w:r w:rsidR="00C45F7F">
        <w:t xml:space="preserve"> </w:t>
      </w:r>
    </w:p>
    <w:p w14:paraId="47D126AB" w14:textId="52D227B6" w:rsidR="00725C3A" w:rsidRDefault="00C57367" w:rsidP="00194937">
      <w:pPr>
        <w:spacing w:before="160" w:line="276" w:lineRule="auto"/>
      </w:pPr>
      <w:r>
        <w:t xml:space="preserve">An example of an extended lactation may be </w:t>
      </w:r>
      <w:r w:rsidR="0017671D">
        <w:t xml:space="preserve">that </w:t>
      </w:r>
      <w:r w:rsidR="00D46FDB">
        <w:t xml:space="preserve">instead of </w:t>
      </w:r>
      <w:r w:rsidR="00D3041D">
        <w:t>a cow having six lactations, calving every year</w:t>
      </w:r>
      <w:r w:rsidR="00D46FDB">
        <w:t xml:space="preserve">, the cow now has </w:t>
      </w:r>
      <w:r w:rsidR="00D3041D">
        <w:t>four lactations</w:t>
      </w:r>
      <w:r w:rsidR="004A471B">
        <w:t>,</w:t>
      </w:r>
      <w:r w:rsidR="00D3041D">
        <w:t xml:space="preserve"> </w:t>
      </w:r>
      <w:r w:rsidR="00557F83">
        <w:t xml:space="preserve">and they </w:t>
      </w:r>
      <w:r w:rsidR="00D3041D">
        <w:t>calve every 18 months.</w:t>
      </w:r>
      <w:r w:rsidR="00E14D07">
        <w:t xml:space="preserve"> Both examples ha</w:t>
      </w:r>
      <w:r w:rsidR="0017671D">
        <w:t>ve</w:t>
      </w:r>
      <w:r w:rsidR="00E14D07">
        <w:t xml:space="preserve"> cow</w:t>
      </w:r>
      <w:r w:rsidR="0017671D">
        <w:t>s</w:t>
      </w:r>
      <w:r w:rsidR="00E14D07">
        <w:t xml:space="preserve"> </w:t>
      </w:r>
      <w:r w:rsidR="00C877E1">
        <w:t>remaining</w:t>
      </w:r>
      <w:r w:rsidR="00E14D07">
        <w:t xml:space="preserve"> on the farm for the same duration. However, the latter </w:t>
      </w:r>
      <w:r w:rsidR="009654F6">
        <w:t xml:space="preserve">extended lactation </w:t>
      </w:r>
      <w:r w:rsidR="00E14D07">
        <w:t xml:space="preserve">option has them producing milk </w:t>
      </w:r>
      <w:r w:rsidR="00725C3A">
        <w:t xml:space="preserve">for </w:t>
      </w:r>
      <w:r w:rsidR="001C53CD">
        <w:t>a greater proportion of their lifetime</w:t>
      </w:r>
      <w:r w:rsidR="00725C3A">
        <w:t xml:space="preserve">. </w:t>
      </w:r>
    </w:p>
    <w:p w14:paraId="7BFC2F96" w14:textId="77777777" w:rsidR="0027009D" w:rsidRPr="0027009D" w:rsidRDefault="0027009D" w:rsidP="00194937">
      <w:pPr>
        <w:spacing w:before="160" w:line="276" w:lineRule="auto"/>
        <w:rPr>
          <w:i/>
          <w:iCs/>
        </w:rPr>
      </w:pPr>
      <w:r>
        <w:rPr>
          <w:i/>
          <w:iCs/>
        </w:rPr>
        <w:t>Key variables for the strategy farm</w:t>
      </w:r>
    </w:p>
    <w:p w14:paraId="68C9EB03" w14:textId="28C82170" w:rsidR="002C2DB5" w:rsidRDefault="002F2194" w:rsidP="00194937">
      <w:pPr>
        <w:spacing w:before="160" w:line="276" w:lineRule="auto"/>
      </w:pPr>
      <w:r>
        <w:t xml:space="preserve">Unlike </w:t>
      </w:r>
      <w:r w:rsidR="00015D06">
        <w:t xml:space="preserve">all </w:t>
      </w:r>
      <w:r>
        <w:t xml:space="preserve">other </w:t>
      </w:r>
      <w:r w:rsidR="00965DCC">
        <w:t xml:space="preserve">adaptation </w:t>
      </w:r>
      <w:r>
        <w:t>strategies, the user need</w:t>
      </w:r>
      <w:r w:rsidR="00E42315">
        <w:t>s</w:t>
      </w:r>
      <w:r>
        <w:t xml:space="preserve"> to fill in </w:t>
      </w:r>
      <w:r w:rsidR="00E93310">
        <w:t>some compo</w:t>
      </w:r>
      <w:r w:rsidR="001A0228">
        <w:t xml:space="preserve">nents of the </w:t>
      </w:r>
      <w:r w:rsidR="00F156A3">
        <w:t>b</w:t>
      </w:r>
      <w:r w:rsidR="00BC3829">
        <w:t xml:space="preserve">aseline farm </w:t>
      </w:r>
      <w:r>
        <w:t>data within the green box</w:t>
      </w:r>
      <w:r w:rsidR="004057F4">
        <w:t xml:space="preserve"> area</w:t>
      </w:r>
      <w:r w:rsidR="001A0228">
        <w:t xml:space="preserve">. Users need to </w:t>
      </w:r>
      <w:r w:rsidR="003277AE">
        <w:t>enter</w:t>
      </w:r>
      <w:r w:rsidR="001A0228">
        <w:t xml:space="preserve"> </w:t>
      </w:r>
      <w:r w:rsidR="003277AE">
        <w:t xml:space="preserve">daily milk production for the </w:t>
      </w:r>
      <w:r w:rsidR="00AE274E">
        <w:t>1st</w:t>
      </w:r>
      <w:r w:rsidR="003277AE">
        <w:t xml:space="preserve"> lactation cows, mature cows</w:t>
      </w:r>
      <w:r w:rsidR="004A471B">
        <w:t>,</w:t>
      </w:r>
      <w:r w:rsidR="003277AE">
        <w:t xml:space="preserve"> and </w:t>
      </w:r>
      <w:r w:rsidR="00B754B1">
        <w:t xml:space="preserve">the </w:t>
      </w:r>
      <w:r w:rsidR="003277AE">
        <w:t xml:space="preserve">number of lactations </w:t>
      </w:r>
      <w:r w:rsidR="002767B1">
        <w:t>before culling</w:t>
      </w:r>
      <w:r w:rsidR="001026D9">
        <w:t xml:space="preserve"> (</w:t>
      </w:r>
      <w:r w:rsidR="00C36D9F">
        <w:t xml:space="preserve">Figure </w:t>
      </w:r>
      <w:r w:rsidR="00A4452E">
        <w:t>50</w:t>
      </w:r>
      <w:r w:rsidR="001026D9">
        <w:t>)</w:t>
      </w:r>
      <w:r w:rsidR="002767B1">
        <w:t xml:space="preserve">. </w:t>
      </w:r>
      <w:r w:rsidR="004057F4">
        <w:t xml:space="preserve">In this example </w:t>
      </w:r>
      <w:r w:rsidR="002C2DB5">
        <w:t>below</w:t>
      </w:r>
      <w:r w:rsidR="00F4308D">
        <w:t>,</w:t>
      </w:r>
      <w:r w:rsidR="002C2DB5">
        <w:t xml:space="preserve"> </w:t>
      </w:r>
      <w:r w:rsidR="004057F4">
        <w:t>the 1</w:t>
      </w:r>
      <w:r w:rsidR="004057F4" w:rsidRPr="004057F4">
        <w:rPr>
          <w:vertAlign w:val="superscript"/>
        </w:rPr>
        <w:t>st</w:t>
      </w:r>
      <w:r w:rsidR="004057F4">
        <w:t xml:space="preserve"> lactation cows gave an average of </w:t>
      </w:r>
      <w:r w:rsidR="00E3292C">
        <w:t>21</w:t>
      </w:r>
      <w:r w:rsidR="004057F4">
        <w:t xml:space="preserve"> litres/day over their 300 day lactation</w:t>
      </w:r>
      <w:r w:rsidR="00F4308D">
        <w:t xml:space="preserve">, </w:t>
      </w:r>
      <w:r w:rsidR="004057F4">
        <w:t xml:space="preserve">the </w:t>
      </w:r>
      <w:r w:rsidR="00AE274E">
        <w:t>mature cows</w:t>
      </w:r>
      <w:r w:rsidR="009E0FEF">
        <w:t xml:space="preserve"> gave </w:t>
      </w:r>
      <w:r w:rsidR="00E3292C">
        <w:t>23</w:t>
      </w:r>
      <w:r w:rsidR="009E0FEF">
        <w:t xml:space="preserve"> litres/day over their 300 day lactation</w:t>
      </w:r>
      <w:r w:rsidR="00F4308D">
        <w:t xml:space="preserve"> and </w:t>
      </w:r>
      <w:r w:rsidR="003904D6">
        <w:t>the average number of lactations was 6 prior to culling</w:t>
      </w:r>
      <w:r w:rsidR="009E0FEF">
        <w:t xml:space="preserve">. </w:t>
      </w:r>
    </w:p>
    <w:p w14:paraId="6CE52A31" w14:textId="02CE65F3" w:rsidR="00C36D9F" w:rsidRDefault="0042659E" w:rsidP="00194937">
      <w:pPr>
        <w:spacing w:before="160" w:line="276" w:lineRule="auto"/>
      </w:pPr>
      <w:r w:rsidRPr="0042659E">
        <w:rPr>
          <w:noProof/>
        </w:rPr>
        <w:drawing>
          <wp:inline distT="0" distB="0" distL="0" distR="0" wp14:anchorId="4329DA4B" wp14:editId="300B1EE0">
            <wp:extent cx="5667375" cy="1266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1119" b="23680"/>
                    <a:stretch/>
                  </pic:blipFill>
                  <pic:spPr bwMode="auto">
                    <a:xfrm>
                      <a:off x="0" y="0"/>
                      <a:ext cx="5667375" cy="1266825"/>
                    </a:xfrm>
                    <a:prstGeom prst="rect">
                      <a:avLst/>
                    </a:prstGeom>
                    <a:ln>
                      <a:noFill/>
                    </a:ln>
                    <a:extLst>
                      <a:ext uri="{53640926-AAD7-44D8-BBD7-CCE9431645EC}">
                        <a14:shadowObscured xmlns:a14="http://schemas.microsoft.com/office/drawing/2010/main"/>
                      </a:ext>
                    </a:extLst>
                  </pic:spPr>
                </pic:pic>
              </a:graphicData>
            </a:graphic>
          </wp:inline>
        </w:drawing>
      </w:r>
    </w:p>
    <w:p w14:paraId="71C5221B" w14:textId="5F06BFDA" w:rsidR="00E42315" w:rsidRDefault="00C36D9F" w:rsidP="00194937">
      <w:pPr>
        <w:spacing w:before="160" w:line="276" w:lineRule="auto"/>
      </w:pPr>
      <w:r>
        <w:rPr>
          <w:b/>
          <w:bCs/>
        </w:rPr>
        <w:t xml:space="preserve">Figure </w:t>
      </w:r>
      <w:r w:rsidR="00A4452E">
        <w:rPr>
          <w:b/>
          <w:bCs/>
        </w:rPr>
        <w:t>50</w:t>
      </w:r>
      <w:r w:rsidR="00E42315">
        <w:rPr>
          <w:b/>
          <w:bCs/>
        </w:rPr>
        <w:t>.</w:t>
      </w:r>
      <w:r w:rsidR="00227C54">
        <w:rPr>
          <w:b/>
          <w:bCs/>
        </w:rPr>
        <w:t xml:space="preserve"> </w:t>
      </w:r>
      <w:r w:rsidR="00E42315">
        <w:t xml:space="preserve">Screenshot of the additional </w:t>
      </w:r>
      <w:r w:rsidR="00F156A3">
        <w:t>b</w:t>
      </w:r>
      <w:r w:rsidR="00E42315">
        <w:t xml:space="preserve">aseline farm system data required for </w:t>
      </w:r>
      <w:r w:rsidR="00883FCD">
        <w:t xml:space="preserve">the Extended lactation </w:t>
      </w:r>
      <w:r w:rsidR="00F95996">
        <w:t>abatement</w:t>
      </w:r>
      <w:r w:rsidR="00E42315">
        <w:t xml:space="preserve"> strategy.</w:t>
      </w:r>
      <w:r w:rsidR="00C45F7F">
        <w:t xml:space="preserve"> </w:t>
      </w:r>
    </w:p>
    <w:p w14:paraId="65CA0401" w14:textId="47BAE31B" w:rsidR="001026D9" w:rsidRDefault="001026D9" w:rsidP="00194937">
      <w:pPr>
        <w:spacing w:before="160" w:line="276" w:lineRule="auto"/>
        <w:jc w:val="center"/>
      </w:pPr>
    </w:p>
    <w:p w14:paraId="1B18984A" w14:textId="29AB6ED4" w:rsidR="007B5AC1" w:rsidRDefault="007B5AC1" w:rsidP="007B5AC1">
      <w:pPr>
        <w:spacing w:before="160" w:line="276" w:lineRule="auto"/>
      </w:pPr>
      <w:r>
        <w:t>Users must enter the calving date in the pink section (in dd/mm/</w:t>
      </w:r>
      <w:proofErr w:type="spellStart"/>
      <w:r>
        <w:t>yyyy</w:t>
      </w:r>
      <w:proofErr w:type="spellEnd"/>
      <w:r>
        <w:t xml:space="preserve"> format) for the start of lactation comparison, daily milk production for the first and subsequent lactation cows (can be different to the baseline cows), length of lactation, length of dry period between lactations, number of lactations before culling, any costs associated with implementing an extended lactation, as well as the average annual milk price, and on-farm price received for a tonne of CO</w:t>
      </w:r>
      <w:r w:rsidRPr="0027009D">
        <w:rPr>
          <w:vertAlign w:val="subscript"/>
        </w:rPr>
        <w:t>2</w:t>
      </w:r>
      <w:r>
        <w:t>e</w:t>
      </w:r>
      <w:r w:rsidR="00D27218">
        <w:t xml:space="preserve"> (Figure </w:t>
      </w:r>
      <w:r w:rsidR="00A4452E">
        <w:t>51</w:t>
      </w:r>
      <w:r w:rsidR="00D27218">
        <w:t>)</w:t>
      </w:r>
      <w:r>
        <w:t xml:space="preserve">. </w:t>
      </w:r>
    </w:p>
    <w:p w14:paraId="0220C8B8" w14:textId="204E5089" w:rsidR="00437F20" w:rsidRDefault="00437F20" w:rsidP="00194937">
      <w:pPr>
        <w:spacing w:before="160" w:line="276" w:lineRule="auto"/>
        <w:rPr>
          <w:i/>
          <w:iCs/>
        </w:rPr>
      </w:pPr>
      <w:r>
        <w:rPr>
          <w:i/>
          <w:iCs/>
        </w:rPr>
        <w:t xml:space="preserve">How </w:t>
      </w:r>
      <w:r w:rsidR="003871A0">
        <w:rPr>
          <w:i/>
          <w:iCs/>
        </w:rPr>
        <w:t>are</w:t>
      </w:r>
      <w:r>
        <w:rPr>
          <w:i/>
          <w:iCs/>
        </w:rPr>
        <w:t xml:space="preserve"> the </w:t>
      </w:r>
      <w:r w:rsidR="00821BE0">
        <w:rPr>
          <w:i/>
          <w:iCs/>
        </w:rPr>
        <w:t>results</w:t>
      </w:r>
      <w:r>
        <w:rPr>
          <w:i/>
          <w:iCs/>
        </w:rPr>
        <w:t xml:space="preserve"> of the strategy calculated</w:t>
      </w:r>
      <w:r w:rsidR="00F654F2">
        <w:rPr>
          <w:i/>
          <w:iCs/>
        </w:rPr>
        <w:t>?</w:t>
      </w:r>
    </w:p>
    <w:p w14:paraId="69846A41" w14:textId="6CC07CE4" w:rsidR="002039C5" w:rsidRDefault="00437F20" w:rsidP="00194937">
      <w:pPr>
        <w:spacing w:before="160" w:line="276" w:lineRule="auto"/>
      </w:pPr>
      <w:r>
        <w:t xml:space="preserve">This </w:t>
      </w:r>
      <w:r w:rsidR="00F95996">
        <w:t>abatement</w:t>
      </w:r>
      <w:r>
        <w:t xml:space="preserve"> option has the most difficult calculations to determine the effect of extended lactation on net GHG </w:t>
      </w:r>
      <w:r w:rsidR="000D65F6">
        <w:t>emissions</w:t>
      </w:r>
      <w:r w:rsidR="0001095F">
        <w:t xml:space="preserve">. Users </w:t>
      </w:r>
      <w:r w:rsidR="000D65F6">
        <w:t>may</w:t>
      </w:r>
      <w:r w:rsidR="00B166DE">
        <w:t xml:space="preserve"> view the estimations by</w:t>
      </w:r>
      <w:r w:rsidR="000D65F6">
        <w:t xml:space="preserve"> </w:t>
      </w:r>
      <w:r w:rsidR="00D62C7E">
        <w:t>access</w:t>
      </w:r>
      <w:r w:rsidR="00B166DE">
        <w:t>ing</w:t>
      </w:r>
      <w:r w:rsidR="000D65F6">
        <w:t xml:space="preserve"> the spreadsheet, at their own risk, by unprotecting the sheet (password is Dairy_</w:t>
      </w:r>
      <w:r w:rsidR="00A4452E">
        <w:t>ADCC</w:t>
      </w:r>
      <w:r w:rsidR="000D65F6">
        <w:t>)</w:t>
      </w:r>
      <w:r w:rsidR="0003142C">
        <w:t xml:space="preserve">, then </w:t>
      </w:r>
      <w:r w:rsidR="00A535F6">
        <w:t>unhiding the rows from 63 onwards</w:t>
      </w:r>
      <w:r w:rsidR="000D65F6">
        <w:t>.</w:t>
      </w:r>
      <w:r w:rsidR="00C45F7F">
        <w:t xml:space="preserve"> </w:t>
      </w:r>
      <w:r w:rsidR="000D65F6">
        <w:t>Essentially, t</w:t>
      </w:r>
      <w:r w:rsidR="0008000F">
        <w:t xml:space="preserve">he energy required for maintenance, growth </w:t>
      </w:r>
      <w:r w:rsidR="00B86B94">
        <w:t>during the first lactation, pregnancy</w:t>
      </w:r>
      <w:r w:rsidR="0003142C">
        <w:t>,</w:t>
      </w:r>
      <w:r w:rsidR="00B86B94">
        <w:t xml:space="preserve"> and milk production is </w:t>
      </w:r>
      <w:r w:rsidR="00B521E7">
        <w:t xml:space="preserve">compared between cows calving every 12 months to those calving less </w:t>
      </w:r>
      <w:r w:rsidR="00F91213">
        <w:t>frequently</w:t>
      </w:r>
      <w:r w:rsidR="00EB68AD">
        <w:t xml:space="preserve">. </w:t>
      </w:r>
    </w:p>
    <w:p w14:paraId="60A5422C" w14:textId="77777777" w:rsidR="0063145E" w:rsidRDefault="0063145E" w:rsidP="00194937">
      <w:pPr>
        <w:spacing w:before="160" w:line="276" w:lineRule="auto"/>
      </w:pPr>
    </w:p>
    <w:p w14:paraId="6F5F864C" w14:textId="301FFF68" w:rsidR="00F654F2" w:rsidRDefault="00F654F2" w:rsidP="00194937">
      <w:pPr>
        <w:spacing w:before="160" w:line="276" w:lineRule="auto"/>
        <w:rPr>
          <w:i/>
          <w:iCs/>
        </w:rPr>
      </w:pPr>
      <w:r w:rsidRPr="001647DF">
        <w:rPr>
          <w:i/>
          <w:iCs/>
        </w:rPr>
        <w:lastRenderedPageBreak/>
        <w:t>Example of results</w:t>
      </w:r>
    </w:p>
    <w:p w14:paraId="0A7E4893" w14:textId="728ADDD5" w:rsidR="00014F1C" w:rsidRDefault="001C3CF2" w:rsidP="00194937">
      <w:pPr>
        <w:spacing w:before="160" w:line="276" w:lineRule="auto"/>
      </w:pPr>
      <w:r>
        <w:t>In the example below</w:t>
      </w:r>
      <w:r w:rsidR="002F13CA">
        <w:t xml:space="preserve"> (</w:t>
      </w:r>
      <w:r w:rsidR="005A60CF">
        <w:t xml:space="preserve">Figure </w:t>
      </w:r>
      <w:r w:rsidR="00A4452E">
        <w:t>51</w:t>
      </w:r>
      <w:r w:rsidR="002F13CA">
        <w:t>)</w:t>
      </w:r>
      <w:r>
        <w:t xml:space="preserve">, </w:t>
      </w:r>
      <w:r w:rsidR="001E393E">
        <w:t xml:space="preserve">the comparison commenced 1/7/2021 for the baseline </w:t>
      </w:r>
      <w:r w:rsidR="004E6BFA">
        <w:t xml:space="preserve">cows milked for 300 days vs the </w:t>
      </w:r>
      <w:r w:rsidR="00E3292C">
        <w:t xml:space="preserve">strategy farm </w:t>
      </w:r>
      <w:r w:rsidR="00B43738">
        <w:t xml:space="preserve">cows </w:t>
      </w:r>
      <w:r w:rsidR="004E6BFA">
        <w:t>m</w:t>
      </w:r>
      <w:r w:rsidR="00DC4533">
        <w:t xml:space="preserve">ilked </w:t>
      </w:r>
      <w:r w:rsidR="00303257">
        <w:t>for 482</w:t>
      </w:r>
      <w:r w:rsidR="00DC4533">
        <w:t xml:space="preserve"> days</w:t>
      </w:r>
      <w:r w:rsidR="0003142C">
        <w:t xml:space="preserve">, while </w:t>
      </w:r>
      <w:r w:rsidR="00303257">
        <w:t>dry for 65 da</w:t>
      </w:r>
      <w:r w:rsidR="00AA7342">
        <w:t>ys</w:t>
      </w:r>
      <w:r w:rsidR="00303257">
        <w:t xml:space="preserve"> (</w:t>
      </w:r>
      <w:r w:rsidR="00B754B1">
        <w:t xml:space="preserve">the </w:t>
      </w:r>
      <w:r w:rsidR="00303257">
        <w:t xml:space="preserve">same number of days dry </w:t>
      </w:r>
      <w:r w:rsidR="00AA7342">
        <w:t xml:space="preserve">between lactations </w:t>
      </w:r>
      <w:r w:rsidR="00303257">
        <w:t xml:space="preserve">as per the baseline farm system). The </w:t>
      </w:r>
      <w:r w:rsidR="00705C34">
        <w:t xml:space="preserve">extended lactation </w:t>
      </w:r>
      <w:r w:rsidR="00303257">
        <w:t xml:space="preserve">cows produce more milk per </w:t>
      </w:r>
      <w:r w:rsidR="007F5393">
        <w:t xml:space="preserve">lifetime </w:t>
      </w:r>
      <w:r w:rsidR="00303257">
        <w:t>but less per day over the duration of the</w:t>
      </w:r>
      <w:r w:rsidR="003164D2">
        <w:t>ir</w:t>
      </w:r>
      <w:r w:rsidR="00303257">
        <w:t xml:space="preserve"> lactation</w:t>
      </w:r>
      <w:r w:rsidR="003164D2">
        <w:t>s</w:t>
      </w:r>
      <w:r w:rsidR="00303257">
        <w:t>. In this example, the</w:t>
      </w:r>
      <w:r w:rsidR="008F0DC9">
        <w:t xml:space="preserve"> extended lactation </w:t>
      </w:r>
      <w:r w:rsidR="00172672">
        <w:t>1</w:t>
      </w:r>
      <w:r w:rsidR="00172672" w:rsidRPr="00172672">
        <w:rPr>
          <w:vertAlign w:val="superscript"/>
        </w:rPr>
        <w:t>st</w:t>
      </w:r>
      <w:r w:rsidR="00172672">
        <w:t xml:space="preserve"> lactation cows produc</w:t>
      </w:r>
      <w:r w:rsidR="00303257">
        <w:t>e</w:t>
      </w:r>
      <w:r w:rsidR="0040347F">
        <w:t>d</w:t>
      </w:r>
      <w:r w:rsidR="00303257">
        <w:t xml:space="preserve"> </w:t>
      </w:r>
      <w:r w:rsidR="008F0DC9">
        <w:t>20</w:t>
      </w:r>
      <w:r w:rsidR="00172672">
        <w:t xml:space="preserve"> litres/day</w:t>
      </w:r>
      <w:r w:rsidR="009D7FD7">
        <w:t>,</w:t>
      </w:r>
      <w:r w:rsidR="00172672">
        <w:t xml:space="preserve"> and the </w:t>
      </w:r>
      <w:r w:rsidR="005C485D">
        <w:t xml:space="preserve">subsequent lactation cows produced 22 litres/day. The cows were retained to a similar age before culling, resulting in 4 lactations over a lifetime vs 6 lactations with the </w:t>
      </w:r>
      <w:r w:rsidR="0017674E">
        <w:t xml:space="preserve">baseline farm. The </w:t>
      </w:r>
      <w:r w:rsidR="00090B39">
        <w:t xml:space="preserve">user needs to ascertain how costs might alter with this strategy. For example, there are lower breeding costs as the cows are only </w:t>
      </w:r>
      <w:r w:rsidR="00084A4B">
        <w:t>bred</w:t>
      </w:r>
      <w:r w:rsidR="00090B39">
        <w:t xml:space="preserve"> 4 times v</w:t>
      </w:r>
      <w:r w:rsidR="00505B0B">
        <w:t>s</w:t>
      </w:r>
      <w:r w:rsidR="00090B39">
        <w:t xml:space="preserve"> 6 times, but they are spending </w:t>
      </w:r>
      <w:r w:rsidR="00505B0B">
        <w:t xml:space="preserve">more time milking </w:t>
      </w:r>
      <w:r w:rsidR="00084A4B">
        <w:t xml:space="preserve">so </w:t>
      </w:r>
      <w:r w:rsidR="00505B0B">
        <w:t>the</w:t>
      </w:r>
      <w:r w:rsidR="00D73411">
        <w:t xml:space="preserve"> farm </w:t>
      </w:r>
      <w:r w:rsidR="00505B0B">
        <w:t>may require a</w:t>
      </w:r>
      <w:r w:rsidR="0017674E">
        <w:t>dditional supplementary grain</w:t>
      </w:r>
      <w:r w:rsidR="00084A4B">
        <w:t xml:space="preserve"> or additional electricity during milk harvesting</w:t>
      </w:r>
      <w:r w:rsidR="00505B0B">
        <w:t xml:space="preserve">. </w:t>
      </w:r>
      <w:r w:rsidR="00014F1C">
        <w:t>In this example</w:t>
      </w:r>
      <w:r w:rsidR="0017674E">
        <w:t xml:space="preserve">, </w:t>
      </w:r>
      <w:r w:rsidR="003D2B7F">
        <w:t xml:space="preserve">it </w:t>
      </w:r>
      <w:r w:rsidR="00014F1C">
        <w:t xml:space="preserve">was estimated to </w:t>
      </w:r>
      <w:r w:rsidR="003D2B7F">
        <w:t xml:space="preserve">cost </w:t>
      </w:r>
      <w:r w:rsidR="00014F1C">
        <w:t>an additional $50</w:t>
      </w:r>
      <w:r w:rsidR="00975D42">
        <w:t xml:space="preserve">/lactation compared to their baseline counterparts. </w:t>
      </w:r>
      <w:r w:rsidR="003D2B7F">
        <w:t>The m</w:t>
      </w:r>
      <w:r w:rsidR="00662E93">
        <w:t>ilk price</w:t>
      </w:r>
      <w:r w:rsidR="005D13B4">
        <w:t xml:space="preserve"> was</w:t>
      </w:r>
      <w:r w:rsidR="003D2B7F">
        <w:t xml:space="preserve"> set at </w:t>
      </w:r>
      <w:r w:rsidR="00662E93">
        <w:t>$0.60/litre</w:t>
      </w:r>
      <w:r w:rsidR="009D7FD7">
        <w:t xml:space="preserve">, while </w:t>
      </w:r>
      <w:r w:rsidR="00662E93">
        <w:t>the on-farm price for a reduction in CO</w:t>
      </w:r>
      <w:r w:rsidR="00662E93" w:rsidRPr="00662E93">
        <w:rPr>
          <w:vertAlign w:val="subscript"/>
        </w:rPr>
        <w:t>2</w:t>
      </w:r>
      <w:r w:rsidR="00662E93">
        <w:t>e emission (after additional administrative costs) was $</w:t>
      </w:r>
      <w:r w:rsidR="008F0DC9">
        <w:t>3</w:t>
      </w:r>
      <w:r w:rsidR="00662E93">
        <w:t>0/t CO</w:t>
      </w:r>
      <w:r w:rsidR="00662E93" w:rsidRPr="00662E93">
        <w:rPr>
          <w:vertAlign w:val="subscript"/>
        </w:rPr>
        <w:t>2</w:t>
      </w:r>
      <w:r w:rsidR="00662E93">
        <w:t xml:space="preserve">e. </w:t>
      </w:r>
    </w:p>
    <w:p w14:paraId="6ABDAF50" w14:textId="1416A5D9" w:rsidR="00AB3612" w:rsidRDefault="000D2D73" w:rsidP="00AB3612">
      <w:pPr>
        <w:spacing w:before="160" w:line="276" w:lineRule="auto"/>
      </w:pPr>
      <w:r>
        <w:t xml:space="preserve">As the strategy farm system resulted in cows spending a greater proportion of their lifetime producing milk, and thus </w:t>
      </w:r>
      <w:r w:rsidR="00DD06AA">
        <w:t xml:space="preserve">intakes were greater, this </w:t>
      </w:r>
      <w:r w:rsidR="00F95996">
        <w:t>abatement</w:t>
      </w:r>
      <w:r w:rsidR="00DD06AA">
        <w:t xml:space="preserve"> strategy resulted in a minimal reduction in enteric CH</w:t>
      </w:r>
      <w:r w:rsidR="00DD06AA" w:rsidRPr="00DD06AA">
        <w:rPr>
          <w:vertAlign w:val="subscript"/>
        </w:rPr>
        <w:t>4</w:t>
      </w:r>
      <w:r w:rsidR="00DD06AA">
        <w:t xml:space="preserve"> emissions.</w:t>
      </w:r>
      <w:r w:rsidR="00C71078">
        <w:t xml:space="preserve"> </w:t>
      </w:r>
      <w:r w:rsidR="00992AB3">
        <w:t>Note</w:t>
      </w:r>
      <w:r w:rsidR="00C71078">
        <w:t xml:space="preserve"> </w:t>
      </w:r>
      <w:r w:rsidR="003B6020">
        <w:t xml:space="preserve">that COST does </w:t>
      </w:r>
      <w:r w:rsidR="00C71078">
        <w:t xml:space="preserve">not </w:t>
      </w:r>
      <w:r w:rsidR="003B6020">
        <w:t xml:space="preserve">consider any reduction </w:t>
      </w:r>
      <w:r w:rsidR="00C71078">
        <w:t xml:space="preserve">in the number of replacement heifers required, which would further reduce net GHG emissions. </w:t>
      </w:r>
      <w:r w:rsidR="00F5523C">
        <w:t>T</w:t>
      </w:r>
      <w:r w:rsidR="00662E93">
        <w:t xml:space="preserve">otal farm benefit </w:t>
      </w:r>
      <w:r w:rsidR="00DD06AA">
        <w:t>was $</w:t>
      </w:r>
      <w:r w:rsidR="002C49A2">
        <w:t>14,1</w:t>
      </w:r>
      <w:r w:rsidR="00745C3C">
        <w:t>90</w:t>
      </w:r>
      <w:r w:rsidR="00DD06AA">
        <w:t xml:space="preserve">, </w:t>
      </w:r>
      <w:r w:rsidR="00662E93">
        <w:t>based on a carbon credit of $</w:t>
      </w:r>
      <w:r w:rsidR="00745C3C">
        <w:t>34,</w:t>
      </w:r>
      <w:r w:rsidR="00662E93">
        <w:t xml:space="preserve"> an additional milk income of $</w:t>
      </w:r>
      <w:r w:rsidR="002C49A2">
        <w:t>29,170</w:t>
      </w:r>
      <w:r w:rsidR="00952DCF">
        <w:t>,</w:t>
      </w:r>
      <w:r w:rsidR="00662E93">
        <w:t xml:space="preserve"> and an implementation cost of $</w:t>
      </w:r>
      <w:r w:rsidR="002C49A2">
        <w:t>15,014</w:t>
      </w:r>
      <w:r w:rsidR="00662E93">
        <w:t xml:space="preserve"> (</w:t>
      </w:r>
      <w:r w:rsidR="00D45156">
        <w:t xml:space="preserve">Figure </w:t>
      </w:r>
      <w:r w:rsidR="00A4452E">
        <w:t>51</w:t>
      </w:r>
      <w:r w:rsidR="00662E93">
        <w:t xml:space="preserve">). </w:t>
      </w:r>
      <w:r w:rsidR="00011D86">
        <w:t>The net change in farm income, relative to the baseline milk income</w:t>
      </w:r>
      <w:r w:rsidR="00A331C4">
        <w:t>,</w:t>
      </w:r>
      <w:r w:rsidR="00011D86">
        <w:t xml:space="preserve"> was estimated at 0.77% (Figure 51).</w:t>
      </w:r>
      <w:r w:rsidR="00AB3612" w:rsidRPr="00AB3612">
        <w:t xml:space="preserve"> </w:t>
      </w:r>
      <w:r w:rsidR="00AB3612">
        <w:t xml:space="preserve">In addition, in reality, the extra milk might require more electricity for milking and cooling, further reducing net profits as well as GHG emissions from electricity usage. </w:t>
      </w:r>
    </w:p>
    <w:p w14:paraId="392BADDE" w14:textId="2CCF43A0" w:rsidR="001A1F80" w:rsidRDefault="001A1F80" w:rsidP="00194937">
      <w:pPr>
        <w:spacing w:before="160" w:line="276" w:lineRule="auto"/>
      </w:pPr>
      <w:r>
        <w:t>In this example, a quick use of the up/down arrows in the pink section illustrated that if the additional cost to implement w</w:t>
      </w:r>
      <w:r w:rsidR="00782781">
        <w:t>as</w:t>
      </w:r>
      <w:r>
        <w:t xml:space="preserve"> greater than</w:t>
      </w:r>
      <w:r w:rsidR="00246136">
        <w:t xml:space="preserve"> ~ </w:t>
      </w:r>
      <w:r>
        <w:t>$</w:t>
      </w:r>
      <w:r w:rsidR="003C213E">
        <w:t>100</w:t>
      </w:r>
      <w:r w:rsidR="00246136">
        <w:t xml:space="preserve">/cow, the cost of implementation would erode </w:t>
      </w:r>
      <w:r w:rsidR="00782781">
        <w:t>any</w:t>
      </w:r>
      <w:r w:rsidR="00246136">
        <w:t xml:space="preserve"> additional income from milk, thus resulting in a reduction of </w:t>
      </w:r>
      <w:r w:rsidR="00D5743F">
        <w:t xml:space="preserve">total farm benefit (not shown here). </w:t>
      </w:r>
      <w:r w:rsidR="00FC2B6A">
        <w:t xml:space="preserve">Extending lactations </w:t>
      </w:r>
      <w:r w:rsidR="00F3403D">
        <w:t xml:space="preserve">from 10 </w:t>
      </w:r>
      <w:r w:rsidR="00BE5865">
        <w:t xml:space="preserve">to 16 months </w:t>
      </w:r>
      <w:r w:rsidR="00F3403D">
        <w:t xml:space="preserve">as opposed to </w:t>
      </w:r>
      <w:r w:rsidR="00BE5865">
        <w:t xml:space="preserve">22 months </w:t>
      </w:r>
      <w:r w:rsidR="00F3403D">
        <w:t xml:space="preserve">explored there </w:t>
      </w:r>
      <w:r w:rsidR="00BE5865">
        <w:t xml:space="preserve">could </w:t>
      </w:r>
      <w:r w:rsidR="00176577">
        <w:t xml:space="preserve">result in a different outcome to that presented here. </w:t>
      </w:r>
      <w:r w:rsidR="00BE5865">
        <w:t xml:space="preserve"> </w:t>
      </w:r>
    </w:p>
    <w:p w14:paraId="61E70081" w14:textId="1C54C419" w:rsidR="00442A9B" w:rsidRDefault="00442A9B" w:rsidP="00194937">
      <w:pPr>
        <w:spacing w:before="160" w:line="276" w:lineRule="auto"/>
      </w:pPr>
      <w:r w:rsidRPr="00442A9B">
        <w:rPr>
          <w:noProof/>
        </w:rPr>
        <w:lastRenderedPageBreak/>
        <w:drawing>
          <wp:inline distT="0" distB="0" distL="0" distR="0" wp14:anchorId="7AF3AC2D" wp14:editId="2E1F448B">
            <wp:extent cx="5696857" cy="4957445"/>
            <wp:effectExtent l="0" t="0" r="0" b="0"/>
            <wp:docPr id="27" name="Picture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medium confidence"/>
                    <pic:cNvPicPr/>
                  </pic:nvPicPr>
                  <pic:blipFill rotWithShape="1">
                    <a:blip r:embed="rId84"/>
                    <a:srcRect t="870" r="575"/>
                    <a:stretch/>
                  </pic:blipFill>
                  <pic:spPr bwMode="auto">
                    <a:xfrm>
                      <a:off x="0" y="0"/>
                      <a:ext cx="5698624" cy="4958983"/>
                    </a:xfrm>
                    <a:prstGeom prst="rect">
                      <a:avLst/>
                    </a:prstGeom>
                    <a:ln>
                      <a:noFill/>
                    </a:ln>
                    <a:extLst>
                      <a:ext uri="{53640926-AAD7-44D8-BBD7-CCE9431645EC}">
                        <a14:shadowObscured xmlns:a14="http://schemas.microsoft.com/office/drawing/2010/main"/>
                      </a:ext>
                    </a:extLst>
                  </pic:spPr>
                </pic:pic>
              </a:graphicData>
            </a:graphic>
          </wp:inline>
        </w:drawing>
      </w:r>
    </w:p>
    <w:p w14:paraId="0DA7EE7F" w14:textId="70410C2C" w:rsidR="001647DF" w:rsidRPr="00C33B40" w:rsidRDefault="005A60CF" w:rsidP="00194937">
      <w:pPr>
        <w:spacing w:before="160" w:line="276" w:lineRule="auto"/>
      </w:pPr>
      <w:r>
        <w:rPr>
          <w:b/>
          <w:bCs/>
        </w:rPr>
        <w:t xml:space="preserve">Figure </w:t>
      </w:r>
      <w:r w:rsidR="00A4452E">
        <w:rPr>
          <w:b/>
          <w:bCs/>
        </w:rPr>
        <w:t>51</w:t>
      </w:r>
      <w:r w:rsidR="001647DF">
        <w:rPr>
          <w:b/>
          <w:bCs/>
        </w:rPr>
        <w:t>.</w:t>
      </w:r>
      <w:r w:rsidR="0019396A">
        <w:rPr>
          <w:b/>
          <w:bCs/>
        </w:rPr>
        <w:t xml:space="preserve"> </w:t>
      </w:r>
      <w:r w:rsidR="001647DF">
        <w:t xml:space="preserve">Screenshot of the </w:t>
      </w:r>
      <w:r w:rsidR="00442A9B">
        <w:t xml:space="preserve">key variables </w:t>
      </w:r>
      <w:r w:rsidR="00E428ED">
        <w:t>(</w:t>
      </w:r>
      <w:r w:rsidR="006E064F">
        <w:t>pink section)</w:t>
      </w:r>
      <w:r w:rsidR="00442A9B">
        <w:t>, variation in production</w:t>
      </w:r>
      <w:r w:rsidR="006E064F">
        <w:t xml:space="preserve"> (purple section</w:t>
      </w:r>
      <w:r w:rsidR="000572CE">
        <w:t>; milk production in this instance</w:t>
      </w:r>
      <w:r w:rsidR="006E064F">
        <w:t>)</w:t>
      </w:r>
      <w:r w:rsidR="00442A9B">
        <w:t>,</w:t>
      </w:r>
      <w:r w:rsidR="006E064F">
        <w:t xml:space="preserve"> and </w:t>
      </w:r>
      <w:r w:rsidR="00442A9B">
        <w:t xml:space="preserve">GHG </w:t>
      </w:r>
      <w:r w:rsidR="001647DF">
        <w:t>and economic results of implementing a strategy of extended lactations to reduce enteric CH</w:t>
      </w:r>
      <w:r w:rsidR="001647DF" w:rsidRPr="001647DF">
        <w:rPr>
          <w:vertAlign w:val="subscript"/>
        </w:rPr>
        <w:t>4</w:t>
      </w:r>
      <w:r w:rsidR="001647DF">
        <w:t xml:space="preserve"> emissions</w:t>
      </w:r>
      <w:r w:rsidR="006E064F">
        <w:t xml:space="preserve"> (blue section)</w:t>
      </w:r>
      <w:r w:rsidR="001647DF">
        <w:t>.</w:t>
      </w:r>
    </w:p>
    <w:p w14:paraId="37D1AD18" w14:textId="01C8D257" w:rsidR="002039C5" w:rsidRDefault="002039C5" w:rsidP="00194937">
      <w:pPr>
        <w:spacing w:before="160" w:line="276" w:lineRule="auto"/>
        <w:jc w:val="center"/>
      </w:pPr>
    </w:p>
    <w:p w14:paraId="1364E5B9" w14:textId="77777777" w:rsidR="00662E93" w:rsidRPr="002039C5" w:rsidRDefault="00662E93" w:rsidP="00194937">
      <w:pPr>
        <w:spacing w:before="160" w:line="276" w:lineRule="auto"/>
      </w:pPr>
    </w:p>
    <w:p w14:paraId="1C6C4BA0" w14:textId="77777777" w:rsidR="00E44A80" w:rsidRDefault="00E44A80" w:rsidP="00194937">
      <w:pPr>
        <w:pStyle w:val="Heading2"/>
        <w:numPr>
          <w:ilvl w:val="1"/>
          <w:numId w:val="21"/>
        </w:numPr>
        <w:spacing w:before="160" w:after="160" w:line="276" w:lineRule="auto"/>
        <w:ind w:left="993" w:hanging="633"/>
        <w:sectPr w:rsidR="00E44A80" w:rsidSect="00BB6528">
          <w:pgSz w:w="11906" w:h="16838"/>
          <w:pgMar w:top="1440" w:right="1440" w:bottom="1440" w:left="1440" w:header="708" w:footer="708" w:gutter="0"/>
          <w:cols w:space="708"/>
          <w:docGrid w:linePitch="360"/>
        </w:sectPr>
      </w:pPr>
    </w:p>
    <w:p w14:paraId="5DC5884E" w14:textId="6D658B1E" w:rsidR="00DA4CF6" w:rsidRDefault="00DA4CF6" w:rsidP="00194937">
      <w:pPr>
        <w:pStyle w:val="Heading2"/>
        <w:numPr>
          <w:ilvl w:val="1"/>
          <w:numId w:val="21"/>
        </w:numPr>
        <w:spacing w:before="160" w:after="160" w:line="276" w:lineRule="auto"/>
        <w:ind w:left="993" w:hanging="633"/>
      </w:pPr>
      <w:bookmarkStart w:id="25" w:name="_Toc165638163"/>
      <w:r>
        <w:lastRenderedPageBreak/>
        <w:t xml:space="preserve">Extended longevity </w:t>
      </w:r>
      <w:r w:rsidR="00E44A80">
        <w:t>to reduce replacement rates</w:t>
      </w:r>
      <w:bookmarkEnd w:id="25"/>
    </w:p>
    <w:p w14:paraId="6B96EE10" w14:textId="0A6DCEBC" w:rsidR="00FA78D6" w:rsidRDefault="0058534F" w:rsidP="00194937">
      <w:pPr>
        <w:spacing w:before="160" w:line="276" w:lineRule="auto"/>
      </w:pPr>
      <w:r>
        <w:t xml:space="preserve">This strategy explores the impact of </w:t>
      </w:r>
      <w:r w:rsidR="00E65E18">
        <w:t>reducing the replacement rate</w:t>
      </w:r>
      <w:r w:rsidR="00D25A07">
        <w:t>,</w:t>
      </w:r>
      <w:r w:rsidR="00E65E18">
        <w:t xml:space="preserve"> and thus retaining fewer heifers each year</w:t>
      </w:r>
      <w:r w:rsidR="00D25A07">
        <w:t xml:space="preserve">, </w:t>
      </w:r>
      <w:r w:rsidR="00FB6DCB">
        <w:t>to reduce</w:t>
      </w:r>
      <w:r w:rsidR="00C53E3F">
        <w:t xml:space="preserve"> </w:t>
      </w:r>
      <w:r w:rsidR="005302CF">
        <w:t xml:space="preserve">net </w:t>
      </w:r>
      <w:r w:rsidR="00F8384A">
        <w:t>GHG</w:t>
      </w:r>
      <w:r w:rsidR="00D25A07">
        <w:t xml:space="preserve"> emissions</w:t>
      </w:r>
      <w:r w:rsidR="00E65E18">
        <w:t>.</w:t>
      </w:r>
      <w:r w:rsidR="00C45F7F">
        <w:t xml:space="preserve"> </w:t>
      </w:r>
      <w:r w:rsidR="00E65E18">
        <w:t xml:space="preserve">It is assumed </w:t>
      </w:r>
      <w:r w:rsidR="00FB6DCB">
        <w:t xml:space="preserve">that </w:t>
      </w:r>
      <w:r w:rsidR="00E65E18">
        <w:t xml:space="preserve">these non-replacement heifers exit the farm </w:t>
      </w:r>
      <w:r w:rsidR="00E47B3D">
        <w:t>post</w:t>
      </w:r>
      <w:r w:rsidR="00FB6DCB">
        <w:t>-</w:t>
      </w:r>
      <w:r w:rsidR="00E47B3D">
        <w:t xml:space="preserve">weaning. This strategy does not </w:t>
      </w:r>
      <w:r w:rsidR="00165512">
        <w:t>consider other aspects</w:t>
      </w:r>
      <w:r w:rsidR="00E47B3D">
        <w:t xml:space="preserve">, such as </w:t>
      </w:r>
      <w:r w:rsidR="001E6094">
        <w:t xml:space="preserve">any impact on generic improvement within the herd. </w:t>
      </w:r>
      <w:r w:rsidR="008451F6">
        <w:t>Unlike several other strategies, this one does take into consideration changes in enteric CH</w:t>
      </w:r>
      <w:r w:rsidR="008451F6" w:rsidRPr="00930093">
        <w:rPr>
          <w:vertAlign w:val="subscript"/>
        </w:rPr>
        <w:t>4</w:t>
      </w:r>
      <w:r w:rsidR="00F8384A" w:rsidRPr="00F8384A">
        <w:t>,</w:t>
      </w:r>
      <w:r w:rsidR="008451F6">
        <w:t xml:space="preserve"> </w:t>
      </w:r>
      <w:r w:rsidR="00F8384A">
        <w:t>w</w:t>
      </w:r>
      <w:r w:rsidR="00930093">
        <w:t>aste CH</w:t>
      </w:r>
      <w:r w:rsidR="00930093" w:rsidRPr="00930093">
        <w:rPr>
          <w:vertAlign w:val="subscript"/>
        </w:rPr>
        <w:t>4</w:t>
      </w:r>
      <w:r w:rsidR="00F8384A">
        <w:t>,</w:t>
      </w:r>
      <w:r w:rsidR="00930093">
        <w:t xml:space="preserve"> and N</w:t>
      </w:r>
      <w:r w:rsidR="00930093" w:rsidRPr="00930093">
        <w:rPr>
          <w:vertAlign w:val="subscript"/>
        </w:rPr>
        <w:t>2</w:t>
      </w:r>
      <w:r w:rsidR="00930093">
        <w:t xml:space="preserve">O emissions. </w:t>
      </w:r>
    </w:p>
    <w:p w14:paraId="4A95D15B" w14:textId="77777777" w:rsidR="00084A4B" w:rsidRPr="0027009D" w:rsidRDefault="00084A4B" w:rsidP="00194937">
      <w:pPr>
        <w:spacing w:before="160" w:line="276" w:lineRule="auto"/>
        <w:rPr>
          <w:i/>
          <w:iCs/>
        </w:rPr>
      </w:pPr>
      <w:r>
        <w:rPr>
          <w:i/>
          <w:iCs/>
        </w:rPr>
        <w:t>Key variables for the strategy farm</w:t>
      </w:r>
    </w:p>
    <w:p w14:paraId="193F6E26" w14:textId="34ABBAA5" w:rsidR="00084A4B" w:rsidRDefault="00930093" w:rsidP="00194937">
      <w:pPr>
        <w:spacing w:before="160" w:line="276" w:lineRule="auto"/>
      </w:pPr>
      <w:r>
        <w:t xml:space="preserve">There are several questions in the pink </w:t>
      </w:r>
      <w:r w:rsidR="001A4E72">
        <w:t xml:space="preserve">key variables </w:t>
      </w:r>
      <w:r>
        <w:t>section asking how many heifer</w:t>
      </w:r>
      <w:r w:rsidR="00084A4B">
        <w:t>s</w:t>
      </w:r>
      <w:r>
        <w:t xml:space="preserve"> are now retained in the </w:t>
      </w:r>
      <w:r w:rsidR="00181EE3">
        <w:t>two age groups, the cost of raising a heifer calf to the point of calving</w:t>
      </w:r>
      <w:r w:rsidR="008A6905">
        <w:t xml:space="preserve">, </w:t>
      </w:r>
      <w:r w:rsidR="00084A4B">
        <w:t>as well as the average annual milk price</w:t>
      </w:r>
      <w:r w:rsidR="008A6905">
        <w:t>,</w:t>
      </w:r>
      <w:r w:rsidR="00084A4B">
        <w:t xml:space="preserve"> and on-farm price received for a tonne of CO</w:t>
      </w:r>
      <w:r w:rsidR="00084A4B" w:rsidRPr="0027009D">
        <w:rPr>
          <w:vertAlign w:val="subscript"/>
        </w:rPr>
        <w:t>2</w:t>
      </w:r>
      <w:r w:rsidR="00084A4B">
        <w:t>e</w:t>
      </w:r>
      <w:r w:rsidR="00DF558E">
        <w:t xml:space="preserve"> (Figure </w:t>
      </w:r>
      <w:r w:rsidR="00D05C74">
        <w:t>52</w:t>
      </w:r>
      <w:r w:rsidR="00DF558E">
        <w:t>)</w:t>
      </w:r>
      <w:r w:rsidR="00084A4B">
        <w:t xml:space="preserve">. </w:t>
      </w:r>
    </w:p>
    <w:p w14:paraId="78D06CEF" w14:textId="296A179D" w:rsidR="00C1483B" w:rsidRDefault="00C1483B" w:rsidP="00194937">
      <w:pPr>
        <w:spacing w:before="160" w:line="276" w:lineRule="auto"/>
        <w:rPr>
          <w:i/>
          <w:iCs/>
        </w:rPr>
      </w:pPr>
      <w:r>
        <w:rPr>
          <w:i/>
          <w:iCs/>
        </w:rPr>
        <w:t xml:space="preserve">How </w:t>
      </w:r>
      <w:r w:rsidR="003871A0">
        <w:rPr>
          <w:i/>
          <w:iCs/>
        </w:rPr>
        <w:t>are</w:t>
      </w:r>
      <w:r>
        <w:rPr>
          <w:i/>
          <w:iCs/>
        </w:rPr>
        <w:t xml:space="preserve"> the results of the strategy calculated?</w:t>
      </w:r>
    </w:p>
    <w:p w14:paraId="63ED34A8" w14:textId="199F63E0" w:rsidR="00084A4B" w:rsidRDefault="00C1483B" w:rsidP="00194937">
      <w:pPr>
        <w:spacing w:before="160" w:line="276" w:lineRule="auto"/>
      </w:pPr>
      <w:r>
        <w:t xml:space="preserve">The only change in this strategy is </w:t>
      </w:r>
      <w:r w:rsidR="00165512">
        <w:t xml:space="preserve">a decrease in the number of </w:t>
      </w:r>
      <w:r w:rsidR="00274527">
        <w:t>heifers</w:t>
      </w:r>
      <w:r>
        <w:t>, so the equations to estimate GHG emissions remain the same as per the baseline</w:t>
      </w:r>
      <w:r w:rsidR="00274527">
        <w:t xml:space="preserve"> farm system</w:t>
      </w:r>
      <w:r>
        <w:t>.</w:t>
      </w:r>
    </w:p>
    <w:p w14:paraId="61E20B9C" w14:textId="77777777" w:rsidR="00C1483B" w:rsidRDefault="00C1483B" w:rsidP="00194937">
      <w:pPr>
        <w:spacing w:before="160" w:line="276" w:lineRule="auto"/>
        <w:rPr>
          <w:i/>
          <w:iCs/>
        </w:rPr>
      </w:pPr>
      <w:r w:rsidRPr="001647DF">
        <w:rPr>
          <w:i/>
          <w:iCs/>
        </w:rPr>
        <w:t>Example of results</w:t>
      </w:r>
    </w:p>
    <w:p w14:paraId="267012DE" w14:textId="52CAD15A" w:rsidR="003906E5" w:rsidRDefault="001C3CF2" w:rsidP="00194937">
      <w:pPr>
        <w:spacing w:before="160" w:line="276" w:lineRule="auto"/>
      </w:pPr>
      <w:r>
        <w:t>In the example below</w:t>
      </w:r>
      <w:r w:rsidR="002F13CA">
        <w:t xml:space="preserve"> (</w:t>
      </w:r>
      <w:r w:rsidR="00D45156">
        <w:t xml:space="preserve">Figure </w:t>
      </w:r>
      <w:r w:rsidR="00D05C74">
        <w:t>52</w:t>
      </w:r>
      <w:r w:rsidR="00D45156">
        <w:t>)</w:t>
      </w:r>
      <w:r>
        <w:t>, we have</w:t>
      </w:r>
      <w:r w:rsidR="00421BAA">
        <w:t xml:space="preserve"> reduced the number of </w:t>
      </w:r>
      <w:r w:rsidR="009A4E56">
        <w:t xml:space="preserve">Rising 2 </w:t>
      </w:r>
      <w:proofErr w:type="spellStart"/>
      <w:r w:rsidR="009A4E56">
        <w:t>yr</w:t>
      </w:r>
      <w:proofErr w:type="spellEnd"/>
      <w:r w:rsidR="009A4E56">
        <w:t xml:space="preserve"> old </w:t>
      </w:r>
      <w:r w:rsidR="00421BAA">
        <w:t xml:space="preserve">heifers from </w:t>
      </w:r>
      <w:r w:rsidR="00B72795">
        <w:t xml:space="preserve">~ 120 </w:t>
      </w:r>
      <w:r w:rsidR="005B529F">
        <w:t xml:space="preserve">down to ~ </w:t>
      </w:r>
      <w:r w:rsidR="0056738B">
        <w:t>100 and</w:t>
      </w:r>
      <w:r w:rsidR="009A4E56">
        <w:t xml:space="preserve"> Rising 1 </w:t>
      </w:r>
      <w:proofErr w:type="spellStart"/>
      <w:r w:rsidR="009A4E56">
        <w:t>yr</w:t>
      </w:r>
      <w:proofErr w:type="spellEnd"/>
      <w:r w:rsidR="009A4E56">
        <w:t xml:space="preserve"> old heifers from 125 to 105</w:t>
      </w:r>
      <w:r w:rsidR="0056738B">
        <w:t xml:space="preserve">. This resulted in the herd </w:t>
      </w:r>
      <w:r w:rsidR="002D5190">
        <w:t>replacement rate declin</w:t>
      </w:r>
      <w:r w:rsidR="0056738B">
        <w:t>ing</w:t>
      </w:r>
      <w:r w:rsidR="002D5190">
        <w:t xml:space="preserve"> from 27 to 22% (shown in the purple section of Figure </w:t>
      </w:r>
      <w:r w:rsidR="00D05C74">
        <w:t>5</w:t>
      </w:r>
      <w:r w:rsidR="002D5190">
        <w:t>2)</w:t>
      </w:r>
      <w:r w:rsidR="00421BAA">
        <w:t xml:space="preserve">. The cost </w:t>
      </w:r>
      <w:r w:rsidR="003F78E2">
        <w:t>to raise a heifer to the point of calving was estimated at $</w:t>
      </w:r>
      <w:r w:rsidR="005B529F">
        <w:t>1,800</w:t>
      </w:r>
      <w:r w:rsidR="00A24D24">
        <w:t>/</w:t>
      </w:r>
      <w:r w:rsidR="003F78E2">
        <w:t>head</w:t>
      </w:r>
      <w:r w:rsidR="003906E5">
        <w:t>.</w:t>
      </w:r>
      <w:r w:rsidR="00A17E82">
        <w:t xml:space="preserve"> The mi</w:t>
      </w:r>
      <w:r w:rsidR="003906E5">
        <w:t>lk price</w:t>
      </w:r>
      <w:r w:rsidR="005D13B4">
        <w:t xml:space="preserve"> was </w:t>
      </w:r>
      <w:r w:rsidR="00A17E82">
        <w:t xml:space="preserve">set </w:t>
      </w:r>
      <w:r w:rsidR="003906E5">
        <w:t>$0.60/litre</w:t>
      </w:r>
      <w:r w:rsidR="008A6905">
        <w:t xml:space="preserve">, while </w:t>
      </w:r>
      <w:r w:rsidR="003906E5">
        <w:t>the on-farm price for a reduction in CO</w:t>
      </w:r>
      <w:r w:rsidR="003906E5" w:rsidRPr="00662E93">
        <w:rPr>
          <w:vertAlign w:val="subscript"/>
        </w:rPr>
        <w:t>2</w:t>
      </w:r>
      <w:r w:rsidR="003906E5">
        <w:t>e emission (after</w:t>
      </w:r>
      <w:r w:rsidR="00A17E82">
        <w:t xml:space="preserve"> </w:t>
      </w:r>
      <w:r w:rsidR="003906E5">
        <w:t>additional administrative costs) was $</w:t>
      </w:r>
      <w:r w:rsidR="005B529F">
        <w:t>3</w:t>
      </w:r>
      <w:r w:rsidR="003906E5">
        <w:t>0/t CO</w:t>
      </w:r>
      <w:r w:rsidR="003906E5" w:rsidRPr="00662E93">
        <w:rPr>
          <w:vertAlign w:val="subscript"/>
        </w:rPr>
        <w:t>2</w:t>
      </w:r>
      <w:r w:rsidR="003906E5">
        <w:t xml:space="preserve">e. </w:t>
      </w:r>
    </w:p>
    <w:p w14:paraId="2515F7A5" w14:textId="7368BC8F" w:rsidR="008656DD" w:rsidRDefault="00F5523C" w:rsidP="008656DD">
      <w:pPr>
        <w:spacing w:before="160" w:line="276" w:lineRule="auto"/>
      </w:pPr>
      <w:r>
        <w:t>Total</w:t>
      </w:r>
      <w:r w:rsidR="00D758A6">
        <w:t xml:space="preserve"> GHG emissions </w:t>
      </w:r>
      <w:r w:rsidR="00A17E82">
        <w:t xml:space="preserve">were </w:t>
      </w:r>
      <w:r w:rsidR="00D758A6">
        <w:t>reduced by 35.4 t CO</w:t>
      </w:r>
      <w:r w:rsidR="00D758A6" w:rsidRPr="006B01D0">
        <w:rPr>
          <w:vertAlign w:val="subscript"/>
        </w:rPr>
        <w:t>2</w:t>
      </w:r>
      <w:r w:rsidR="00D758A6">
        <w:t>e/annum. Total</w:t>
      </w:r>
      <w:r>
        <w:t xml:space="preserve"> farm benefit was $</w:t>
      </w:r>
      <w:r w:rsidR="006A2B83">
        <w:t>37,063</w:t>
      </w:r>
      <w:r>
        <w:t>, based on a carbon credit of $</w:t>
      </w:r>
      <w:r w:rsidR="006A2B83">
        <w:t>1,063</w:t>
      </w:r>
      <w:r w:rsidR="001F1B62">
        <w:t>, and a savings of $</w:t>
      </w:r>
      <w:r w:rsidR="00970204">
        <w:t>3</w:t>
      </w:r>
      <w:r w:rsidR="001F1B62">
        <w:t xml:space="preserve">6,000 per annum </w:t>
      </w:r>
      <w:r w:rsidR="002F13CA">
        <w:t xml:space="preserve">because we were </w:t>
      </w:r>
      <w:r w:rsidR="000617A1">
        <w:t xml:space="preserve">no longer raising an additional </w:t>
      </w:r>
      <w:r w:rsidR="00970204">
        <w:t xml:space="preserve">20 </w:t>
      </w:r>
      <w:r w:rsidR="001F1B62">
        <w:t>heifers per age group each year</w:t>
      </w:r>
      <w:r w:rsidR="008951B6">
        <w:t xml:space="preserve">, </w:t>
      </w:r>
      <w:r w:rsidR="00EF6055">
        <w:t xml:space="preserve">coupled </w:t>
      </w:r>
      <w:r w:rsidR="008951B6">
        <w:t>with no change in</w:t>
      </w:r>
      <w:r w:rsidR="00186DD5">
        <w:t xml:space="preserve"> herd</w:t>
      </w:r>
      <w:r w:rsidR="008951B6">
        <w:t xml:space="preserve"> milk production </w:t>
      </w:r>
      <w:r w:rsidR="005B3E5A">
        <w:t>(</w:t>
      </w:r>
      <w:r w:rsidR="002B65FE">
        <w:t xml:space="preserve">Figure </w:t>
      </w:r>
      <w:r w:rsidR="00D05C74">
        <w:t>52</w:t>
      </w:r>
      <w:r w:rsidR="005B3E5A">
        <w:t xml:space="preserve">). </w:t>
      </w:r>
      <w:r w:rsidR="008656DD">
        <w:t>The net change in farm income, relative to the baseline milk income</w:t>
      </w:r>
      <w:r w:rsidR="00A331C4">
        <w:t>,</w:t>
      </w:r>
      <w:r w:rsidR="008656DD">
        <w:t xml:space="preserve"> was estimated at 2.06% (Figure 52).</w:t>
      </w:r>
    </w:p>
    <w:p w14:paraId="553809EF" w14:textId="56CA4B08" w:rsidR="00C1483B" w:rsidRDefault="00C1483B" w:rsidP="00194937">
      <w:pPr>
        <w:spacing w:before="160" w:line="276" w:lineRule="auto"/>
      </w:pPr>
    </w:p>
    <w:p w14:paraId="51058EB0" w14:textId="77777777" w:rsidR="002B65FE" w:rsidRDefault="002B65FE" w:rsidP="00194937">
      <w:pPr>
        <w:spacing w:before="160" w:line="276" w:lineRule="auto"/>
      </w:pPr>
    </w:p>
    <w:p w14:paraId="1C755DE2" w14:textId="75A19BDD" w:rsidR="008B10D3" w:rsidRDefault="004302F4" w:rsidP="00194937">
      <w:pPr>
        <w:spacing w:before="160" w:line="276" w:lineRule="auto"/>
      </w:pPr>
      <w:r>
        <w:rPr>
          <w:noProof/>
        </w:rPr>
        <w:lastRenderedPageBreak/>
        <w:drawing>
          <wp:inline distT="0" distB="0" distL="0" distR="0" wp14:anchorId="53E565D8" wp14:editId="18C52CA8">
            <wp:extent cx="5646057" cy="4071620"/>
            <wp:effectExtent l="0" t="0" r="0" b="508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rotWithShape="1">
                    <a:blip r:embed="rId85"/>
                    <a:srcRect r="1491"/>
                    <a:stretch/>
                  </pic:blipFill>
                  <pic:spPr bwMode="auto">
                    <a:xfrm>
                      <a:off x="0" y="0"/>
                      <a:ext cx="5646057" cy="4071620"/>
                    </a:xfrm>
                    <a:prstGeom prst="rect">
                      <a:avLst/>
                    </a:prstGeom>
                    <a:ln>
                      <a:noFill/>
                    </a:ln>
                    <a:extLst>
                      <a:ext uri="{53640926-AAD7-44D8-BBD7-CCE9431645EC}">
                        <a14:shadowObscured xmlns:a14="http://schemas.microsoft.com/office/drawing/2010/main"/>
                      </a:ext>
                    </a:extLst>
                  </pic:spPr>
                </pic:pic>
              </a:graphicData>
            </a:graphic>
          </wp:inline>
        </w:drawing>
      </w:r>
    </w:p>
    <w:p w14:paraId="483E7B9C" w14:textId="45C247F4" w:rsidR="00C94469" w:rsidRDefault="002B65FE" w:rsidP="00194937">
      <w:pPr>
        <w:spacing w:before="160" w:line="276" w:lineRule="auto"/>
      </w:pPr>
      <w:r>
        <w:rPr>
          <w:b/>
          <w:bCs/>
        </w:rPr>
        <w:t xml:space="preserve">Figure </w:t>
      </w:r>
      <w:r w:rsidR="00D05C74">
        <w:rPr>
          <w:b/>
          <w:bCs/>
        </w:rPr>
        <w:t>52</w:t>
      </w:r>
      <w:r w:rsidR="00C94469">
        <w:rPr>
          <w:b/>
          <w:bCs/>
        </w:rPr>
        <w:t xml:space="preserve">. </w:t>
      </w:r>
      <w:r w:rsidR="00BB5A0C">
        <w:t>Screenshot of the key variables (pink section), variation in production (</w:t>
      </w:r>
      <w:r w:rsidR="00EC55AA">
        <w:t xml:space="preserve">purple section; </w:t>
      </w:r>
      <w:r w:rsidR="000C14B4">
        <w:t>comparison of replacement rate in this instance</w:t>
      </w:r>
      <w:r w:rsidR="00BB5A0C">
        <w:t xml:space="preserve">), and GHG and economic results of implementing a strategy </w:t>
      </w:r>
      <w:r w:rsidR="00C94469">
        <w:t>of reducing the replacement rate to reduce all animal-related GHG emissions.</w:t>
      </w:r>
    </w:p>
    <w:p w14:paraId="566336F3" w14:textId="7253DB25" w:rsidR="00C94469" w:rsidRPr="00C94469" w:rsidRDefault="00C94469" w:rsidP="00194937">
      <w:pPr>
        <w:spacing w:before="160" w:line="276" w:lineRule="auto"/>
      </w:pPr>
    </w:p>
    <w:p w14:paraId="40FBAC15" w14:textId="77777777" w:rsidR="009C3417" w:rsidRDefault="009C3417" w:rsidP="00194937">
      <w:pPr>
        <w:pStyle w:val="Heading2"/>
        <w:numPr>
          <w:ilvl w:val="1"/>
          <w:numId w:val="21"/>
        </w:numPr>
        <w:spacing w:before="160" w:after="160" w:line="276" w:lineRule="auto"/>
        <w:ind w:left="993" w:hanging="633"/>
        <w:sectPr w:rsidR="009C3417" w:rsidSect="00BB6528">
          <w:pgSz w:w="11906" w:h="16838"/>
          <w:pgMar w:top="1440" w:right="1440" w:bottom="1440" w:left="1440" w:header="708" w:footer="708" w:gutter="0"/>
          <w:cols w:space="708"/>
          <w:docGrid w:linePitch="360"/>
        </w:sectPr>
      </w:pPr>
    </w:p>
    <w:p w14:paraId="0BFF509C" w14:textId="31715596" w:rsidR="004F4749" w:rsidRDefault="00725413" w:rsidP="00194937">
      <w:pPr>
        <w:pStyle w:val="Heading2"/>
        <w:numPr>
          <w:ilvl w:val="1"/>
          <w:numId w:val="21"/>
        </w:numPr>
        <w:spacing w:before="160" w:after="160" w:line="276" w:lineRule="auto"/>
        <w:ind w:left="993" w:hanging="633"/>
      </w:pPr>
      <w:bookmarkStart w:id="26" w:name="_Toc165638164"/>
      <w:r>
        <w:lastRenderedPageBreak/>
        <w:t xml:space="preserve">Replacing </w:t>
      </w:r>
      <w:r w:rsidR="00283F7E">
        <w:t>s</w:t>
      </w:r>
      <w:r>
        <w:t>up</w:t>
      </w:r>
      <w:r w:rsidR="00283F7E">
        <w:t>plements in the diet with a source of dietary fats/oils</w:t>
      </w:r>
      <w:bookmarkEnd w:id="26"/>
    </w:p>
    <w:p w14:paraId="70D66C70" w14:textId="77777777" w:rsidR="00AB76AF" w:rsidRDefault="00325AAD" w:rsidP="00194937">
      <w:pPr>
        <w:spacing w:before="160" w:line="276" w:lineRule="auto"/>
      </w:pPr>
      <w:r>
        <w:t>This strategy explores the impact of feeding dietary fats</w:t>
      </w:r>
      <w:r w:rsidR="002D666C">
        <w:t xml:space="preserve"> (ether extract)</w:t>
      </w:r>
      <w:r>
        <w:t xml:space="preserve"> in the diet </w:t>
      </w:r>
      <w:r w:rsidR="00C53E3F">
        <w:t xml:space="preserve">in terms of reducing </w:t>
      </w:r>
      <w:r>
        <w:t>enteric CH</w:t>
      </w:r>
      <w:r w:rsidRPr="00325AAD">
        <w:rPr>
          <w:vertAlign w:val="subscript"/>
        </w:rPr>
        <w:t>4</w:t>
      </w:r>
      <w:r>
        <w:t xml:space="preserve"> emissions. </w:t>
      </w:r>
      <w:r w:rsidR="009F40E5">
        <w:t xml:space="preserve">It has been shown </w:t>
      </w:r>
      <w:r w:rsidR="006B79FF">
        <w:t xml:space="preserve">that </w:t>
      </w:r>
      <w:r w:rsidR="000D5A86">
        <w:t>enteric CH</w:t>
      </w:r>
      <w:r w:rsidR="000D5A86" w:rsidRPr="00271107">
        <w:rPr>
          <w:vertAlign w:val="subscript"/>
        </w:rPr>
        <w:t>4</w:t>
      </w:r>
      <w:r w:rsidR="000D5A86">
        <w:t xml:space="preserve"> emissions can be reduced by 3.5% for each </w:t>
      </w:r>
      <w:r w:rsidR="009F40E5">
        <w:t xml:space="preserve">1% increase in dietary fat in the </w:t>
      </w:r>
      <w:r w:rsidR="00B11D5C">
        <w:t xml:space="preserve">overall </w:t>
      </w:r>
      <w:r w:rsidR="009F40E5">
        <w:t xml:space="preserve">diet </w:t>
      </w:r>
      <w:r w:rsidR="004B170F">
        <w:t>(</w:t>
      </w:r>
      <w:r w:rsidR="00B720D3">
        <w:t xml:space="preserve">Moate </w:t>
      </w:r>
      <w:r w:rsidR="006E5FCA">
        <w:rPr>
          <w:i/>
          <w:iCs/>
        </w:rPr>
        <w:t>et al.</w:t>
      </w:r>
      <w:r w:rsidR="006E5FCA">
        <w:t xml:space="preserve"> 2016</w:t>
      </w:r>
      <w:r w:rsidR="004B170F">
        <w:t>).</w:t>
      </w:r>
      <w:r w:rsidR="00667BF1">
        <w:t xml:space="preserve"> </w:t>
      </w:r>
      <w:r w:rsidR="00505F85">
        <w:t xml:space="preserve">Examples of supplements with high dietary fat include </w:t>
      </w:r>
      <w:r w:rsidR="008A0586">
        <w:t>canola meal, brew</w:t>
      </w:r>
      <w:r w:rsidR="00965CFB">
        <w:t>e</w:t>
      </w:r>
      <w:r w:rsidR="008A0586">
        <w:t>r</w:t>
      </w:r>
      <w:r w:rsidR="00965CFB">
        <w:t>’</w:t>
      </w:r>
      <w:r w:rsidR="008A0586">
        <w:t>s grain,</w:t>
      </w:r>
      <w:r w:rsidR="00965CFB">
        <w:t xml:space="preserve"> dried distiller’s grain,</w:t>
      </w:r>
      <w:r w:rsidR="008A0586">
        <w:t xml:space="preserve"> </w:t>
      </w:r>
      <w:r w:rsidR="00965CFB">
        <w:t>hominy meal</w:t>
      </w:r>
      <w:r w:rsidR="008A6905">
        <w:t>,</w:t>
      </w:r>
      <w:r w:rsidR="00965CFB">
        <w:t xml:space="preserve"> and grape marc. </w:t>
      </w:r>
      <w:r w:rsidR="00EA48A5">
        <w:t xml:space="preserve">There is an upper limit (6-7%) </w:t>
      </w:r>
      <w:r w:rsidR="00B11D5C">
        <w:t>on</w:t>
      </w:r>
      <w:r w:rsidR="00EA48A5">
        <w:t xml:space="preserve"> how much dietary fat can be in cow’s diets before milk suppression occurs. </w:t>
      </w:r>
      <w:r w:rsidR="00AB76AF">
        <w:t xml:space="preserve">Please seek expert advice before implementing this strategy on farm. </w:t>
      </w:r>
    </w:p>
    <w:p w14:paraId="6B852A98" w14:textId="372F8D8A" w:rsidR="00283F7E" w:rsidRDefault="00755178" w:rsidP="00194937">
      <w:pPr>
        <w:spacing w:before="160" w:line="276" w:lineRule="auto"/>
      </w:pPr>
      <w:r>
        <w:t>The</w:t>
      </w:r>
      <w:r w:rsidR="00EA48A5">
        <w:t xml:space="preserve"> fat content of pastures in winter and spring </w:t>
      </w:r>
      <w:r w:rsidR="008D0F9F">
        <w:t xml:space="preserve">is </w:t>
      </w:r>
      <w:r w:rsidR="00EA48A5">
        <w:t xml:space="preserve">generally </w:t>
      </w:r>
      <w:r>
        <w:t>4-5%</w:t>
      </w:r>
      <w:r w:rsidR="002A56CC">
        <w:t xml:space="preserve">, </w:t>
      </w:r>
      <w:r w:rsidR="003E76BE">
        <w:t>so</w:t>
      </w:r>
      <w:r>
        <w:t xml:space="preserve"> little scope to increase the overall fat content of the diet. However, </w:t>
      </w:r>
      <w:r w:rsidR="001C2EC1">
        <w:t xml:space="preserve">over </w:t>
      </w:r>
      <w:r w:rsidR="00DA28EA">
        <w:t>summer and autumn</w:t>
      </w:r>
      <w:r w:rsidR="00255F05">
        <w:t xml:space="preserve">, </w:t>
      </w:r>
      <w:r w:rsidR="00DA28EA">
        <w:t>rainfed pastures</w:t>
      </w:r>
      <w:r w:rsidR="00255F05">
        <w:t xml:space="preserve"> </w:t>
      </w:r>
      <w:r w:rsidR="00DA28EA">
        <w:t>can be as low as 2-3%</w:t>
      </w:r>
      <w:r w:rsidR="002F2F2F">
        <w:t xml:space="preserve">. </w:t>
      </w:r>
      <w:r w:rsidR="002A56CC">
        <w:t>Feeding</w:t>
      </w:r>
      <w:r w:rsidR="00DA28EA">
        <w:t xml:space="preserve"> a source of dietary fat could </w:t>
      </w:r>
      <w:r w:rsidR="002F2F2F">
        <w:t xml:space="preserve">also </w:t>
      </w:r>
      <w:r w:rsidR="00DA28EA">
        <w:t>supply additional energy, increas</w:t>
      </w:r>
      <w:r w:rsidR="002F2F2F">
        <w:t xml:space="preserve">ing </w:t>
      </w:r>
      <w:r w:rsidR="00DA28EA">
        <w:t>milk production</w:t>
      </w:r>
      <w:r w:rsidR="002F2F2F">
        <w:t xml:space="preserve"> in addition to </w:t>
      </w:r>
      <w:r w:rsidR="00DA28EA">
        <w:t>reduc</w:t>
      </w:r>
      <w:r w:rsidR="002F2F2F">
        <w:t>ing</w:t>
      </w:r>
      <w:r w:rsidR="00DA28EA">
        <w:t xml:space="preserve"> CH</w:t>
      </w:r>
      <w:r w:rsidR="00DA28EA" w:rsidRPr="00DA28EA">
        <w:rPr>
          <w:vertAlign w:val="subscript"/>
        </w:rPr>
        <w:t>4</w:t>
      </w:r>
      <w:r w:rsidR="00DA28EA">
        <w:t xml:space="preserve"> emissions. </w:t>
      </w:r>
      <w:r w:rsidR="00DF0D81">
        <w:t>This strategy assumes that a</w:t>
      </w:r>
      <w:r w:rsidR="002C1CEA">
        <w:t>n amount of baseline supplement is replaced with the same amount of high dietary fat supplement, for example, reducing silage feeding by 2 kg DM/day</w:t>
      </w:r>
      <w:r w:rsidR="002A56CC">
        <w:t>,</w:t>
      </w:r>
      <w:r w:rsidR="002C1CEA">
        <w:t xml:space="preserve"> and replaced with canola meal at </w:t>
      </w:r>
      <w:r w:rsidR="007913A1">
        <w:t xml:space="preserve">the same </w:t>
      </w:r>
      <w:r w:rsidR="002C1CEA">
        <w:t xml:space="preserve">rate of 2 kg DM/day. </w:t>
      </w:r>
      <w:r w:rsidR="001C2EC1">
        <w:t xml:space="preserve">If you want to feed </w:t>
      </w:r>
      <w:r w:rsidR="00F94073">
        <w:t xml:space="preserve">an </w:t>
      </w:r>
      <w:r w:rsidR="009043BF">
        <w:t>additional</w:t>
      </w:r>
      <w:r w:rsidR="001C2EC1">
        <w:t xml:space="preserve"> </w:t>
      </w:r>
      <w:r w:rsidR="008D05BE">
        <w:t>high</w:t>
      </w:r>
      <w:r w:rsidR="00F94073">
        <w:t>-</w:t>
      </w:r>
      <w:r w:rsidR="008D05BE">
        <w:t xml:space="preserve">fat supplement </w:t>
      </w:r>
      <w:r w:rsidR="009043BF">
        <w:t xml:space="preserve">above that which is </w:t>
      </w:r>
      <w:r w:rsidR="008D05BE">
        <w:t>being replaced, use the Supplementing with dietary fats strategy tab</w:t>
      </w:r>
      <w:r w:rsidR="009E51EE">
        <w:t xml:space="preserve"> (section </w:t>
      </w:r>
      <w:r w:rsidR="008B6424">
        <w:t>7</w:t>
      </w:r>
      <w:r w:rsidR="009E51EE">
        <w:t>.</w:t>
      </w:r>
      <w:r w:rsidR="00F132E3">
        <w:t>5</w:t>
      </w:r>
      <w:r w:rsidR="009E51EE">
        <w:t>)</w:t>
      </w:r>
      <w:r w:rsidR="008D05BE">
        <w:t xml:space="preserve">. </w:t>
      </w:r>
    </w:p>
    <w:p w14:paraId="28DB09C4" w14:textId="1942C57C" w:rsidR="009A2EFE" w:rsidRDefault="009A2EFE" w:rsidP="00194937">
      <w:pPr>
        <w:spacing w:before="160" w:line="276" w:lineRule="auto"/>
        <w:rPr>
          <w:i/>
          <w:iCs/>
        </w:rPr>
      </w:pPr>
      <w:r w:rsidRPr="009A2EFE">
        <w:rPr>
          <w:i/>
          <w:iCs/>
        </w:rPr>
        <w:t>Key variables for the strategy farm</w:t>
      </w:r>
    </w:p>
    <w:p w14:paraId="704F2DC0" w14:textId="121E0A8A" w:rsidR="00FD19C7" w:rsidRDefault="003E53F1" w:rsidP="00194937">
      <w:pPr>
        <w:spacing w:before="160" w:line="276" w:lineRule="auto"/>
      </w:pPr>
      <w:r>
        <w:t xml:space="preserve">There are many questions in the pink </w:t>
      </w:r>
      <w:r w:rsidR="001A4E72">
        <w:t xml:space="preserve">key variables </w:t>
      </w:r>
      <w:r>
        <w:t>section to ascertain</w:t>
      </w:r>
      <w:r w:rsidR="000305EE">
        <w:t xml:space="preserve"> (Figure </w:t>
      </w:r>
      <w:r w:rsidR="009E79D6">
        <w:t>5</w:t>
      </w:r>
      <w:r w:rsidR="00F132E3">
        <w:t>3</w:t>
      </w:r>
      <w:r w:rsidR="000305EE">
        <w:t>)</w:t>
      </w:r>
      <w:r w:rsidR="00F94073">
        <w:t xml:space="preserve">. </w:t>
      </w:r>
      <w:r w:rsidR="00EF29ED">
        <w:t xml:space="preserve">Firstly, </w:t>
      </w:r>
      <w:r w:rsidR="00E25D8C">
        <w:t>the fat content of the baseline diet</w:t>
      </w:r>
      <w:r w:rsidR="001F5717">
        <w:t xml:space="preserve"> </w:t>
      </w:r>
      <w:r w:rsidR="00EF29ED">
        <w:t>i</w:t>
      </w:r>
      <w:r w:rsidR="001F5717">
        <w:t xml:space="preserve">s not captured during the </w:t>
      </w:r>
      <w:r w:rsidR="003D4951">
        <w:t>data entry period for the baseline farm</w:t>
      </w:r>
      <w:r w:rsidR="00EF29ED">
        <w:t>, thus this needs to be determined</w:t>
      </w:r>
      <w:r w:rsidR="003D4951">
        <w:t>.</w:t>
      </w:r>
      <w:r w:rsidR="00C45F7F">
        <w:t xml:space="preserve"> </w:t>
      </w:r>
      <w:r w:rsidR="003D4951">
        <w:t>Users will need to access</w:t>
      </w:r>
      <w:r w:rsidR="006C01D4">
        <w:t xml:space="preserve"> </w:t>
      </w:r>
      <w:r w:rsidR="00883064">
        <w:t xml:space="preserve">likely fat contents </w:t>
      </w:r>
      <w:r w:rsidR="006C01D4">
        <w:t>from other sources</w:t>
      </w:r>
      <w:r w:rsidR="00FD19C7">
        <w:t xml:space="preserve">. Examples include: </w:t>
      </w:r>
    </w:p>
    <w:p w14:paraId="4768F3AE" w14:textId="2A519EF7" w:rsidR="00FD19C7" w:rsidRDefault="00FD19C7" w:rsidP="00FD19C7">
      <w:pPr>
        <w:pStyle w:val="ListParagraph"/>
        <w:numPr>
          <w:ilvl w:val="0"/>
          <w:numId w:val="30"/>
        </w:numPr>
        <w:spacing w:before="160" w:line="276" w:lineRule="auto"/>
      </w:pPr>
      <w:r>
        <w:t>feed tests of your current pastures,</w:t>
      </w:r>
    </w:p>
    <w:p w14:paraId="3D03352A" w14:textId="0338EF35" w:rsidR="00FD19C7" w:rsidRDefault="005B459B" w:rsidP="00FD19C7">
      <w:pPr>
        <w:pStyle w:val="ListParagraph"/>
        <w:numPr>
          <w:ilvl w:val="0"/>
          <w:numId w:val="30"/>
        </w:numPr>
        <w:spacing w:before="160" w:line="276" w:lineRule="auto"/>
      </w:pPr>
      <w:r>
        <w:t>local agronomists</w:t>
      </w:r>
      <w:r w:rsidR="00A238DC">
        <w:t xml:space="preserve"> or consultants</w:t>
      </w:r>
      <w:r>
        <w:t>,</w:t>
      </w:r>
      <w:r w:rsidR="00E72106">
        <w:t xml:space="preserve"> </w:t>
      </w:r>
    </w:p>
    <w:p w14:paraId="19A15953" w14:textId="77777777" w:rsidR="00FD19C7" w:rsidRDefault="00E72106" w:rsidP="00FD19C7">
      <w:pPr>
        <w:pStyle w:val="ListParagraph"/>
        <w:numPr>
          <w:ilvl w:val="0"/>
          <w:numId w:val="30"/>
        </w:numPr>
        <w:spacing w:before="160" w:line="276" w:lineRule="auto"/>
      </w:pPr>
      <w:r>
        <w:t>searching the internet</w:t>
      </w:r>
      <w:r w:rsidR="000C7528">
        <w:t xml:space="preserve"> (e.g. see Moss (2020) in the Resources section for common grain</w:t>
      </w:r>
      <w:r w:rsidR="00372B67">
        <w:t xml:space="preserve"> and by-products</w:t>
      </w:r>
      <w:r w:rsidR="0022256A">
        <w:t xml:space="preserve"> or </w:t>
      </w:r>
      <w:r w:rsidR="005247A7">
        <w:t>access</w:t>
      </w:r>
      <w:r w:rsidR="00715062">
        <w:t>ing</w:t>
      </w:r>
      <w:r w:rsidR="0022256A">
        <w:t xml:space="preserve"> </w:t>
      </w:r>
      <w:hyperlink r:id="rId86" w:history="1">
        <w:r w:rsidR="0022256A" w:rsidRPr="007F56F8">
          <w:rPr>
            <w:rStyle w:val="Hyperlink"/>
          </w:rPr>
          <w:t>https://www.feedipedia.org/node/742</w:t>
        </w:r>
      </w:hyperlink>
      <w:r w:rsidR="0022256A">
        <w:t xml:space="preserve"> for some common feed sources)</w:t>
      </w:r>
      <w:r>
        <w:t xml:space="preserve">, </w:t>
      </w:r>
    </w:p>
    <w:p w14:paraId="48B2C7BB" w14:textId="77777777" w:rsidR="00EB2D4A" w:rsidRDefault="001C04F0" w:rsidP="00FD19C7">
      <w:pPr>
        <w:pStyle w:val="ListParagraph"/>
        <w:numPr>
          <w:ilvl w:val="0"/>
          <w:numId w:val="30"/>
        </w:numPr>
        <w:spacing w:before="160" w:line="276" w:lineRule="auto"/>
      </w:pPr>
      <w:r>
        <w:t>talking to Dairy Australia extension staff</w:t>
      </w:r>
      <w:r w:rsidR="00380EB9">
        <w:t xml:space="preserve">, </w:t>
      </w:r>
      <w:r w:rsidR="00EB2D4A">
        <w:t xml:space="preserve">or </w:t>
      </w:r>
    </w:p>
    <w:p w14:paraId="530C03FD" w14:textId="77777777" w:rsidR="00EB2D4A" w:rsidRDefault="00380EB9" w:rsidP="00FD19C7">
      <w:pPr>
        <w:pStyle w:val="ListParagraph"/>
        <w:numPr>
          <w:ilvl w:val="0"/>
          <w:numId w:val="30"/>
        </w:numPr>
        <w:spacing w:before="160" w:line="276" w:lineRule="auto"/>
      </w:pPr>
      <w:r>
        <w:t>use the examples above</w:t>
      </w:r>
      <w:r w:rsidR="0004713A">
        <w:t xml:space="preserve"> for pastures (4-5% in winter and spring or year-round for irrigated pastures, 2-3% for rainfed summer and autumn pastures)</w:t>
      </w:r>
    </w:p>
    <w:p w14:paraId="20FC41CB" w14:textId="47772B49" w:rsidR="00DA28EA" w:rsidRDefault="008571CB" w:rsidP="00EB2D4A">
      <w:pPr>
        <w:spacing w:before="160" w:line="276" w:lineRule="auto"/>
      </w:pPr>
      <w:r>
        <w:t xml:space="preserve">Other questions relate to </w:t>
      </w:r>
      <w:r w:rsidR="003E53F1">
        <w:t>the fat</w:t>
      </w:r>
      <w:r w:rsidR="00533BC1">
        <w:t>%</w:t>
      </w:r>
      <w:r w:rsidR="003E53F1">
        <w:t>, DMD</w:t>
      </w:r>
      <w:r w:rsidR="00533BC1">
        <w:t>%</w:t>
      </w:r>
      <w:r w:rsidR="00883064">
        <w:t>,</w:t>
      </w:r>
      <w:r w:rsidR="003E53F1">
        <w:t xml:space="preserve"> and CP% of the dietary fa</w:t>
      </w:r>
      <w:r w:rsidR="00DF0D81">
        <w:t xml:space="preserve">t, </w:t>
      </w:r>
      <w:r w:rsidR="00E25D8C">
        <w:t xml:space="preserve">the amount of </w:t>
      </w:r>
      <w:r w:rsidR="007C16EB">
        <w:t xml:space="preserve">baseline supplement replaced with a high dietary fat supplement, </w:t>
      </w:r>
      <w:r w:rsidR="00DF0D81">
        <w:t>the costs</w:t>
      </w:r>
      <w:r w:rsidR="00533BC1">
        <w:t xml:space="preserve"> </w:t>
      </w:r>
      <w:r w:rsidR="00722A97">
        <w:t>of the baseline and dietary fat supplement</w:t>
      </w:r>
      <w:r w:rsidR="003434A5">
        <w:t>s</w:t>
      </w:r>
      <w:r w:rsidR="00533BC1">
        <w:t>, the number of days per annum the dieta</w:t>
      </w:r>
      <w:r w:rsidR="00DA28EA">
        <w:t>ry fat is fed, as well as the average annual milk price</w:t>
      </w:r>
      <w:r w:rsidR="007913A1">
        <w:t>,</w:t>
      </w:r>
      <w:r w:rsidR="00DA28EA">
        <w:t xml:space="preserve"> and on-farm price received for a tonne of CO</w:t>
      </w:r>
      <w:r w:rsidR="00DA28EA" w:rsidRPr="00EB2D4A">
        <w:rPr>
          <w:vertAlign w:val="subscript"/>
        </w:rPr>
        <w:t>2</w:t>
      </w:r>
      <w:r w:rsidR="00DA28EA">
        <w:t>e</w:t>
      </w:r>
      <w:r w:rsidR="003F2C14">
        <w:t xml:space="preserve"> (Figure </w:t>
      </w:r>
      <w:r w:rsidR="009E79D6">
        <w:t>5</w:t>
      </w:r>
      <w:r w:rsidR="00F132E3">
        <w:t>3</w:t>
      </w:r>
      <w:r w:rsidR="003F2C14">
        <w:t>)</w:t>
      </w:r>
      <w:r w:rsidR="00DA28EA">
        <w:t xml:space="preserve">. </w:t>
      </w:r>
    </w:p>
    <w:p w14:paraId="3C525680" w14:textId="33156625" w:rsidR="009A2EFE" w:rsidRDefault="009A2EFE" w:rsidP="00194937">
      <w:pPr>
        <w:spacing w:before="160" w:line="276" w:lineRule="auto"/>
        <w:rPr>
          <w:i/>
          <w:iCs/>
        </w:rPr>
      </w:pPr>
      <w:r w:rsidRPr="009A2EFE">
        <w:rPr>
          <w:i/>
          <w:iCs/>
        </w:rPr>
        <w:t xml:space="preserve">How </w:t>
      </w:r>
      <w:r w:rsidR="003871A0">
        <w:rPr>
          <w:i/>
          <w:iCs/>
        </w:rPr>
        <w:t>are</w:t>
      </w:r>
      <w:r w:rsidRPr="009A2EFE">
        <w:rPr>
          <w:i/>
          <w:iCs/>
        </w:rPr>
        <w:t xml:space="preserve"> the results of the strategy calculated?</w:t>
      </w:r>
    </w:p>
    <w:p w14:paraId="4FFC09FE" w14:textId="46275244" w:rsidR="006D087F" w:rsidRDefault="00DF0D81" w:rsidP="00194937">
      <w:pPr>
        <w:spacing w:before="160" w:line="276" w:lineRule="auto"/>
      </w:pPr>
      <w:r>
        <w:t xml:space="preserve">The feeding of dietary fats </w:t>
      </w:r>
      <w:r w:rsidR="00E4086E">
        <w:t xml:space="preserve">is </w:t>
      </w:r>
      <w:r w:rsidR="00CE235D">
        <w:t xml:space="preserve">used to be an </w:t>
      </w:r>
      <w:r>
        <w:t>ER</w:t>
      </w:r>
      <w:r w:rsidR="00C657C2">
        <w:t>F</w:t>
      </w:r>
      <w:r>
        <w:t xml:space="preserve"> </w:t>
      </w:r>
      <w:r w:rsidR="008603A3">
        <w:t xml:space="preserve">method </w:t>
      </w:r>
      <w:r w:rsidR="00891CFC">
        <w:t>project</w:t>
      </w:r>
      <w:r w:rsidR="006D087F">
        <w:t xml:space="preserve"> (</w:t>
      </w:r>
      <w:hyperlink r:id="rId87" w:history="1">
        <w:r w:rsidR="006D087F" w:rsidRPr="008B2522">
          <w:rPr>
            <w:rStyle w:val="Hyperlink"/>
          </w:rPr>
          <w:t>https://www.cleanenergyregulator.gov.au/ERF/Choosing-a-project-type/Opportunities-for-the-land-sector/Agricultural-methods/Reducing-Greenhouse-Gas-Emissions-by-Feeding-Dietary-Additives-to-Milking-Cows</w:t>
        </w:r>
      </w:hyperlink>
      <w:r w:rsidR="006D087F">
        <w:t>)</w:t>
      </w:r>
      <w:r w:rsidR="00D60F75">
        <w:t xml:space="preserve">. However, the sunset clause of 10 years </w:t>
      </w:r>
      <w:r w:rsidR="004B7185">
        <w:t>has</w:t>
      </w:r>
      <w:r w:rsidR="00D60F75">
        <w:t xml:space="preserve"> meant that this strategy is no longer </w:t>
      </w:r>
      <w:r w:rsidR="004B7185">
        <w:t>available to implement on farm</w:t>
      </w:r>
      <w:r w:rsidR="00D60F75">
        <w:t xml:space="preserve">. However, for consistency, we have retained the method </w:t>
      </w:r>
      <w:r w:rsidR="004B7185">
        <w:t xml:space="preserve">as per the ERF project. </w:t>
      </w:r>
    </w:p>
    <w:p w14:paraId="4F55BA84" w14:textId="27691AF2" w:rsidR="00715062" w:rsidRDefault="006D087F" w:rsidP="00715062">
      <w:pPr>
        <w:spacing w:before="160" w:line="276" w:lineRule="auto"/>
      </w:pPr>
      <w:r>
        <w:lastRenderedPageBreak/>
        <w:t>T</w:t>
      </w:r>
      <w:r w:rsidR="00E8195C">
        <w:t xml:space="preserve">he </w:t>
      </w:r>
      <w:r w:rsidR="00DF0D81">
        <w:t xml:space="preserve">method </w:t>
      </w:r>
      <w:r w:rsidR="008E6AEA">
        <w:t xml:space="preserve">used </w:t>
      </w:r>
      <w:r w:rsidR="00E457E9">
        <w:t xml:space="preserve">in ADCC does not consider dietary fat </w:t>
      </w:r>
      <w:r w:rsidR="00586625">
        <w:t xml:space="preserve">percentages </w:t>
      </w:r>
      <w:r w:rsidR="008E6AEA">
        <w:t xml:space="preserve">to estimate </w:t>
      </w:r>
      <w:r w:rsidR="00C657C2">
        <w:t>the baseline farm enteric CH</w:t>
      </w:r>
      <w:r w:rsidR="00C657C2" w:rsidRPr="00436FAD">
        <w:rPr>
          <w:vertAlign w:val="subscript"/>
        </w:rPr>
        <w:t>4</w:t>
      </w:r>
      <w:r w:rsidR="00DC742C">
        <w:t xml:space="preserve">. Thus, for this strategy, </w:t>
      </w:r>
      <w:r w:rsidR="00587DC3">
        <w:t xml:space="preserve">COST </w:t>
      </w:r>
      <w:r w:rsidR="00436FAD">
        <w:t>re-estimate</w:t>
      </w:r>
      <w:r w:rsidR="00587DC3">
        <w:t>s</w:t>
      </w:r>
      <w:r w:rsidR="00436FAD">
        <w:t xml:space="preserve"> the baseline farm enteric CH</w:t>
      </w:r>
      <w:r w:rsidR="00436FAD" w:rsidRPr="00123801">
        <w:rPr>
          <w:vertAlign w:val="subscript"/>
        </w:rPr>
        <w:t xml:space="preserve">4 </w:t>
      </w:r>
      <w:r w:rsidR="00436FAD">
        <w:t>emissions</w:t>
      </w:r>
      <w:r w:rsidR="005726EA">
        <w:t>,</w:t>
      </w:r>
      <w:r w:rsidR="00436FAD">
        <w:t xml:space="preserve"> and compare</w:t>
      </w:r>
      <w:r w:rsidR="00586625">
        <w:t>s</w:t>
      </w:r>
      <w:r w:rsidR="00436FAD">
        <w:t xml:space="preserve"> this to the strategy farm enteric CH</w:t>
      </w:r>
      <w:r w:rsidR="00436FAD" w:rsidRPr="00436FAD">
        <w:rPr>
          <w:vertAlign w:val="subscript"/>
        </w:rPr>
        <w:t>4</w:t>
      </w:r>
      <w:r w:rsidR="00436FAD">
        <w:t xml:space="preserve"> emissions</w:t>
      </w:r>
      <w:r w:rsidR="00123801">
        <w:t xml:space="preserve">, both </w:t>
      </w:r>
      <w:r w:rsidR="008669ED">
        <w:t>follow</w:t>
      </w:r>
      <w:r w:rsidR="00123801">
        <w:t xml:space="preserve">ing the </w:t>
      </w:r>
      <w:r w:rsidR="00E4086E">
        <w:t>ERF</w:t>
      </w:r>
      <w:r w:rsidR="00123801">
        <w:t xml:space="preserve"> </w:t>
      </w:r>
      <w:r w:rsidR="00586625">
        <w:t xml:space="preserve">project </w:t>
      </w:r>
      <w:r w:rsidR="008669ED">
        <w:t>methodology</w:t>
      </w:r>
      <w:r w:rsidR="00E8195C">
        <w:t xml:space="preserve">. </w:t>
      </w:r>
      <w:r w:rsidR="009D34F6">
        <w:t>Enteric CH</w:t>
      </w:r>
      <w:r w:rsidR="009D34F6" w:rsidRPr="00701860">
        <w:rPr>
          <w:vertAlign w:val="subscript"/>
        </w:rPr>
        <w:t>4</w:t>
      </w:r>
      <w:r w:rsidR="007B5C08">
        <w:rPr>
          <w:vertAlign w:val="subscript"/>
        </w:rPr>
        <w:t xml:space="preserve"> </w:t>
      </w:r>
      <w:r w:rsidR="00E51E86">
        <w:t>(g CH</w:t>
      </w:r>
      <w:r w:rsidR="00E51E86" w:rsidRPr="00E51E86">
        <w:rPr>
          <w:vertAlign w:val="subscript"/>
        </w:rPr>
        <w:t>4</w:t>
      </w:r>
      <w:r w:rsidR="00E51E86">
        <w:t>/kg DMI)</w:t>
      </w:r>
      <w:r w:rsidR="009D34F6">
        <w:t xml:space="preserve"> is calculated as 24.51 – 0.0788 x </w:t>
      </w:r>
      <w:r w:rsidR="00C92861">
        <w:t xml:space="preserve">dietary </w:t>
      </w:r>
      <w:r w:rsidR="009D34F6">
        <w:t xml:space="preserve">fat </w:t>
      </w:r>
      <w:r w:rsidR="002E40D3">
        <w:t>%</w:t>
      </w:r>
      <w:r w:rsidR="009D34F6">
        <w:t xml:space="preserve"> of the overall diet</w:t>
      </w:r>
      <w:r w:rsidR="006865C1">
        <w:t xml:space="preserve"> (Moate </w:t>
      </w:r>
      <w:r w:rsidR="006865C1" w:rsidRPr="00AA460A">
        <w:rPr>
          <w:i/>
          <w:iCs/>
        </w:rPr>
        <w:t>et al.</w:t>
      </w:r>
      <w:r w:rsidR="006865C1">
        <w:t xml:space="preserve"> 2011)</w:t>
      </w:r>
      <w:r w:rsidR="002E40D3">
        <w:t xml:space="preserve">. </w:t>
      </w:r>
      <w:r w:rsidR="00715062">
        <w:t xml:space="preserve">Changes in the diet’s energy content are considered to estimate any additional energy available for milk production, assuming 5.5 MJ of metabolisable energy </w:t>
      </w:r>
      <w:r w:rsidR="0083580A">
        <w:t xml:space="preserve">(ME) </w:t>
      </w:r>
      <w:r w:rsidR="00715062">
        <w:t xml:space="preserve">per litre of milk. </w:t>
      </w:r>
    </w:p>
    <w:p w14:paraId="2841FD6C" w14:textId="681A1A2D" w:rsidR="00DF0D81" w:rsidRDefault="006E6B01" w:rsidP="00194937">
      <w:pPr>
        <w:spacing w:before="160" w:line="276" w:lineRule="auto"/>
      </w:pPr>
      <w:r>
        <w:t xml:space="preserve">To align with the ERF methodology, if the digestibility of the new overall diet </w:t>
      </w:r>
      <w:r w:rsidR="00007B02">
        <w:t>declines, waste CH</w:t>
      </w:r>
      <w:r w:rsidR="00007B02" w:rsidRPr="000A3036">
        <w:rPr>
          <w:vertAlign w:val="subscript"/>
        </w:rPr>
        <w:t>4</w:t>
      </w:r>
      <w:r w:rsidR="00007B02">
        <w:t xml:space="preserve"> emissions will increase. However, the </w:t>
      </w:r>
      <w:r w:rsidR="0083580A">
        <w:t xml:space="preserve">ERF project </w:t>
      </w:r>
      <w:r w:rsidR="00007B02">
        <w:t>methodology does not recognise that an increase in overall diet DMD should allow for a reduction in waste CH</w:t>
      </w:r>
      <w:r w:rsidR="00007B02" w:rsidRPr="000A3036">
        <w:rPr>
          <w:vertAlign w:val="subscript"/>
        </w:rPr>
        <w:t>4</w:t>
      </w:r>
      <w:r w:rsidR="00007B02">
        <w:t xml:space="preserve"> emissions. </w:t>
      </w:r>
      <w:r w:rsidR="006D53F0">
        <w:t xml:space="preserve">Likewise, if the </w:t>
      </w:r>
      <w:r w:rsidR="00D7215A">
        <w:t xml:space="preserve">CP </w:t>
      </w:r>
      <w:r w:rsidR="006D53F0">
        <w:t xml:space="preserve">of the new overall diet </w:t>
      </w:r>
      <w:r w:rsidR="00E35F64">
        <w:t>increases, waste N</w:t>
      </w:r>
      <w:r w:rsidR="00E35F64" w:rsidRPr="009114AD">
        <w:rPr>
          <w:vertAlign w:val="subscript"/>
        </w:rPr>
        <w:t>2</w:t>
      </w:r>
      <w:r w:rsidR="00E35F64">
        <w:t>O emissions will also increase. However, the methodology does not recognise a decrease in overall diet C</w:t>
      </w:r>
      <w:r w:rsidR="003221E8">
        <w:t>P</w:t>
      </w:r>
      <w:r w:rsidR="00E35F64">
        <w:t xml:space="preserve"> </w:t>
      </w:r>
      <w:r w:rsidR="00D80031">
        <w:t xml:space="preserve">which </w:t>
      </w:r>
      <w:r w:rsidR="00E35F64">
        <w:t>should allow for a red</w:t>
      </w:r>
      <w:r w:rsidR="000A3036">
        <w:t>uction in waste N</w:t>
      </w:r>
      <w:r w:rsidR="000A3036" w:rsidRPr="000A3036">
        <w:rPr>
          <w:vertAlign w:val="subscript"/>
        </w:rPr>
        <w:t>2</w:t>
      </w:r>
      <w:r w:rsidR="000A3036">
        <w:t xml:space="preserve">O emissions. </w:t>
      </w:r>
    </w:p>
    <w:p w14:paraId="04DCE2A1" w14:textId="0DFB10BB" w:rsidR="009A2EFE" w:rsidRDefault="009A2EFE" w:rsidP="00194937">
      <w:pPr>
        <w:spacing w:before="160" w:line="276" w:lineRule="auto"/>
        <w:rPr>
          <w:i/>
          <w:iCs/>
        </w:rPr>
      </w:pPr>
      <w:r w:rsidRPr="009A2EFE">
        <w:rPr>
          <w:i/>
          <w:iCs/>
        </w:rPr>
        <w:t>Example of results</w:t>
      </w:r>
    </w:p>
    <w:p w14:paraId="3F18A4C4" w14:textId="2BFD552B" w:rsidR="00153CDE" w:rsidRDefault="001C3CF2" w:rsidP="00153CDE">
      <w:pPr>
        <w:spacing w:before="160" w:line="276" w:lineRule="auto"/>
      </w:pPr>
      <w:r>
        <w:t>In the example below</w:t>
      </w:r>
      <w:r w:rsidR="000617A1">
        <w:t xml:space="preserve"> (</w:t>
      </w:r>
      <w:r w:rsidR="00A64204">
        <w:t xml:space="preserve">Figure </w:t>
      </w:r>
      <w:r w:rsidR="009E79D6">
        <w:t>5</w:t>
      </w:r>
      <w:r w:rsidR="00FE04BA">
        <w:t>3</w:t>
      </w:r>
      <w:r w:rsidR="000617A1">
        <w:t>)</w:t>
      </w:r>
      <w:r>
        <w:t xml:space="preserve">, </w:t>
      </w:r>
      <w:r w:rsidR="00064348">
        <w:t>we have replaced 4kg DM</w:t>
      </w:r>
      <w:r w:rsidR="00C5598C">
        <w:t xml:space="preserve"> of silage per day with </w:t>
      </w:r>
      <w:r w:rsidR="0075733C">
        <w:t xml:space="preserve">the same amount of </w:t>
      </w:r>
      <w:r w:rsidR="00E478B2">
        <w:t>high</w:t>
      </w:r>
      <w:r w:rsidR="00B11D5C">
        <w:t>-</w:t>
      </w:r>
      <w:r w:rsidR="00E478B2">
        <w:t>fat supplement</w:t>
      </w:r>
      <w:r w:rsidR="00C5598C">
        <w:t xml:space="preserve"> fed in the dairy for 150 days over </w:t>
      </w:r>
      <w:r w:rsidR="00C9700C">
        <w:t xml:space="preserve">the </w:t>
      </w:r>
      <w:r w:rsidR="00C5598C">
        <w:t>summer</w:t>
      </w:r>
      <w:r w:rsidR="00A24D24">
        <w:t>/</w:t>
      </w:r>
      <w:r w:rsidR="00C5598C">
        <w:t>autumn</w:t>
      </w:r>
      <w:r w:rsidR="00C9700C">
        <w:t xml:space="preserve"> period</w:t>
      </w:r>
      <w:r w:rsidR="00C5598C">
        <w:t>.</w:t>
      </w:r>
      <w:r w:rsidR="00C45F7F">
        <w:t xml:space="preserve"> </w:t>
      </w:r>
      <w:r w:rsidR="00C5598C">
        <w:t>The baseline fat content of the overall diet was 4%</w:t>
      </w:r>
      <w:r w:rsidR="005726EA">
        <w:t>,</w:t>
      </w:r>
      <w:r w:rsidR="00C5598C">
        <w:t xml:space="preserve"> and the inclusion of </w:t>
      </w:r>
      <w:r w:rsidR="00667FD0">
        <w:t xml:space="preserve">the </w:t>
      </w:r>
      <w:r w:rsidR="00E478B2">
        <w:t>high</w:t>
      </w:r>
      <w:r w:rsidR="00B11D5C">
        <w:t>-</w:t>
      </w:r>
      <w:r w:rsidR="00E478B2">
        <w:t>fat supplement</w:t>
      </w:r>
      <w:r w:rsidR="00667FD0">
        <w:t xml:space="preserve"> increased the overall diet fat content to 5.62% (first row in the purple section</w:t>
      </w:r>
      <w:r w:rsidR="00ED536A">
        <w:t xml:space="preserve"> of </w:t>
      </w:r>
      <w:r w:rsidR="00D45156">
        <w:t xml:space="preserve">Figure </w:t>
      </w:r>
      <w:r w:rsidR="009E79D6">
        <w:t>50</w:t>
      </w:r>
      <w:r w:rsidR="00667FD0">
        <w:t xml:space="preserve">). </w:t>
      </w:r>
      <w:r w:rsidR="00E12C07">
        <w:t xml:space="preserve">The </w:t>
      </w:r>
      <w:r w:rsidR="00B11D5C">
        <w:t>high-fat</w:t>
      </w:r>
      <w:r w:rsidR="00E478B2">
        <w:t xml:space="preserve"> supplement </w:t>
      </w:r>
      <w:r w:rsidR="00E12C07">
        <w:t>was higher in DMD</w:t>
      </w:r>
      <w:r w:rsidR="007E5351">
        <w:t xml:space="preserve"> (80% vs 72</w:t>
      </w:r>
      <w:r w:rsidR="003A6708">
        <w:t>% for the silage</w:t>
      </w:r>
      <w:r w:rsidR="007E5351">
        <w:t>)</w:t>
      </w:r>
      <w:r w:rsidR="00E12C07">
        <w:t>, thus milk production increased</w:t>
      </w:r>
      <w:r w:rsidR="007E5351">
        <w:t xml:space="preserve"> by </w:t>
      </w:r>
      <w:r w:rsidR="002957A0">
        <w:t>6</w:t>
      </w:r>
      <w:r w:rsidR="00494252">
        <w:t>0,200</w:t>
      </w:r>
      <w:r w:rsidR="007E5351">
        <w:t xml:space="preserve"> litres over the summer/autumn period. The </w:t>
      </w:r>
      <w:r w:rsidR="00B11D5C">
        <w:t>high-fat</w:t>
      </w:r>
      <w:r w:rsidR="00E478B2">
        <w:t xml:space="preserve"> supplement </w:t>
      </w:r>
      <w:r w:rsidR="00E12C07">
        <w:t>was lower in CP</w:t>
      </w:r>
      <w:r w:rsidR="00C5598C">
        <w:t xml:space="preserve"> </w:t>
      </w:r>
      <w:r w:rsidR="003A6708">
        <w:t>(12% vs 17% for the silage</w:t>
      </w:r>
      <w:r w:rsidR="003C1C51">
        <w:t xml:space="preserve">), </w:t>
      </w:r>
      <w:r w:rsidR="00E12C07">
        <w:t>cost</w:t>
      </w:r>
      <w:r w:rsidR="005726EA">
        <w:t>ing</w:t>
      </w:r>
      <w:r w:rsidR="00E12C07">
        <w:t xml:space="preserve"> an additional $50/t DM</w:t>
      </w:r>
      <w:r w:rsidR="00D709D1">
        <w:t xml:space="preserve"> compared </w:t>
      </w:r>
      <w:r w:rsidR="003B4F91">
        <w:t>with</w:t>
      </w:r>
      <w:r w:rsidR="00D709D1">
        <w:t xml:space="preserve"> silage.</w:t>
      </w:r>
      <w:r w:rsidR="00C45F7F">
        <w:t xml:space="preserve"> </w:t>
      </w:r>
      <w:r w:rsidR="00B11D5C">
        <w:t>The m</w:t>
      </w:r>
      <w:r w:rsidR="000D7C63">
        <w:t>il</w:t>
      </w:r>
      <w:r w:rsidR="00D709D1">
        <w:t xml:space="preserve">k price </w:t>
      </w:r>
      <w:r w:rsidR="000D7C63">
        <w:t>was</w:t>
      </w:r>
      <w:r w:rsidR="00B11D5C">
        <w:t xml:space="preserve"> set at </w:t>
      </w:r>
      <w:r w:rsidR="00D709D1">
        <w:t>$0.60/litre</w:t>
      </w:r>
      <w:r w:rsidR="003C1C51">
        <w:t xml:space="preserve">, while the </w:t>
      </w:r>
      <w:r w:rsidR="00D709D1">
        <w:t>on-farm price for a reduction in CO</w:t>
      </w:r>
      <w:r w:rsidR="00D709D1" w:rsidRPr="00662E93">
        <w:rPr>
          <w:vertAlign w:val="subscript"/>
        </w:rPr>
        <w:t>2</w:t>
      </w:r>
      <w:r w:rsidR="00D709D1">
        <w:t>e emission (after additional administrative costs) was $</w:t>
      </w:r>
      <w:r w:rsidR="007E161E">
        <w:t>3</w:t>
      </w:r>
      <w:r w:rsidR="00D709D1">
        <w:t>0/t CO</w:t>
      </w:r>
      <w:r w:rsidR="00D709D1" w:rsidRPr="00662E93">
        <w:rPr>
          <w:vertAlign w:val="subscript"/>
        </w:rPr>
        <w:t>2</w:t>
      </w:r>
      <w:r w:rsidR="00D709D1">
        <w:t xml:space="preserve">e. </w:t>
      </w:r>
      <w:r w:rsidR="00062308">
        <w:t xml:space="preserve">If the feeding of the </w:t>
      </w:r>
      <w:r w:rsidR="00B11D5C">
        <w:t>high-fat</w:t>
      </w:r>
      <w:r w:rsidR="00062308">
        <w:t xml:space="preserve"> supplement in summer and autumn occurred during a time of the year when milk prices were above the long-term average, this </w:t>
      </w:r>
      <w:r w:rsidR="00B11D5C">
        <w:t xml:space="preserve">could </w:t>
      </w:r>
      <w:r w:rsidR="00062308">
        <w:t xml:space="preserve">be incorporated into the estimate of additional milk income by changing the milk price for when the supplement </w:t>
      </w:r>
      <w:r w:rsidR="00B11D5C">
        <w:t>wa</w:t>
      </w:r>
      <w:r w:rsidR="00062308">
        <w:t>s fed.</w:t>
      </w:r>
      <w:r w:rsidR="007E161E">
        <w:t xml:space="preserve"> Enteric CH</w:t>
      </w:r>
      <w:r w:rsidR="007E161E" w:rsidRPr="00227C54">
        <w:rPr>
          <w:vertAlign w:val="subscript"/>
        </w:rPr>
        <w:t>4</w:t>
      </w:r>
      <w:r w:rsidR="007E161E">
        <w:t xml:space="preserve"> emissions decline</w:t>
      </w:r>
      <w:r w:rsidR="00A123AB">
        <w:t>d by 32.</w:t>
      </w:r>
      <w:r w:rsidR="00CF66EE">
        <w:t>3</w:t>
      </w:r>
      <w:r w:rsidR="00A123AB">
        <w:t xml:space="preserve"> t CO</w:t>
      </w:r>
      <w:r w:rsidR="00A123AB" w:rsidRPr="00297698">
        <w:rPr>
          <w:vertAlign w:val="subscript"/>
        </w:rPr>
        <w:t>2</w:t>
      </w:r>
      <w:r w:rsidR="00A123AB">
        <w:t xml:space="preserve">e/annum. </w:t>
      </w:r>
      <w:r w:rsidR="007D1C82">
        <w:t>Total farm benefit was $</w:t>
      </w:r>
      <w:r w:rsidR="00CF66EE">
        <w:t>23,</w:t>
      </w:r>
      <w:r w:rsidR="00E60495">
        <w:t>588</w:t>
      </w:r>
      <w:r w:rsidR="007D1C82">
        <w:t>, based on a carbon credit of $</w:t>
      </w:r>
      <w:r w:rsidR="00A123AB">
        <w:t>9</w:t>
      </w:r>
      <w:r w:rsidR="00CF66EE">
        <w:t>6</w:t>
      </w:r>
      <w:r w:rsidR="00A123AB">
        <w:t>8</w:t>
      </w:r>
      <w:r w:rsidR="007D1C82">
        <w:t>, a</w:t>
      </w:r>
      <w:r w:rsidR="0054561A">
        <w:t>n additional milk income of $</w:t>
      </w:r>
      <w:r w:rsidR="00C37FF4">
        <w:t>3</w:t>
      </w:r>
      <w:r w:rsidR="00E60495">
        <w:t>6,120</w:t>
      </w:r>
      <w:r w:rsidR="00B11D5C">
        <w:t>,</w:t>
      </w:r>
      <w:r w:rsidR="0054561A">
        <w:t xml:space="preserve"> and </w:t>
      </w:r>
      <w:r w:rsidR="00315ADA">
        <w:t>an implementation cost of $13,500</w:t>
      </w:r>
      <w:r w:rsidR="00ED536A">
        <w:t xml:space="preserve"> (</w:t>
      </w:r>
      <w:r w:rsidR="00A64204">
        <w:t xml:space="preserve">Figure </w:t>
      </w:r>
      <w:r w:rsidR="009E79D6">
        <w:t>5</w:t>
      </w:r>
      <w:r w:rsidR="00FE04BA">
        <w:t>3</w:t>
      </w:r>
      <w:r w:rsidR="009E79D6">
        <w:t>)</w:t>
      </w:r>
      <w:r w:rsidR="007D1C82">
        <w:t xml:space="preserve">. </w:t>
      </w:r>
      <w:r w:rsidR="00907B87">
        <w:t>The net change in farm income, relative to the baseline milk income</w:t>
      </w:r>
      <w:r w:rsidR="00A331C4">
        <w:t>,</w:t>
      </w:r>
      <w:r w:rsidR="00907B87">
        <w:t xml:space="preserve"> was estimated at </w:t>
      </w:r>
      <w:r w:rsidR="00BD514C">
        <w:t>1.</w:t>
      </w:r>
      <w:r w:rsidR="00E60495">
        <w:t>31</w:t>
      </w:r>
      <w:r w:rsidR="00907B87">
        <w:t>% (Figure 51).</w:t>
      </w:r>
      <w:r w:rsidR="00153CDE" w:rsidRPr="00153CDE">
        <w:t xml:space="preserve"> </w:t>
      </w:r>
      <w:r w:rsidR="00153CDE">
        <w:t xml:space="preserve">In addition, in reality, the extra milk might require more electricity for milking and cooling, further reducing net profits as well as GHG emissions from electricity usage. </w:t>
      </w:r>
    </w:p>
    <w:p w14:paraId="31BA2CBF" w14:textId="2F75DAE8" w:rsidR="00907B87" w:rsidRDefault="00907B87" w:rsidP="00907B87">
      <w:pPr>
        <w:spacing w:before="160" w:line="276" w:lineRule="auto"/>
      </w:pPr>
    </w:p>
    <w:p w14:paraId="4BB122AE" w14:textId="4E5356CE" w:rsidR="007D1C82" w:rsidRDefault="007D1C82" w:rsidP="00194937">
      <w:pPr>
        <w:spacing w:before="160" w:line="276" w:lineRule="auto"/>
      </w:pPr>
    </w:p>
    <w:p w14:paraId="6AEEFB66" w14:textId="39722B41" w:rsidR="00A64204" w:rsidRDefault="00AD6BD7" w:rsidP="00BF14D5">
      <w:pPr>
        <w:spacing w:before="160" w:line="276" w:lineRule="auto"/>
        <w:jc w:val="center"/>
      </w:pPr>
      <w:r w:rsidRPr="00AD6BD7">
        <w:rPr>
          <w:noProof/>
        </w:rPr>
        <w:lastRenderedPageBreak/>
        <w:drawing>
          <wp:inline distT="0" distB="0" distL="0" distR="0" wp14:anchorId="6BF23E65" wp14:editId="560C6C0B">
            <wp:extent cx="5088638" cy="5254388"/>
            <wp:effectExtent l="0" t="0" r="0" b="3810"/>
            <wp:docPr id="58551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17211" name=""/>
                    <pic:cNvPicPr/>
                  </pic:nvPicPr>
                  <pic:blipFill>
                    <a:blip r:embed="rId88"/>
                    <a:stretch>
                      <a:fillRect/>
                    </a:stretch>
                  </pic:blipFill>
                  <pic:spPr>
                    <a:xfrm>
                      <a:off x="0" y="0"/>
                      <a:ext cx="5094581" cy="5260524"/>
                    </a:xfrm>
                    <a:prstGeom prst="rect">
                      <a:avLst/>
                    </a:prstGeom>
                  </pic:spPr>
                </pic:pic>
              </a:graphicData>
            </a:graphic>
          </wp:inline>
        </w:drawing>
      </w:r>
    </w:p>
    <w:p w14:paraId="5A11A661" w14:textId="2D045F77" w:rsidR="003B4F91" w:rsidRPr="003B4F91" w:rsidRDefault="00A64204" w:rsidP="004F4B62">
      <w:pPr>
        <w:spacing w:before="160" w:line="276" w:lineRule="auto"/>
      </w:pPr>
      <w:r>
        <w:rPr>
          <w:b/>
          <w:bCs/>
        </w:rPr>
        <w:t xml:space="preserve">Figure </w:t>
      </w:r>
      <w:r w:rsidR="009E79D6">
        <w:rPr>
          <w:b/>
          <w:bCs/>
        </w:rPr>
        <w:t>5</w:t>
      </w:r>
      <w:r w:rsidR="00BF14D5">
        <w:rPr>
          <w:b/>
          <w:bCs/>
        </w:rPr>
        <w:t>3</w:t>
      </w:r>
      <w:r>
        <w:rPr>
          <w:b/>
          <w:bCs/>
        </w:rPr>
        <w:t>.</w:t>
      </w:r>
      <w:r w:rsidR="00C45F7F">
        <w:rPr>
          <w:b/>
          <w:bCs/>
        </w:rPr>
        <w:t xml:space="preserve"> </w:t>
      </w:r>
      <w:r w:rsidR="001A0EF4">
        <w:t xml:space="preserve">Screenshot of the key variables (pink section), variation in production (purple section; estimated fat content of the strategy diet and </w:t>
      </w:r>
      <w:r w:rsidR="00D85DB3">
        <w:t>change in milk production in this example</w:t>
      </w:r>
      <w:r w:rsidR="001A0EF4">
        <w:t>), and GHG and economic results</w:t>
      </w:r>
      <w:r w:rsidR="00FF15F2">
        <w:t xml:space="preserve"> of implementing a strategy of feeding dietary fats to the milking herd</w:t>
      </w:r>
      <w:r w:rsidR="000E1BEB">
        <w:t xml:space="preserve"> over summer and autumn</w:t>
      </w:r>
      <w:r w:rsidR="00FF15F2">
        <w:t xml:space="preserve">. </w:t>
      </w:r>
    </w:p>
    <w:p w14:paraId="5F2836B1" w14:textId="50E795C6" w:rsidR="00576085" w:rsidRDefault="00576085" w:rsidP="00194937">
      <w:pPr>
        <w:spacing w:before="160" w:line="276" w:lineRule="auto"/>
        <w:jc w:val="center"/>
      </w:pPr>
    </w:p>
    <w:p w14:paraId="2C4AB008" w14:textId="4D73664B" w:rsidR="00064348" w:rsidRPr="00064348" w:rsidRDefault="00064348" w:rsidP="00194937">
      <w:pPr>
        <w:spacing w:before="160" w:line="276" w:lineRule="auto"/>
        <w:sectPr w:rsidR="00064348" w:rsidRPr="00064348" w:rsidSect="00BB6528">
          <w:pgSz w:w="11906" w:h="16838"/>
          <w:pgMar w:top="1440" w:right="1440" w:bottom="1440" w:left="1440" w:header="708" w:footer="708" w:gutter="0"/>
          <w:cols w:space="708"/>
          <w:docGrid w:linePitch="360"/>
        </w:sectPr>
      </w:pPr>
    </w:p>
    <w:p w14:paraId="566A5AAC" w14:textId="629216D9" w:rsidR="00283F7E" w:rsidRDefault="000B0BF5" w:rsidP="00194937">
      <w:pPr>
        <w:pStyle w:val="Heading2"/>
        <w:numPr>
          <w:ilvl w:val="1"/>
          <w:numId w:val="21"/>
        </w:numPr>
        <w:spacing w:before="160" w:after="160" w:line="276" w:lineRule="auto"/>
        <w:ind w:left="993" w:hanging="633"/>
      </w:pPr>
      <w:bookmarkStart w:id="27" w:name="_Toc165638165"/>
      <w:r>
        <w:lastRenderedPageBreak/>
        <w:t>Increase diet supplementation with a source of dietary fats/oils</w:t>
      </w:r>
      <w:bookmarkEnd w:id="27"/>
    </w:p>
    <w:p w14:paraId="308183E9" w14:textId="56307D05" w:rsidR="00271107" w:rsidRDefault="008370F1" w:rsidP="00194937">
      <w:pPr>
        <w:spacing w:before="160" w:line="276" w:lineRule="auto"/>
      </w:pPr>
      <w:r>
        <w:t xml:space="preserve">This strategy explores the impact of feeding </w:t>
      </w:r>
      <w:r w:rsidR="00661B24">
        <w:t>a</w:t>
      </w:r>
      <w:r>
        <w:t xml:space="preserve"> supplement high in dietary fats (ether extract) </w:t>
      </w:r>
      <w:r w:rsidR="00C53E3F">
        <w:t xml:space="preserve">in terms of reducing </w:t>
      </w:r>
      <w:r>
        <w:t>enteric CH</w:t>
      </w:r>
      <w:r w:rsidRPr="008370F1">
        <w:rPr>
          <w:vertAlign w:val="subscript"/>
        </w:rPr>
        <w:t>4</w:t>
      </w:r>
      <w:r>
        <w:t xml:space="preserve"> emissions. </w:t>
      </w:r>
      <w:r w:rsidR="00661B24">
        <w:t>This strategy</w:t>
      </w:r>
      <w:r w:rsidR="00B11D5C">
        <w:t xml:space="preserve"> differs </w:t>
      </w:r>
      <w:r w:rsidR="00661B24">
        <w:t xml:space="preserve">to the previous one (section </w:t>
      </w:r>
      <w:r w:rsidR="008B6424">
        <w:t>7</w:t>
      </w:r>
      <w:r w:rsidR="00661B24">
        <w:t>.</w:t>
      </w:r>
      <w:r w:rsidR="00890AD0">
        <w:t>4</w:t>
      </w:r>
      <w:r w:rsidR="00661B24">
        <w:t>)</w:t>
      </w:r>
      <w:r w:rsidR="00CF61D5">
        <w:t xml:space="preserve"> in that h</w:t>
      </w:r>
      <w:r w:rsidR="00661B24">
        <w:t>ere</w:t>
      </w:r>
      <w:r w:rsidR="00B11D5C">
        <w:t>,</w:t>
      </w:r>
      <w:r w:rsidR="00661B24">
        <w:t xml:space="preserve"> we assume </w:t>
      </w:r>
      <w:r w:rsidR="0061035D">
        <w:t xml:space="preserve">an increase </w:t>
      </w:r>
      <w:r w:rsidR="00B11D5C">
        <w:t xml:space="preserve">in </w:t>
      </w:r>
      <w:r w:rsidR="0061035D">
        <w:t xml:space="preserve">supplementary feeding to </w:t>
      </w:r>
      <w:r w:rsidR="00271107">
        <w:t>increase overall diet</w:t>
      </w:r>
      <w:r w:rsidR="00B11D5C">
        <w:t>ary</w:t>
      </w:r>
      <w:r w:rsidR="00271107">
        <w:t xml:space="preserve"> intake.</w:t>
      </w:r>
    </w:p>
    <w:p w14:paraId="5E89A208" w14:textId="77777777" w:rsidR="00AB76AF" w:rsidRDefault="008370F1" w:rsidP="00AB76AF">
      <w:pPr>
        <w:spacing w:before="160" w:line="276" w:lineRule="auto"/>
      </w:pPr>
      <w:r>
        <w:t xml:space="preserve">It has been shown </w:t>
      </w:r>
      <w:r w:rsidR="00040893">
        <w:t>enteric CH</w:t>
      </w:r>
      <w:r w:rsidR="00040893" w:rsidRPr="00271107">
        <w:rPr>
          <w:vertAlign w:val="subscript"/>
        </w:rPr>
        <w:t>4</w:t>
      </w:r>
      <w:r w:rsidR="00040893">
        <w:t xml:space="preserve"> emissions can be reduced by 3.5% for each </w:t>
      </w:r>
      <w:r>
        <w:t xml:space="preserve">1% increase in dietary fat in the </w:t>
      </w:r>
      <w:r w:rsidR="00B11D5C">
        <w:t xml:space="preserve">overall </w:t>
      </w:r>
      <w:r>
        <w:t>diet</w:t>
      </w:r>
      <w:r w:rsidR="00040893">
        <w:t xml:space="preserve"> (</w:t>
      </w:r>
      <w:r>
        <w:t xml:space="preserve">Moate </w:t>
      </w:r>
      <w:r w:rsidRPr="008370F1">
        <w:rPr>
          <w:i/>
          <w:iCs/>
        </w:rPr>
        <w:t>et al.</w:t>
      </w:r>
      <w:r>
        <w:t xml:space="preserve"> 2016). Examples of supplements with high dietary fat include canola meal, brewer’s grain, dried distiller’s grain, hominy meal</w:t>
      </w:r>
      <w:r w:rsidR="00E87013">
        <w:t>,</w:t>
      </w:r>
      <w:r>
        <w:t xml:space="preserve"> and grape marc. There is an upper limit (6-7%) </w:t>
      </w:r>
      <w:r w:rsidR="00B11D5C">
        <w:t>on</w:t>
      </w:r>
      <w:r>
        <w:t xml:space="preserve"> how much dietary fat can be in cow’s diets before milk suppression occurs. </w:t>
      </w:r>
      <w:r w:rsidR="00AB76AF">
        <w:t xml:space="preserve">Please seek expert advice before implementing this strategy on farm. </w:t>
      </w:r>
    </w:p>
    <w:p w14:paraId="193AB3E0" w14:textId="1CB53AC5" w:rsidR="008370F1" w:rsidRDefault="00B11D5C" w:rsidP="00194937">
      <w:pPr>
        <w:spacing w:before="160" w:line="276" w:lineRule="auto"/>
      </w:pPr>
      <w:r>
        <w:t xml:space="preserve">The fat content of pastures in winter and spring is generally 4-5%. </w:t>
      </w:r>
      <w:r w:rsidR="00E15FEF">
        <w:t xml:space="preserve">However, over summer and autumn, rainfed pastures can be as low as 2-3%. </w:t>
      </w:r>
      <w:r>
        <w:t>Therefore, unlike the previous strategy, this one assumes extra supplementation will increase milk production, reduce enteric CH</w:t>
      </w:r>
      <w:r w:rsidRPr="00B11D5C">
        <w:rPr>
          <w:vertAlign w:val="subscript"/>
        </w:rPr>
        <w:t>4</w:t>
      </w:r>
      <w:r>
        <w:t xml:space="preserve"> emissions</w:t>
      </w:r>
      <w:r w:rsidR="00E87013">
        <w:t>,</w:t>
      </w:r>
      <w:r>
        <w:t xml:space="preserve"> and potentially alter waste CH</w:t>
      </w:r>
      <w:r w:rsidRPr="00B11D5C">
        <w:rPr>
          <w:vertAlign w:val="subscript"/>
        </w:rPr>
        <w:t xml:space="preserve">4 </w:t>
      </w:r>
      <w:r>
        <w:t>and N</w:t>
      </w:r>
      <w:r w:rsidRPr="00B11D5C">
        <w:rPr>
          <w:vertAlign w:val="subscript"/>
        </w:rPr>
        <w:t>2</w:t>
      </w:r>
      <w:r>
        <w:t xml:space="preserve">O emissions, depending on overall diet quality changes. </w:t>
      </w:r>
    </w:p>
    <w:p w14:paraId="7F60E97E" w14:textId="284DD222" w:rsidR="009A2EFE" w:rsidRDefault="009A2EFE" w:rsidP="00194937">
      <w:pPr>
        <w:spacing w:before="160" w:line="276" w:lineRule="auto"/>
        <w:rPr>
          <w:i/>
          <w:iCs/>
        </w:rPr>
      </w:pPr>
      <w:r w:rsidRPr="009A2EFE">
        <w:rPr>
          <w:i/>
          <w:iCs/>
        </w:rPr>
        <w:t>Key variables for the strategy farm</w:t>
      </w:r>
    </w:p>
    <w:p w14:paraId="1CEC76FD" w14:textId="7647F3A4" w:rsidR="006F4624" w:rsidRDefault="00D711F5" w:rsidP="006F4624">
      <w:pPr>
        <w:spacing w:before="160" w:line="276" w:lineRule="auto"/>
      </w:pPr>
      <w:r>
        <w:t xml:space="preserve">There are many questions in the pink key variables section to ascertain (Figure </w:t>
      </w:r>
      <w:r w:rsidR="009E79D6">
        <w:t>5</w:t>
      </w:r>
      <w:r w:rsidR="00BF14D5">
        <w:t>4</w:t>
      </w:r>
      <w:r>
        <w:t xml:space="preserve">). Firstly, the fat content of the baseline diet is not captured during the data entry period for the baseline farm, thus this needs to be determined. Users will need to access likely fat contents from other sources. Examples include: </w:t>
      </w:r>
    </w:p>
    <w:p w14:paraId="369D8A39" w14:textId="77777777" w:rsidR="006F4624" w:rsidRDefault="006F4624" w:rsidP="006F4624">
      <w:pPr>
        <w:pStyle w:val="ListParagraph"/>
        <w:numPr>
          <w:ilvl w:val="0"/>
          <w:numId w:val="30"/>
        </w:numPr>
        <w:spacing w:before="160" w:line="276" w:lineRule="auto"/>
      </w:pPr>
      <w:r>
        <w:t>feed tests of your current pastures,</w:t>
      </w:r>
    </w:p>
    <w:p w14:paraId="54CC7D07" w14:textId="6D002E76" w:rsidR="006F4624" w:rsidRDefault="006F4624" w:rsidP="006F4624">
      <w:pPr>
        <w:pStyle w:val="ListParagraph"/>
        <w:numPr>
          <w:ilvl w:val="0"/>
          <w:numId w:val="30"/>
        </w:numPr>
        <w:spacing w:before="160" w:line="276" w:lineRule="auto"/>
      </w:pPr>
      <w:r>
        <w:t>local agronomists</w:t>
      </w:r>
      <w:r w:rsidR="00A238DC">
        <w:t xml:space="preserve"> or consultants</w:t>
      </w:r>
      <w:r>
        <w:t xml:space="preserve">, </w:t>
      </w:r>
    </w:p>
    <w:p w14:paraId="43E56AF5" w14:textId="77777777" w:rsidR="006F4624" w:rsidRDefault="006F4624" w:rsidP="006F4624">
      <w:pPr>
        <w:pStyle w:val="ListParagraph"/>
        <w:numPr>
          <w:ilvl w:val="0"/>
          <w:numId w:val="30"/>
        </w:numPr>
        <w:spacing w:before="160" w:line="276" w:lineRule="auto"/>
      </w:pPr>
      <w:r>
        <w:t xml:space="preserve">searching the internet (e.g. see Moss (2020) in the Resources section for common grain and by-products or accessing </w:t>
      </w:r>
      <w:hyperlink r:id="rId89" w:history="1">
        <w:r w:rsidRPr="007F56F8">
          <w:rPr>
            <w:rStyle w:val="Hyperlink"/>
          </w:rPr>
          <w:t>https://www.feedipedia.org/node/742</w:t>
        </w:r>
      </w:hyperlink>
      <w:r>
        <w:t xml:space="preserve"> for some common feed sources), </w:t>
      </w:r>
    </w:p>
    <w:p w14:paraId="534504AE" w14:textId="77777777" w:rsidR="006F4624" w:rsidRDefault="006F4624" w:rsidP="006F4624">
      <w:pPr>
        <w:pStyle w:val="ListParagraph"/>
        <w:numPr>
          <w:ilvl w:val="0"/>
          <w:numId w:val="30"/>
        </w:numPr>
        <w:spacing w:before="160" w:line="276" w:lineRule="auto"/>
      </w:pPr>
      <w:r>
        <w:t xml:space="preserve">talking to Dairy Australia extension staff, or </w:t>
      </w:r>
    </w:p>
    <w:p w14:paraId="19D17296" w14:textId="77777777" w:rsidR="006F4624" w:rsidRDefault="006F4624" w:rsidP="006F4624">
      <w:pPr>
        <w:pStyle w:val="ListParagraph"/>
        <w:numPr>
          <w:ilvl w:val="0"/>
          <w:numId w:val="30"/>
        </w:numPr>
        <w:spacing w:before="160" w:line="276" w:lineRule="auto"/>
      </w:pPr>
      <w:r>
        <w:t>use the examples above for pastures (4-5% in winter and spring or year-round for irrigated pastures, 2-3% for rainfed summer and autumn pastures)</w:t>
      </w:r>
    </w:p>
    <w:p w14:paraId="20B8DF5A" w14:textId="7525364D" w:rsidR="00271107" w:rsidRDefault="00271107" w:rsidP="00194937">
      <w:pPr>
        <w:spacing w:before="160" w:line="276" w:lineRule="auto"/>
      </w:pPr>
      <w:r>
        <w:t>Other questions relate to the fat%, DMD%</w:t>
      </w:r>
      <w:r w:rsidR="00E87013">
        <w:t>,</w:t>
      </w:r>
      <w:r>
        <w:t xml:space="preserve"> and CP% of the dietary fat, </w:t>
      </w:r>
      <w:r w:rsidR="00AB63AB">
        <w:t xml:space="preserve">the number of days per annum the dietary fat is fed, </w:t>
      </w:r>
      <w:r>
        <w:t xml:space="preserve">the </w:t>
      </w:r>
      <w:r w:rsidR="00AB63AB">
        <w:t>potential substitution rate</w:t>
      </w:r>
      <w:r w:rsidR="001406FA">
        <w:t xml:space="preserve"> (0-1)</w:t>
      </w:r>
      <w:r w:rsidR="00E75DA4">
        <w:t xml:space="preserve">, </w:t>
      </w:r>
      <w:r>
        <w:t>the cost of the dietary fat supplements, as well as the average annual milk price</w:t>
      </w:r>
      <w:r w:rsidR="00E87013">
        <w:t>,</w:t>
      </w:r>
      <w:r>
        <w:t xml:space="preserve"> and on-farm price received for a tonne of CO</w:t>
      </w:r>
      <w:r w:rsidRPr="0027009D">
        <w:rPr>
          <w:vertAlign w:val="subscript"/>
        </w:rPr>
        <w:t>2</w:t>
      </w:r>
      <w:r>
        <w:t>e</w:t>
      </w:r>
      <w:r w:rsidR="00FA65D0">
        <w:t xml:space="preserve"> (Figure </w:t>
      </w:r>
      <w:r w:rsidR="009E79D6">
        <w:t>5</w:t>
      </w:r>
      <w:r w:rsidR="008479B5">
        <w:t>4</w:t>
      </w:r>
      <w:r w:rsidR="00FA65D0">
        <w:t>)</w:t>
      </w:r>
      <w:r>
        <w:t xml:space="preserve">. </w:t>
      </w:r>
    </w:p>
    <w:p w14:paraId="08AA93AC" w14:textId="32831E72" w:rsidR="00EE49AC" w:rsidRDefault="009A2EFE" w:rsidP="00194937">
      <w:pPr>
        <w:spacing w:before="160" w:line="276" w:lineRule="auto"/>
      </w:pPr>
      <w:r w:rsidRPr="009A2EFE">
        <w:rPr>
          <w:i/>
          <w:iCs/>
        </w:rPr>
        <w:t xml:space="preserve">How </w:t>
      </w:r>
      <w:r w:rsidR="003871A0">
        <w:rPr>
          <w:i/>
          <w:iCs/>
        </w:rPr>
        <w:t>are</w:t>
      </w:r>
      <w:r w:rsidRPr="009A2EFE">
        <w:rPr>
          <w:i/>
          <w:iCs/>
        </w:rPr>
        <w:t xml:space="preserve"> the results of the strategy calculated?</w:t>
      </w:r>
      <w:r w:rsidR="00D040A6" w:rsidRPr="00D040A6">
        <w:t xml:space="preserve"> </w:t>
      </w:r>
    </w:p>
    <w:p w14:paraId="18385D6C" w14:textId="4B894D34" w:rsidR="00D13A43" w:rsidRDefault="00AD3229" w:rsidP="00194937">
      <w:pPr>
        <w:spacing w:before="160" w:line="276" w:lineRule="auto"/>
      </w:pPr>
      <w:r>
        <w:t xml:space="preserve">Unlike the previous </w:t>
      </w:r>
      <w:r w:rsidR="0050693A">
        <w:t xml:space="preserve">section </w:t>
      </w:r>
      <w:r w:rsidR="008B6424">
        <w:t>7</w:t>
      </w:r>
      <w:r w:rsidR="0050693A">
        <w:t>.4, this strategy re</w:t>
      </w:r>
      <w:r w:rsidR="005F29A2">
        <w:t>t</w:t>
      </w:r>
      <w:r w:rsidR="0050693A">
        <w:t xml:space="preserve">ains the same methodology </w:t>
      </w:r>
      <w:r w:rsidR="00715062">
        <w:t>for</w:t>
      </w:r>
      <w:r w:rsidR="0050693A">
        <w:t xml:space="preserve"> estimating GHG emissions as per the baseline farm system. </w:t>
      </w:r>
      <w:r w:rsidR="00A725BF">
        <w:t>The calculator determines the new diet quality parameters to estimate CH</w:t>
      </w:r>
      <w:r w:rsidR="00A725BF" w:rsidRPr="001406FA">
        <w:rPr>
          <w:vertAlign w:val="subscript"/>
        </w:rPr>
        <w:t>4</w:t>
      </w:r>
      <w:r w:rsidR="00A725BF">
        <w:t xml:space="preserve"> and N</w:t>
      </w:r>
      <w:r w:rsidR="00A725BF" w:rsidRPr="001406FA">
        <w:rPr>
          <w:vertAlign w:val="subscript"/>
        </w:rPr>
        <w:t>2</w:t>
      </w:r>
      <w:r w:rsidR="00A725BF">
        <w:t>O emissions u</w:t>
      </w:r>
      <w:r w:rsidR="0050693A">
        <w:t>sing the substitution rate</w:t>
      </w:r>
      <w:r w:rsidR="00A725BF">
        <w:t>,</w:t>
      </w:r>
      <w:r w:rsidR="0050693A">
        <w:t xml:space="preserve"> and the</w:t>
      </w:r>
      <w:r w:rsidR="00715062">
        <w:t xml:space="preserve"> new high-fat supplements</w:t>
      </w:r>
      <w:r w:rsidR="0050693A">
        <w:t xml:space="preserve"> </w:t>
      </w:r>
      <w:r w:rsidR="00C70D4E">
        <w:t>fat</w:t>
      </w:r>
      <w:r w:rsidR="00715062">
        <w:t>%</w:t>
      </w:r>
      <w:r w:rsidR="00C70D4E">
        <w:t>, DMD</w:t>
      </w:r>
      <w:r w:rsidR="00715062">
        <w:t>%</w:t>
      </w:r>
      <w:r w:rsidR="00A725BF">
        <w:t>,</w:t>
      </w:r>
      <w:r w:rsidR="00C70D4E">
        <w:t xml:space="preserve"> and CP%</w:t>
      </w:r>
      <w:r w:rsidR="001406FA">
        <w:t xml:space="preserve">. </w:t>
      </w:r>
      <w:r w:rsidR="00D040A6">
        <w:t xml:space="preserve">A substitution rate of 0 </w:t>
      </w:r>
      <w:r w:rsidR="001406FA">
        <w:t>means the cows are not fully fed</w:t>
      </w:r>
      <w:r w:rsidR="00A725BF">
        <w:t>,</w:t>
      </w:r>
      <w:r w:rsidR="001406FA">
        <w:t xml:space="preserve"> and thus their intake from pasture and other supplements is not restricted, they go from eating 14 kg DM/day to 16 kg DM/day with </w:t>
      </w:r>
      <w:r w:rsidR="008314DC">
        <w:t xml:space="preserve">an additional 2 kg DM of </w:t>
      </w:r>
      <w:r w:rsidR="00B11D5C">
        <w:t>high-fat</w:t>
      </w:r>
      <w:r w:rsidR="008314DC">
        <w:t xml:space="preserve"> supplement. In contrast, a </w:t>
      </w:r>
      <w:r w:rsidR="00D040A6">
        <w:t xml:space="preserve">substitution rate of 1 </w:t>
      </w:r>
      <w:r w:rsidR="008314DC">
        <w:t xml:space="preserve">means the cows are </w:t>
      </w:r>
      <w:r w:rsidR="007F5713">
        <w:t>fully fed</w:t>
      </w:r>
      <w:r w:rsidR="00D71B56">
        <w:t>, meaning that 1</w:t>
      </w:r>
      <w:r w:rsidR="00D040A6">
        <w:t xml:space="preserve"> kg of </w:t>
      </w:r>
      <w:r w:rsidR="00B11D5C">
        <w:t>high-fat</w:t>
      </w:r>
      <w:r w:rsidR="00D040A6">
        <w:t xml:space="preserve"> supplement </w:t>
      </w:r>
      <w:r w:rsidR="005E4D84">
        <w:t>replaces 1 kg DM/day of the baseline diet</w:t>
      </w:r>
      <w:r w:rsidR="009114AD">
        <w:t>.</w:t>
      </w:r>
      <w:r w:rsidR="00C45F7F">
        <w:t xml:space="preserve"> </w:t>
      </w:r>
      <w:r w:rsidR="00D13A43">
        <w:t xml:space="preserve">Changes in </w:t>
      </w:r>
      <w:r w:rsidR="00715062">
        <w:t xml:space="preserve">the diet’s </w:t>
      </w:r>
      <w:r w:rsidR="00D13A43">
        <w:t>energy content</w:t>
      </w:r>
      <w:r w:rsidR="00715062">
        <w:t xml:space="preserve"> </w:t>
      </w:r>
      <w:r w:rsidR="00D13A43">
        <w:t xml:space="preserve">are </w:t>
      </w:r>
      <w:r w:rsidR="00715062">
        <w:t xml:space="preserve">considered </w:t>
      </w:r>
      <w:r w:rsidR="00D13A43">
        <w:t xml:space="preserve">to </w:t>
      </w:r>
      <w:r w:rsidR="00D13A43">
        <w:lastRenderedPageBreak/>
        <w:t xml:space="preserve">estimate any additional energy available for milk production, assuming 5.5 MJ of metabolisable energy </w:t>
      </w:r>
      <w:r w:rsidR="00CD3346">
        <w:t xml:space="preserve">(ME) </w:t>
      </w:r>
      <w:r w:rsidR="00D13A43">
        <w:t xml:space="preserve">per litre of milk. </w:t>
      </w:r>
    </w:p>
    <w:p w14:paraId="09393168" w14:textId="06C447C6" w:rsidR="009114AD" w:rsidRDefault="00BE2621" w:rsidP="00194937">
      <w:pPr>
        <w:spacing w:before="160" w:line="276" w:lineRule="auto"/>
      </w:pPr>
      <w:r>
        <w:t xml:space="preserve">This strategy does not follow the same guidelines as the ERF/CSF methodology as shown in </w:t>
      </w:r>
      <w:r w:rsidR="009114AD">
        <w:t xml:space="preserve">section </w:t>
      </w:r>
      <w:r w:rsidR="008B6424">
        <w:t>7</w:t>
      </w:r>
      <w:r w:rsidR="009114AD">
        <w:t>.4</w:t>
      </w:r>
      <w:r>
        <w:t xml:space="preserve">. Therefore, </w:t>
      </w:r>
      <w:r w:rsidR="009114AD">
        <w:t xml:space="preserve">if the </w:t>
      </w:r>
      <w:r w:rsidR="00811F20">
        <w:t>overall diet DMD</w:t>
      </w:r>
      <w:r w:rsidR="003221E8">
        <w:t>%</w:t>
      </w:r>
      <w:r w:rsidR="00517177">
        <w:t xml:space="preserve"> improves with the new </w:t>
      </w:r>
      <w:r w:rsidR="00B11D5C">
        <w:t>high-fat</w:t>
      </w:r>
      <w:r w:rsidR="00517177">
        <w:t xml:space="preserve"> supplement, this can </w:t>
      </w:r>
      <w:r w:rsidR="001A7931">
        <w:t>reduce waste CH</w:t>
      </w:r>
      <w:r w:rsidR="001A7931" w:rsidRPr="006D1B57">
        <w:rPr>
          <w:vertAlign w:val="subscript"/>
        </w:rPr>
        <w:t>4</w:t>
      </w:r>
      <w:r w:rsidR="001A7931">
        <w:t xml:space="preserve"> emissions</w:t>
      </w:r>
      <w:r w:rsidR="00BC2140">
        <w:t xml:space="preserve"> and is included in the net change in </w:t>
      </w:r>
      <w:r w:rsidR="00E2017D">
        <w:t>GHG emissions</w:t>
      </w:r>
      <w:r w:rsidR="001A7931">
        <w:t>. If the CP% of the new higher fat diet decreases, so too will N</w:t>
      </w:r>
      <w:r w:rsidR="001A7931" w:rsidRPr="006D1B57">
        <w:rPr>
          <w:vertAlign w:val="subscript"/>
        </w:rPr>
        <w:t>2</w:t>
      </w:r>
      <w:r w:rsidR="001A7931">
        <w:t>O emissions</w:t>
      </w:r>
      <w:r w:rsidR="006D1B57">
        <w:t>. Conversely, if the new higher fat diet is higher in CP% than the baseline diet, N</w:t>
      </w:r>
      <w:r w:rsidR="006D1B57" w:rsidRPr="006D1B57">
        <w:rPr>
          <w:vertAlign w:val="subscript"/>
        </w:rPr>
        <w:t>2</w:t>
      </w:r>
      <w:r w:rsidR="006D1B57">
        <w:t>O emissions will increase accordingly.</w:t>
      </w:r>
      <w:r w:rsidR="00C45F7F">
        <w:t xml:space="preserve"> </w:t>
      </w:r>
    </w:p>
    <w:p w14:paraId="187F689A" w14:textId="20387D2E" w:rsidR="009A2EFE" w:rsidRPr="009A2EFE" w:rsidRDefault="009A2EFE" w:rsidP="00194937">
      <w:pPr>
        <w:spacing w:before="160" w:line="276" w:lineRule="auto"/>
        <w:rPr>
          <w:i/>
          <w:iCs/>
        </w:rPr>
      </w:pPr>
      <w:r w:rsidRPr="009A2EFE">
        <w:rPr>
          <w:i/>
          <w:iCs/>
        </w:rPr>
        <w:t>Example of results</w:t>
      </w:r>
    </w:p>
    <w:p w14:paraId="057605C7" w14:textId="04BA4FC1" w:rsidR="00CF7580" w:rsidRDefault="00D66E4D" w:rsidP="00194937">
      <w:pPr>
        <w:spacing w:before="160" w:line="276" w:lineRule="auto"/>
      </w:pPr>
      <w:r>
        <w:t>In the example below</w:t>
      </w:r>
      <w:r w:rsidR="000617A1">
        <w:t xml:space="preserve"> (</w:t>
      </w:r>
      <w:r w:rsidR="00E677AD">
        <w:t xml:space="preserve">Figure </w:t>
      </w:r>
      <w:r w:rsidR="00CD3346">
        <w:t>54</w:t>
      </w:r>
      <w:r w:rsidR="000617A1">
        <w:t>)</w:t>
      </w:r>
      <w:r>
        <w:t xml:space="preserve">, we </w:t>
      </w:r>
      <w:r w:rsidR="006B024F">
        <w:t xml:space="preserve">fed an extra 2 kg DM of a </w:t>
      </w:r>
      <w:r w:rsidR="00B11D5C">
        <w:t>high-fat</w:t>
      </w:r>
      <w:r w:rsidR="006B024F">
        <w:t xml:space="preserve"> supplement </w:t>
      </w:r>
      <w:r>
        <w:t xml:space="preserve">in the dairy for 150 days over summer and autumn. </w:t>
      </w:r>
      <w:r w:rsidR="006D5C20">
        <w:t xml:space="preserve">We knew there was scope to increase overall diet intake, so assumed a substitution rate of </w:t>
      </w:r>
      <w:r w:rsidR="003B78FC">
        <w:t>80%</w:t>
      </w:r>
      <w:r w:rsidR="00D25312">
        <w:t>. T</w:t>
      </w:r>
      <w:r w:rsidR="006D5C20">
        <w:t xml:space="preserve">he extra 2 kg of </w:t>
      </w:r>
      <w:r w:rsidR="00B11D5C">
        <w:t>high-fat</w:t>
      </w:r>
      <w:r w:rsidR="00CF7580">
        <w:t xml:space="preserve"> </w:t>
      </w:r>
      <w:r w:rsidR="006D5C20">
        <w:t xml:space="preserve">supplement resulted in </w:t>
      </w:r>
      <w:r w:rsidR="00CF7580">
        <w:t xml:space="preserve">the cows </w:t>
      </w:r>
      <w:r w:rsidR="00BB70A8">
        <w:t>substituting 1.</w:t>
      </w:r>
      <w:r w:rsidR="00897091">
        <w:t xml:space="preserve">6 kg DM of baseline diet (i.e. </w:t>
      </w:r>
      <w:r w:rsidR="00D25312">
        <w:t>2 kg DM</w:t>
      </w:r>
      <w:r w:rsidR="00CF7580">
        <w:t xml:space="preserve"> </w:t>
      </w:r>
      <w:r w:rsidR="00D25312">
        <w:t>x 0.8 = 1.6 kg DM</w:t>
      </w:r>
      <w:r w:rsidR="00CF7580">
        <w:t>)</w:t>
      </w:r>
      <w:r w:rsidR="00BB70A8">
        <w:t xml:space="preserve"> with the </w:t>
      </w:r>
      <w:r w:rsidR="00B11D5C">
        <w:t>high-fat</w:t>
      </w:r>
      <w:r w:rsidR="00BB70A8">
        <w:t xml:space="preserve"> supplement</w:t>
      </w:r>
      <w:r w:rsidR="0044730F">
        <w:t>. For example</w:t>
      </w:r>
      <w:r w:rsidR="00E03144">
        <w:t>, if the baseline farm system cows were con</w:t>
      </w:r>
      <w:r w:rsidR="007441F3">
        <w:t>suming</w:t>
      </w:r>
      <w:r w:rsidR="00757FE7">
        <w:t xml:space="preserve"> 15 kg DM/day, they now consume </w:t>
      </w:r>
      <w:r w:rsidR="00D72ADE">
        <w:t>13.4 kg DM</w:t>
      </w:r>
      <w:r w:rsidR="00EC5CA0">
        <w:t xml:space="preserve">/day </w:t>
      </w:r>
      <w:r w:rsidR="00D72ADE">
        <w:t>of the baseline diet</w:t>
      </w:r>
      <w:r w:rsidR="001A3EB8">
        <w:t>,</w:t>
      </w:r>
      <w:r w:rsidR="00D72ADE">
        <w:t xml:space="preserve"> and 2.0 kg DM</w:t>
      </w:r>
      <w:r w:rsidR="00EC5CA0">
        <w:t>/day</w:t>
      </w:r>
      <w:r w:rsidR="00D72ADE">
        <w:t xml:space="preserve"> of the </w:t>
      </w:r>
      <w:r w:rsidR="00B11D5C">
        <w:t>high-fat</w:t>
      </w:r>
      <w:r w:rsidR="00D72ADE">
        <w:t xml:space="preserve"> supplement, </w:t>
      </w:r>
      <w:r w:rsidR="001A3EB8">
        <w:t xml:space="preserve">to </w:t>
      </w:r>
      <w:r w:rsidR="00BD46D7">
        <w:t>that intake</w:t>
      </w:r>
      <w:r w:rsidR="00EC5CA0">
        <w:t xml:space="preserve"> increased </w:t>
      </w:r>
      <w:r w:rsidR="00E2017D">
        <w:t xml:space="preserve">slightly </w:t>
      </w:r>
      <w:r w:rsidR="00EC5CA0">
        <w:t xml:space="preserve">to </w:t>
      </w:r>
      <w:r w:rsidR="00D72ADE">
        <w:t xml:space="preserve">15.4 kg DM/day. The calculator does not </w:t>
      </w:r>
      <w:r w:rsidR="004271DD">
        <w:t xml:space="preserve">determine </w:t>
      </w:r>
      <w:r w:rsidR="00A02FA0">
        <w:t xml:space="preserve">which component of the baseline diet is no longer consumed, although </w:t>
      </w:r>
      <w:r w:rsidR="00827C90">
        <w:t>this</w:t>
      </w:r>
      <w:r w:rsidR="00A02FA0">
        <w:t xml:space="preserve"> is likely to be pasture </w:t>
      </w:r>
      <w:r w:rsidR="00827C90">
        <w:t xml:space="preserve">which </w:t>
      </w:r>
      <w:r w:rsidR="00A02FA0">
        <w:t xml:space="preserve">is </w:t>
      </w:r>
      <w:r w:rsidR="00BA040F">
        <w:t xml:space="preserve">substituted for the </w:t>
      </w:r>
      <w:r w:rsidR="00B11D5C">
        <w:t>high-fat</w:t>
      </w:r>
      <w:r w:rsidR="00BA040F">
        <w:t xml:space="preserve"> supplement</w:t>
      </w:r>
      <w:r w:rsidR="00EC4EBD">
        <w:t>.</w:t>
      </w:r>
      <w:r w:rsidR="007F10E8">
        <w:t xml:space="preserve"> </w:t>
      </w:r>
      <w:r w:rsidR="006717C6">
        <w:t xml:space="preserve">As the </w:t>
      </w:r>
      <w:r w:rsidR="007F10E8">
        <w:t>substitution rate</w:t>
      </w:r>
      <w:r w:rsidR="006717C6">
        <w:t xml:space="preserve"> increases, more of the baseline diet is no longer consumed</w:t>
      </w:r>
      <w:r w:rsidR="005B4FE4">
        <w:t xml:space="preserve">, </w:t>
      </w:r>
      <w:r w:rsidR="00B905A9">
        <w:t xml:space="preserve">hence </w:t>
      </w:r>
      <w:r w:rsidR="005B4FE4">
        <w:t>users</w:t>
      </w:r>
      <w:r w:rsidR="007F10E8">
        <w:t xml:space="preserve"> need to ascertain how they may manage </w:t>
      </w:r>
      <w:r w:rsidR="00F73FAE">
        <w:t>th</w:t>
      </w:r>
      <w:r w:rsidR="005B4FE4">
        <w:t>is</w:t>
      </w:r>
      <w:r w:rsidR="00F73FAE">
        <w:t xml:space="preserve"> </w:t>
      </w:r>
      <w:r w:rsidR="005B4FE4">
        <w:t>‘</w:t>
      </w:r>
      <w:r w:rsidR="00F73FAE">
        <w:t>wasted</w:t>
      </w:r>
      <w:r w:rsidR="005B4FE4">
        <w:t>’</w:t>
      </w:r>
      <w:r w:rsidR="00F73FAE">
        <w:t xml:space="preserve"> feed</w:t>
      </w:r>
      <w:r w:rsidR="005B4FE4">
        <w:t>, especially given it is most likely going to be grazed pastures</w:t>
      </w:r>
      <w:r w:rsidR="007F10E8">
        <w:t>.</w:t>
      </w:r>
      <w:r w:rsidR="005B4FE4">
        <w:t xml:space="preserve">  </w:t>
      </w:r>
      <w:r w:rsidR="0019396A">
        <w:t xml:space="preserve"> </w:t>
      </w:r>
    </w:p>
    <w:p w14:paraId="3E1BC505" w14:textId="6DEDBDC6" w:rsidR="00153CDE" w:rsidRDefault="00D66E4D" w:rsidP="00153CDE">
      <w:pPr>
        <w:spacing w:before="160" w:line="276" w:lineRule="auto"/>
      </w:pPr>
      <w:r>
        <w:t>The baseline fat content of the overall diet was 4%</w:t>
      </w:r>
      <w:r w:rsidR="001A3EB8">
        <w:t>,</w:t>
      </w:r>
      <w:r>
        <w:t xml:space="preserve"> and the inclusion of the </w:t>
      </w:r>
      <w:r w:rsidR="00B11D5C">
        <w:t>high-fat</w:t>
      </w:r>
      <w:r w:rsidR="00AE3CED">
        <w:t xml:space="preserve"> supplement</w:t>
      </w:r>
      <w:r>
        <w:t xml:space="preserve"> </w:t>
      </w:r>
      <w:r w:rsidR="0083768D">
        <w:t xml:space="preserve">(13% fat) </w:t>
      </w:r>
      <w:r>
        <w:t xml:space="preserve">increased the overall diet fat content </w:t>
      </w:r>
      <w:r w:rsidR="00AE3CED">
        <w:t>from 4.0 to 5.02%</w:t>
      </w:r>
      <w:r>
        <w:t xml:space="preserve">. The </w:t>
      </w:r>
      <w:r w:rsidR="00B11D5C">
        <w:t>high-fat</w:t>
      </w:r>
      <w:r w:rsidR="00AE3CED">
        <w:t xml:space="preserve"> supplement was </w:t>
      </w:r>
      <w:r>
        <w:t>higher in DMD (80% vs 7</w:t>
      </w:r>
      <w:r w:rsidR="00AE3CED">
        <w:t>6</w:t>
      </w:r>
      <w:r>
        <w:t xml:space="preserve">% for the </w:t>
      </w:r>
      <w:r w:rsidR="00AE3CED">
        <w:t>baseline diet</w:t>
      </w:r>
      <w:r>
        <w:t xml:space="preserve">), </w:t>
      </w:r>
      <w:r w:rsidR="00A11336">
        <w:t xml:space="preserve">which led to an increase in </w:t>
      </w:r>
      <w:r>
        <w:t xml:space="preserve">milk production increased </w:t>
      </w:r>
      <w:r w:rsidR="00A11336">
        <w:t>of</w:t>
      </w:r>
      <w:r>
        <w:t xml:space="preserve"> ~ </w:t>
      </w:r>
      <w:r w:rsidR="00C40F00">
        <w:t>89,500</w:t>
      </w:r>
      <w:r>
        <w:t xml:space="preserve"> litres over the summer/autumn period. The </w:t>
      </w:r>
      <w:r w:rsidR="00B11D5C">
        <w:t>high-fat</w:t>
      </w:r>
      <w:r w:rsidR="0083768D">
        <w:t xml:space="preserve"> supplement was also lower in </w:t>
      </w:r>
      <w:r>
        <w:t xml:space="preserve">CP (12% vs </w:t>
      </w:r>
      <w:r w:rsidR="0083768D">
        <w:t>18.6</w:t>
      </w:r>
      <w:r>
        <w:t xml:space="preserve">% for the </w:t>
      </w:r>
      <w:r w:rsidR="0083768D">
        <w:t>baseline diet</w:t>
      </w:r>
      <w:r>
        <w:t xml:space="preserve">) and cost </w:t>
      </w:r>
      <w:r w:rsidR="00757FE7">
        <w:t>$300/t DM</w:t>
      </w:r>
      <w:r>
        <w:t>.</w:t>
      </w:r>
      <w:r w:rsidR="00C45F7F">
        <w:t xml:space="preserve"> </w:t>
      </w:r>
      <w:r w:rsidR="00A11336">
        <w:t>The m</w:t>
      </w:r>
      <w:r>
        <w:t>ilk price was</w:t>
      </w:r>
      <w:r w:rsidR="00A11336">
        <w:t xml:space="preserve"> set at</w:t>
      </w:r>
      <w:r>
        <w:t xml:space="preserve"> $0.60/litre</w:t>
      </w:r>
      <w:r w:rsidR="00DD13BC">
        <w:t>,</w:t>
      </w:r>
      <w:r>
        <w:t xml:space="preserve"> and the on-farm price for a reduction in CO</w:t>
      </w:r>
      <w:r w:rsidRPr="00662E93">
        <w:rPr>
          <w:vertAlign w:val="subscript"/>
        </w:rPr>
        <w:t>2</w:t>
      </w:r>
      <w:r>
        <w:t>e emission (after additional administrative costs) was $</w:t>
      </w:r>
      <w:r w:rsidR="001B51F7">
        <w:t>3</w:t>
      </w:r>
      <w:r>
        <w:t>0/t CO</w:t>
      </w:r>
      <w:r w:rsidRPr="00662E93">
        <w:rPr>
          <w:vertAlign w:val="subscript"/>
        </w:rPr>
        <w:t>2</w:t>
      </w:r>
      <w:r>
        <w:t xml:space="preserve">e. </w:t>
      </w:r>
      <w:r w:rsidR="00A11336">
        <w:t xml:space="preserve">Suppose </w:t>
      </w:r>
      <w:r>
        <w:t xml:space="preserve">the feeding of the </w:t>
      </w:r>
      <w:r w:rsidR="00B11D5C">
        <w:t>high-fat</w:t>
      </w:r>
      <w:r w:rsidR="007F10E8">
        <w:t xml:space="preserve"> supplement</w:t>
      </w:r>
      <w:r>
        <w:t xml:space="preserve"> in summer and autumn </w:t>
      </w:r>
      <w:r w:rsidR="00C17078">
        <w:t xml:space="preserve">occurred during a time of the year when </w:t>
      </w:r>
      <w:r w:rsidR="00062308">
        <w:t xml:space="preserve">milk prices were </w:t>
      </w:r>
      <w:r>
        <w:t>above the long-term average</w:t>
      </w:r>
      <w:r w:rsidR="001B2DFC">
        <w:t xml:space="preserve">. In that case, </w:t>
      </w:r>
      <w:r>
        <w:t xml:space="preserve">this can be incorporated into the estimate of additional milk income by changing the milk price for when the supplement is fed. </w:t>
      </w:r>
      <w:r w:rsidR="001B51F7">
        <w:t xml:space="preserve">Total farm GHG emissions </w:t>
      </w:r>
      <w:r w:rsidR="001B2DFC">
        <w:t xml:space="preserve">were </w:t>
      </w:r>
      <w:r w:rsidR="001B51F7">
        <w:t>reduced by 14.</w:t>
      </w:r>
      <w:r w:rsidR="00D74147">
        <w:t>1</w:t>
      </w:r>
      <w:r w:rsidR="001B51F7">
        <w:t xml:space="preserve"> t CO</w:t>
      </w:r>
      <w:r w:rsidR="001B51F7" w:rsidRPr="00297698">
        <w:rPr>
          <w:vertAlign w:val="subscript"/>
        </w:rPr>
        <w:t>2</w:t>
      </w:r>
      <w:r w:rsidR="001B51F7">
        <w:t xml:space="preserve">e/annum, </w:t>
      </w:r>
      <w:r w:rsidR="00F76CBA">
        <w:t>due</w:t>
      </w:r>
      <w:r w:rsidR="001B2DFC">
        <w:t xml:space="preserve"> to</w:t>
      </w:r>
      <w:r w:rsidR="001B51F7">
        <w:t xml:space="preserve"> a reduction in enteric CH</w:t>
      </w:r>
      <w:r w:rsidR="001B51F7" w:rsidRPr="005F57D5">
        <w:rPr>
          <w:vertAlign w:val="subscript"/>
        </w:rPr>
        <w:t>4</w:t>
      </w:r>
      <w:r w:rsidR="001B51F7">
        <w:t xml:space="preserve"> emissions</w:t>
      </w:r>
      <w:r w:rsidR="001B2DFC">
        <w:t>,</w:t>
      </w:r>
      <w:r w:rsidR="007A7222">
        <w:t xml:space="preserve"> and </w:t>
      </w:r>
      <w:r w:rsidR="00E965FB">
        <w:t>N</w:t>
      </w:r>
      <w:r w:rsidR="00E965FB" w:rsidRPr="005F57D5">
        <w:rPr>
          <w:vertAlign w:val="subscript"/>
        </w:rPr>
        <w:t>2</w:t>
      </w:r>
      <w:r w:rsidR="00E965FB">
        <w:t xml:space="preserve">O emissions to a lesser extent. </w:t>
      </w:r>
      <w:r w:rsidR="00863BC5">
        <w:t>While the diet DMD%</w:t>
      </w:r>
      <w:r w:rsidR="007A7222">
        <w:t xml:space="preserve"> increased, so too did </w:t>
      </w:r>
      <w:r w:rsidR="00E965FB">
        <w:t xml:space="preserve">intakes and </w:t>
      </w:r>
      <w:r w:rsidR="007A7222">
        <w:t>milk production, thus increasing waste CH</w:t>
      </w:r>
      <w:r w:rsidR="007A7222" w:rsidRPr="007A7222">
        <w:rPr>
          <w:vertAlign w:val="subscript"/>
        </w:rPr>
        <w:t>4</w:t>
      </w:r>
      <w:r w:rsidR="007A7222">
        <w:t xml:space="preserve"> production.</w:t>
      </w:r>
      <w:r w:rsidR="00C45F7F">
        <w:t xml:space="preserve"> </w:t>
      </w:r>
      <w:r>
        <w:t>Total farm benefit was $</w:t>
      </w:r>
      <w:r w:rsidR="000823AB">
        <w:t>13,</w:t>
      </w:r>
      <w:r w:rsidR="00D842D0">
        <w:t>733</w:t>
      </w:r>
      <w:r>
        <w:t>, based on a carbon credit of $</w:t>
      </w:r>
      <w:r w:rsidR="009065AC">
        <w:t>42</w:t>
      </w:r>
      <w:r w:rsidR="00D842D0">
        <w:t>7</w:t>
      </w:r>
      <w:r>
        <w:t>, an additional milk income of $</w:t>
      </w:r>
      <w:r w:rsidR="00873BD8">
        <w:t>53,806</w:t>
      </w:r>
      <w:r w:rsidR="00DD13BC">
        <w:t>,</w:t>
      </w:r>
      <w:r>
        <w:t xml:space="preserve"> and an implementation cost of $</w:t>
      </w:r>
      <w:r w:rsidR="000823AB">
        <w:t>40,500</w:t>
      </w:r>
      <w:r w:rsidR="00ED536A">
        <w:t xml:space="preserve"> </w:t>
      </w:r>
      <w:r w:rsidR="002F13CA">
        <w:t>(</w:t>
      </w:r>
      <w:r w:rsidR="00E677AD">
        <w:t xml:space="preserve">Figure </w:t>
      </w:r>
      <w:r w:rsidR="002C182B">
        <w:t>5</w:t>
      </w:r>
      <w:r w:rsidR="009B6E34">
        <w:t>4</w:t>
      </w:r>
      <w:r w:rsidR="002F13CA">
        <w:t>)</w:t>
      </w:r>
      <w:r>
        <w:t>.</w:t>
      </w:r>
      <w:r w:rsidR="0019396A">
        <w:t xml:space="preserve"> </w:t>
      </w:r>
      <w:r w:rsidR="0023435A">
        <w:t>The net change in farm income, relative to the baseline milk income</w:t>
      </w:r>
      <w:r w:rsidR="00E10AA9">
        <w:t>,</w:t>
      </w:r>
      <w:r w:rsidR="0023435A">
        <w:t xml:space="preserve"> was estimated at 0.76% (Figure 54).</w:t>
      </w:r>
      <w:r w:rsidR="00153CDE" w:rsidRPr="00153CDE">
        <w:t xml:space="preserve"> </w:t>
      </w:r>
      <w:r w:rsidR="00153CDE">
        <w:t xml:space="preserve">In addition, in reality, the extra milk might require more electricity for milking and cooling, further reducing net profits as well as GHG emissions from electricity usage. </w:t>
      </w:r>
    </w:p>
    <w:p w14:paraId="162C10E4" w14:textId="4A6215C0" w:rsidR="0023435A" w:rsidRDefault="0023435A" w:rsidP="0023435A">
      <w:pPr>
        <w:spacing w:before="160" w:line="276" w:lineRule="auto"/>
      </w:pPr>
    </w:p>
    <w:p w14:paraId="75D9ECFC" w14:textId="3390C742" w:rsidR="00D66E4D" w:rsidRDefault="00D66E4D" w:rsidP="00194937">
      <w:pPr>
        <w:spacing w:before="160" w:line="276" w:lineRule="auto"/>
      </w:pPr>
    </w:p>
    <w:p w14:paraId="6D30A305" w14:textId="77777777" w:rsidR="00E677AD" w:rsidRDefault="00E677AD" w:rsidP="00194937">
      <w:pPr>
        <w:spacing w:before="160" w:line="276" w:lineRule="auto"/>
      </w:pPr>
    </w:p>
    <w:p w14:paraId="3AF58D68" w14:textId="4A5FFCE9" w:rsidR="005A5E27" w:rsidRDefault="00873BD8" w:rsidP="00194937">
      <w:pPr>
        <w:spacing w:before="160" w:line="276" w:lineRule="auto"/>
      </w:pPr>
      <w:r w:rsidRPr="00873BD8">
        <w:rPr>
          <w:noProof/>
        </w:rPr>
        <w:lastRenderedPageBreak/>
        <w:drawing>
          <wp:inline distT="0" distB="0" distL="0" distR="0" wp14:anchorId="5F765EF1" wp14:editId="33E6ED7D">
            <wp:extent cx="5731510" cy="5300980"/>
            <wp:effectExtent l="0" t="0" r="2540" b="0"/>
            <wp:docPr id="96581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15589" name=""/>
                    <pic:cNvPicPr/>
                  </pic:nvPicPr>
                  <pic:blipFill>
                    <a:blip r:embed="rId90"/>
                    <a:stretch>
                      <a:fillRect/>
                    </a:stretch>
                  </pic:blipFill>
                  <pic:spPr>
                    <a:xfrm>
                      <a:off x="0" y="0"/>
                      <a:ext cx="5731510" cy="5300980"/>
                    </a:xfrm>
                    <a:prstGeom prst="rect">
                      <a:avLst/>
                    </a:prstGeom>
                  </pic:spPr>
                </pic:pic>
              </a:graphicData>
            </a:graphic>
          </wp:inline>
        </w:drawing>
      </w:r>
    </w:p>
    <w:p w14:paraId="0F1088BC" w14:textId="32E45CF9" w:rsidR="00A14118" w:rsidRDefault="00E677AD" w:rsidP="00194937">
      <w:pPr>
        <w:spacing w:before="160" w:line="276" w:lineRule="auto"/>
      </w:pPr>
      <w:r>
        <w:rPr>
          <w:b/>
          <w:bCs/>
        </w:rPr>
        <w:t xml:space="preserve">Figure </w:t>
      </w:r>
      <w:r w:rsidR="002C182B">
        <w:rPr>
          <w:b/>
          <w:bCs/>
        </w:rPr>
        <w:t>5</w:t>
      </w:r>
      <w:r w:rsidR="00271613">
        <w:rPr>
          <w:b/>
          <w:bCs/>
        </w:rPr>
        <w:t>4</w:t>
      </w:r>
      <w:r>
        <w:rPr>
          <w:b/>
          <w:bCs/>
        </w:rPr>
        <w:t>.</w:t>
      </w:r>
      <w:r w:rsidR="00A14118">
        <w:t xml:space="preserve"> </w:t>
      </w:r>
      <w:r w:rsidR="00821677">
        <w:t xml:space="preserve">Screenshot of the key variables (pink section), variation in production (purple section; estimated fat content of the strategy diet and change in milk production in this example), and GHG and economic results </w:t>
      </w:r>
      <w:r w:rsidR="00A14118">
        <w:t>of implementing a strategy of feeding dietary fats</w:t>
      </w:r>
      <w:r w:rsidR="00D71AAE">
        <w:t xml:space="preserve"> to the milking cow</w:t>
      </w:r>
      <w:r w:rsidR="00A14118">
        <w:t xml:space="preserve"> to alter </w:t>
      </w:r>
      <w:r w:rsidR="00D71AAE">
        <w:t>CH</w:t>
      </w:r>
      <w:r w:rsidR="00D71AAE" w:rsidRPr="00D71AAE">
        <w:rPr>
          <w:vertAlign w:val="subscript"/>
        </w:rPr>
        <w:t xml:space="preserve">4 </w:t>
      </w:r>
      <w:r w:rsidR="00D71AAE">
        <w:t>and N</w:t>
      </w:r>
      <w:r w:rsidR="00D71AAE" w:rsidRPr="00D71AAE">
        <w:rPr>
          <w:vertAlign w:val="subscript"/>
        </w:rPr>
        <w:t>2</w:t>
      </w:r>
      <w:r w:rsidR="00D71AAE">
        <w:t>O emissions</w:t>
      </w:r>
      <w:r w:rsidR="004965A9">
        <w:t>.</w:t>
      </w:r>
    </w:p>
    <w:p w14:paraId="484FE4B1" w14:textId="03985674" w:rsidR="009D4F86" w:rsidRDefault="009D4F86" w:rsidP="00194937">
      <w:pPr>
        <w:spacing w:before="160" w:line="276" w:lineRule="auto"/>
        <w:sectPr w:rsidR="009D4F86" w:rsidSect="00BB6528">
          <w:pgSz w:w="11906" w:h="16838"/>
          <w:pgMar w:top="1440" w:right="1440" w:bottom="1440" w:left="1440" w:header="708" w:footer="708" w:gutter="0"/>
          <w:cols w:space="708"/>
          <w:docGrid w:linePitch="360"/>
        </w:sectPr>
      </w:pPr>
    </w:p>
    <w:p w14:paraId="3012FF16" w14:textId="773EF23F" w:rsidR="000B0BF5" w:rsidRDefault="000B0BF5" w:rsidP="00194937">
      <w:pPr>
        <w:pStyle w:val="Heading2"/>
        <w:numPr>
          <w:ilvl w:val="1"/>
          <w:numId w:val="21"/>
        </w:numPr>
        <w:spacing w:before="160" w:after="160" w:line="276" w:lineRule="auto"/>
        <w:ind w:left="993" w:hanging="633"/>
      </w:pPr>
      <w:bookmarkStart w:id="28" w:name="_Toc165638166"/>
      <w:r>
        <w:lastRenderedPageBreak/>
        <w:t xml:space="preserve">Improved diet digestibility </w:t>
      </w:r>
      <w:r w:rsidR="00F60EC8">
        <w:t xml:space="preserve">to protein ratio </w:t>
      </w:r>
      <w:r>
        <w:t>through management</w:t>
      </w:r>
      <w:bookmarkEnd w:id="28"/>
    </w:p>
    <w:p w14:paraId="095727CF" w14:textId="191C94AD" w:rsidR="00752D45" w:rsidRDefault="00F11EAC" w:rsidP="00194937">
      <w:pPr>
        <w:spacing w:before="160" w:line="276" w:lineRule="auto"/>
      </w:pPr>
      <w:r>
        <w:t xml:space="preserve">This strategy explores the </w:t>
      </w:r>
      <w:r w:rsidR="009B0300">
        <w:t>effect of balancing the energy to protein ratio of the diet through management options</w:t>
      </w:r>
      <w:r w:rsidR="00C53E3F">
        <w:t xml:space="preserve"> in terms of reducing </w:t>
      </w:r>
      <w:r w:rsidR="00EF64E0">
        <w:t>enteric CH</w:t>
      </w:r>
      <w:r w:rsidR="00EF64E0" w:rsidRPr="00EF64E0">
        <w:rPr>
          <w:vertAlign w:val="subscript"/>
        </w:rPr>
        <w:t>4</w:t>
      </w:r>
      <w:r w:rsidR="00DD13BC">
        <w:t xml:space="preserve">, </w:t>
      </w:r>
      <w:r w:rsidR="009166EC">
        <w:t xml:space="preserve">along with </w:t>
      </w:r>
      <w:r w:rsidR="00EF64E0">
        <w:t>waste CH</w:t>
      </w:r>
      <w:r w:rsidR="00EF64E0" w:rsidRPr="00EF64E0">
        <w:rPr>
          <w:vertAlign w:val="subscript"/>
        </w:rPr>
        <w:t>4</w:t>
      </w:r>
      <w:r w:rsidR="00EF64E0">
        <w:t xml:space="preserve"> and N</w:t>
      </w:r>
      <w:r w:rsidR="00EF64E0" w:rsidRPr="00EF64E0">
        <w:rPr>
          <w:vertAlign w:val="subscript"/>
        </w:rPr>
        <w:t>2</w:t>
      </w:r>
      <w:r w:rsidR="00EF64E0">
        <w:t>O emissions</w:t>
      </w:r>
      <w:r w:rsidR="00752D45">
        <w:t xml:space="preserve">. The diet of milking cows </w:t>
      </w:r>
      <w:r w:rsidR="007D7A55">
        <w:t>can be</w:t>
      </w:r>
      <w:r w:rsidR="00752D45">
        <w:t xml:space="preserve"> higher in protein than the 16-18% required, </w:t>
      </w:r>
      <w:r w:rsidR="009F5FED">
        <w:t>especially for farms with a higher proportion of grazed pasture in the diet (</w:t>
      </w:r>
      <w:proofErr w:type="spellStart"/>
      <w:r w:rsidR="00DC0366">
        <w:t>Rug</w:t>
      </w:r>
      <w:r w:rsidR="009A2131">
        <w:t>oho</w:t>
      </w:r>
      <w:proofErr w:type="spellEnd"/>
      <w:r w:rsidR="009A2131">
        <w:t xml:space="preserve"> </w:t>
      </w:r>
      <w:r w:rsidR="009A2131" w:rsidRPr="005C59E4">
        <w:rPr>
          <w:i/>
          <w:iCs/>
        </w:rPr>
        <w:t>et al.</w:t>
      </w:r>
      <w:r w:rsidR="009A2131">
        <w:t xml:space="preserve"> 2017; Christie </w:t>
      </w:r>
      <w:r w:rsidR="009A2131" w:rsidRPr="005C59E4">
        <w:rPr>
          <w:i/>
          <w:iCs/>
        </w:rPr>
        <w:t>et al.</w:t>
      </w:r>
      <w:r w:rsidR="007E200B">
        <w:t xml:space="preserve"> 2018</w:t>
      </w:r>
      <w:r w:rsidR="009F5FED">
        <w:t xml:space="preserve">). </w:t>
      </w:r>
      <w:r w:rsidR="00FF37C6">
        <w:t>High protein diets require additional energy to remove excess urea</w:t>
      </w:r>
      <w:r w:rsidR="004579D3">
        <w:t xml:space="preserve">, thus reducing </w:t>
      </w:r>
      <w:r w:rsidR="00282974">
        <w:t xml:space="preserve">the </w:t>
      </w:r>
      <w:r w:rsidR="004579D3">
        <w:t>energy available for milk production.</w:t>
      </w:r>
      <w:r w:rsidR="000E3DB7">
        <w:t xml:space="preserve"> Excess protein in the diet also increases urinary N concentrations, thus increasing N</w:t>
      </w:r>
      <w:r w:rsidR="000E3DB7" w:rsidRPr="00FC6217">
        <w:rPr>
          <w:vertAlign w:val="subscript"/>
        </w:rPr>
        <w:t>2</w:t>
      </w:r>
      <w:r w:rsidR="000E3DB7">
        <w:t>O losses to the environment (</w:t>
      </w:r>
      <w:r w:rsidR="00FC6217">
        <w:t xml:space="preserve">Christie </w:t>
      </w:r>
      <w:r w:rsidR="00FC6217" w:rsidRPr="005C59E4">
        <w:rPr>
          <w:i/>
          <w:iCs/>
        </w:rPr>
        <w:t>et al.</w:t>
      </w:r>
      <w:r w:rsidR="00FC6217">
        <w:t xml:space="preserve"> 2014</w:t>
      </w:r>
      <w:r w:rsidR="00847BA4">
        <w:t xml:space="preserve">; Smith </w:t>
      </w:r>
      <w:r w:rsidR="00847BA4" w:rsidRPr="005C59E4">
        <w:rPr>
          <w:i/>
          <w:iCs/>
        </w:rPr>
        <w:t>et al.</w:t>
      </w:r>
      <w:r w:rsidR="00847BA4">
        <w:t xml:space="preserve"> 2021</w:t>
      </w:r>
      <w:r w:rsidR="000E3DB7">
        <w:t>).</w:t>
      </w:r>
      <w:r w:rsidR="00841DF5">
        <w:t xml:space="preserve"> Improving the energy to protein ratio of the diet </w:t>
      </w:r>
      <w:r w:rsidR="004B11AB">
        <w:t>is generally better achieved by reducing the CP% of the diet, although can also be achieved by increasing the DMD%</w:t>
      </w:r>
      <w:r w:rsidR="00B74CEC">
        <w:t>. This strategy explores</w:t>
      </w:r>
      <w:r w:rsidR="0092235C">
        <w:t xml:space="preserve"> non-dietary changes</w:t>
      </w:r>
      <w:r w:rsidR="00397B8F">
        <w:t xml:space="preserve">, such as better grazing management, </w:t>
      </w:r>
      <w:r w:rsidR="00CC0572">
        <w:t xml:space="preserve">altered pasture species (e.g. high sugar ryegrasses), </w:t>
      </w:r>
      <w:r w:rsidR="00F02586">
        <w:t xml:space="preserve">and </w:t>
      </w:r>
      <w:r w:rsidR="00CC0572">
        <w:t xml:space="preserve">irrigation </w:t>
      </w:r>
      <w:r w:rsidR="00D0504B">
        <w:t xml:space="preserve">infrastructure. We do not stipulate how the overall diet energy to protein ratio is achieved here. Section </w:t>
      </w:r>
      <w:r w:rsidR="008B6424">
        <w:t>7</w:t>
      </w:r>
      <w:r w:rsidR="00D0504B">
        <w:t>.</w:t>
      </w:r>
      <w:r w:rsidR="00F76CBA">
        <w:t>7</w:t>
      </w:r>
      <w:r w:rsidR="00D0504B">
        <w:t xml:space="preserve"> explores </w:t>
      </w:r>
      <w:r w:rsidR="00BF3297">
        <w:t xml:space="preserve">DMD to CP ratio </w:t>
      </w:r>
      <w:r w:rsidR="00F02586">
        <w:t xml:space="preserve">changes </w:t>
      </w:r>
      <w:r w:rsidR="00BF3297">
        <w:t xml:space="preserve">through supplementary feeding </w:t>
      </w:r>
      <w:r w:rsidR="007E0FA3">
        <w:t>options</w:t>
      </w:r>
      <w:r w:rsidR="00C30904">
        <w:t>.</w:t>
      </w:r>
      <w:r w:rsidR="0019396A">
        <w:t xml:space="preserve"> </w:t>
      </w:r>
    </w:p>
    <w:p w14:paraId="11E88370" w14:textId="37A2855E" w:rsidR="009A2EFE" w:rsidRDefault="009A2EFE" w:rsidP="00194937">
      <w:pPr>
        <w:spacing w:before="160" w:line="276" w:lineRule="auto"/>
        <w:rPr>
          <w:i/>
          <w:iCs/>
        </w:rPr>
      </w:pPr>
      <w:r w:rsidRPr="009A2EFE">
        <w:rPr>
          <w:i/>
          <w:iCs/>
        </w:rPr>
        <w:t>Key variables for the strategy farm</w:t>
      </w:r>
    </w:p>
    <w:p w14:paraId="5CD285F6" w14:textId="712B0F19" w:rsidR="006C42EB" w:rsidRDefault="00480E8F" w:rsidP="00194937">
      <w:pPr>
        <w:spacing w:before="160" w:line="276" w:lineRule="auto"/>
      </w:pPr>
      <w:r>
        <w:t>The p</w:t>
      </w:r>
      <w:r w:rsidR="00371F51">
        <w:t>in</w:t>
      </w:r>
      <w:r>
        <w:t xml:space="preserve">k </w:t>
      </w:r>
      <w:r w:rsidR="001A4E72">
        <w:t xml:space="preserve">key variables </w:t>
      </w:r>
      <w:r>
        <w:t>section</w:t>
      </w:r>
      <w:r w:rsidR="00CC6796">
        <w:t xml:space="preserve"> questions </w:t>
      </w:r>
      <w:r>
        <w:t xml:space="preserve">relate to establishing the </w:t>
      </w:r>
      <w:r w:rsidR="000D0C55">
        <w:t>change in diet quality</w:t>
      </w:r>
      <w:r w:rsidR="004F3BB0">
        <w:t>, the duration of the year the change occurs over,</w:t>
      </w:r>
      <w:r w:rsidR="00F83627">
        <w:t xml:space="preserve"> the costs associated with improving the energy to protein ratio of the diet, </w:t>
      </w:r>
      <w:r w:rsidR="006C42EB">
        <w:t>as well as the average annual milk price</w:t>
      </w:r>
      <w:r w:rsidR="00D63AE4">
        <w:t>,</w:t>
      </w:r>
      <w:r w:rsidR="006C42EB">
        <w:t xml:space="preserve"> and on-farm price received for a tonne of CO</w:t>
      </w:r>
      <w:r w:rsidR="006C42EB" w:rsidRPr="0027009D">
        <w:rPr>
          <w:vertAlign w:val="subscript"/>
        </w:rPr>
        <w:t>2</w:t>
      </w:r>
      <w:r w:rsidR="006C42EB">
        <w:t>e</w:t>
      </w:r>
      <w:r w:rsidR="004B3B8A">
        <w:t xml:space="preserve"> (Figure </w:t>
      </w:r>
      <w:r w:rsidR="00706FDE">
        <w:t>5</w:t>
      </w:r>
      <w:r w:rsidR="00F76CBA">
        <w:t>5</w:t>
      </w:r>
      <w:r w:rsidR="004B3B8A">
        <w:t>)</w:t>
      </w:r>
      <w:r w:rsidR="006C42EB">
        <w:t xml:space="preserve">. </w:t>
      </w:r>
      <w:r w:rsidR="00A47F30">
        <w:t>N</w:t>
      </w:r>
      <w:r w:rsidR="00760F2B">
        <w:t xml:space="preserve">ote </w:t>
      </w:r>
      <w:r w:rsidR="00A47F30">
        <w:t xml:space="preserve">the cost of achieving </w:t>
      </w:r>
      <w:r w:rsidR="00557501">
        <w:t xml:space="preserve">an </w:t>
      </w:r>
      <w:r w:rsidR="00A47F30">
        <w:t xml:space="preserve">improved </w:t>
      </w:r>
      <w:r w:rsidR="00FF4D60">
        <w:t xml:space="preserve">DMD to CP ratio is an annual cost. </w:t>
      </w:r>
      <w:r w:rsidR="00371F51">
        <w:t>If t</w:t>
      </w:r>
      <w:r w:rsidR="00BD6412">
        <w:t xml:space="preserve">he management option was better grazing management, this </w:t>
      </w:r>
      <w:r w:rsidR="00557501">
        <w:t xml:space="preserve">might </w:t>
      </w:r>
      <w:r w:rsidR="0064468C">
        <w:t>not</w:t>
      </w:r>
      <w:r w:rsidR="00BD6412">
        <w:t xml:space="preserve"> incur </w:t>
      </w:r>
      <w:r w:rsidR="0064468C">
        <w:t>any additional r</w:t>
      </w:r>
      <w:r w:rsidR="00BD6412">
        <w:t>eal cost. However, if it were</w:t>
      </w:r>
      <w:r w:rsidR="004969FB">
        <w:t xml:space="preserve"> achieved through </w:t>
      </w:r>
      <w:r w:rsidR="00BD6412">
        <w:t>increased irrigation</w:t>
      </w:r>
      <w:r w:rsidR="001E0A2E">
        <w:t xml:space="preserve"> to improve diet DMD%</w:t>
      </w:r>
      <w:r w:rsidR="004969FB">
        <w:t>,</w:t>
      </w:r>
      <w:r w:rsidR="00BD6412">
        <w:t xml:space="preserve"> you may need to </w:t>
      </w:r>
      <w:r w:rsidR="004969FB">
        <w:t xml:space="preserve">consider </w:t>
      </w:r>
      <w:r w:rsidR="00BD6412">
        <w:t>divid</w:t>
      </w:r>
      <w:r w:rsidR="001E0A2E">
        <w:t>ing</w:t>
      </w:r>
      <w:r w:rsidR="00BD6412">
        <w:t xml:space="preserve"> the capital cost over many </w:t>
      </w:r>
      <w:r w:rsidR="00E23F99">
        <w:t>years or</w:t>
      </w:r>
      <w:r w:rsidR="00BD6412">
        <w:t xml:space="preserve"> </w:t>
      </w:r>
      <w:r w:rsidR="00E23F99">
        <w:t xml:space="preserve">consider only </w:t>
      </w:r>
      <w:r w:rsidR="00BD6412">
        <w:t>includ</w:t>
      </w:r>
      <w:r w:rsidR="00E23F99">
        <w:t xml:space="preserve">ing </w:t>
      </w:r>
      <w:r w:rsidR="00400AF1">
        <w:t xml:space="preserve">annual </w:t>
      </w:r>
      <w:r w:rsidR="00BD6412">
        <w:t>operational costs (</w:t>
      </w:r>
      <w:r w:rsidR="00400AF1">
        <w:t xml:space="preserve">i.e. </w:t>
      </w:r>
      <w:r w:rsidR="00BD6412">
        <w:t>electricity)</w:t>
      </w:r>
      <w:r w:rsidR="00400AF1">
        <w:t xml:space="preserve">. </w:t>
      </w:r>
    </w:p>
    <w:p w14:paraId="20071962" w14:textId="44F2A915" w:rsidR="009A2EFE" w:rsidRDefault="009A2EFE" w:rsidP="00194937">
      <w:pPr>
        <w:spacing w:before="160" w:line="276" w:lineRule="auto"/>
        <w:rPr>
          <w:i/>
          <w:iCs/>
        </w:rPr>
      </w:pPr>
      <w:r w:rsidRPr="00F83627">
        <w:rPr>
          <w:i/>
          <w:iCs/>
        </w:rPr>
        <w:t xml:space="preserve">How </w:t>
      </w:r>
      <w:r w:rsidR="003871A0">
        <w:rPr>
          <w:i/>
          <w:iCs/>
        </w:rPr>
        <w:t>are</w:t>
      </w:r>
      <w:r w:rsidRPr="00F83627">
        <w:rPr>
          <w:i/>
          <w:iCs/>
        </w:rPr>
        <w:t xml:space="preserve"> the results of the strategy calculated?</w:t>
      </w:r>
    </w:p>
    <w:p w14:paraId="1E3C006B" w14:textId="15C44B54" w:rsidR="002C78EB" w:rsidRDefault="004262D9" w:rsidP="00194937">
      <w:pPr>
        <w:spacing w:before="160" w:line="276" w:lineRule="auto"/>
      </w:pPr>
      <w:r>
        <w:t>Altering</w:t>
      </w:r>
      <w:r w:rsidR="00DD6A4A">
        <w:t xml:space="preserve"> the DMD and CP% of the milking cow’s diet for the duration identified</w:t>
      </w:r>
      <w:r>
        <w:t xml:space="preserve"> </w:t>
      </w:r>
      <w:r w:rsidR="001C032B">
        <w:t xml:space="preserve">will alter the year-round diet DMD and CP% accordingly. </w:t>
      </w:r>
      <w:r w:rsidR="002C78EB">
        <w:t xml:space="preserve">Changes in </w:t>
      </w:r>
      <w:r w:rsidR="00F67D1E">
        <w:t xml:space="preserve">the diet’s </w:t>
      </w:r>
      <w:r w:rsidR="002C78EB">
        <w:t xml:space="preserve">energy content are taken into consideration to estimate any additional energy available for milk production, assuming </w:t>
      </w:r>
      <w:r w:rsidR="00A45F1B">
        <w:t xml:space="preserve">5.5 MJ of metabolisable energy </w:t>
      </w:r>
      <w:r w:rsidR="00F76CBA">
        <w:t xml:space="preserve">(ME) </w:t>
      </w:r>
      <w:r w:rsidR="00A45F1B">
        <w:t xml:space="preserve">per </w:t>
      </w:r>
      <w:r w:rsidR="002C78EB">
        <w:t>litre of milk.</w:t>
      </w:r>
      <w:r w:rsidR="00036939">
        <w:t xml:space="preserve"> Conversely, if the energy content of the diet decreases, the calculator estimates </w:t>
      </w:r>
      <w:r w:rsidR="00F74BE3">
        <w:t xml:space="preserve">a reduction in milk production. While reducing the CP of the diet </w:t>
      </w:r>
      <w:r w:rsidR="00681409">
        <w:t xml:space="preserve">may </w:t>
      </w:r>
      <w:r w:rsidR="00F74BE3">
        <w:t xml:space="preserve">result in a reduction in the energy required to excrete the excess protein, </w:t>
      </w:r>
      <w:r w:rsidR="003C4F12">
        <w:t>we have not included this</w:t>
      </w:r>
      <w:r w:rsidR="00DC0AAF">
        <w:t xml:space="preserve"> additional energy available for milk production </w:t>
      </w:r>
      <w:r w:rsidR="003C4F12">
        <w:t>in the estimations here.</w:t>
      </w:r>
      <w:r w:rsidR="00C45F7F">
        <w:t xml:space="preserve"> </w:t>
      </w:r>
    </w:p>
    <w:p w14:paraId="4B659932" w14:textId="49F4B7AD" w:rsidR="009A2EFE" w:rsidRPr="00DD6A4A" w:rsidRDefault="009A2EFE" w:rsidP="00194937">
      <w:pPr>
        <w:spacing w:before="160" w:line="276" w:lineRule="auto"/>
        <w:rPr>
          <w:i/>
          <w:iCs/>
        </w:rPr>
      </w:pPr>
      <w:r w:rsidRPr="00DD6A4A">
        <w:rPr>
          <w:i/>
          <w:iCs/>
        </w:rPr>
        <w:t>Example of results</w:t>
      </w:r>
    </w:p>
    <w:p w14:paraId="095801E8" w14:textId="2129FF2A" w:rsidR="00153CDE" w:rsidRDefault="00EC7625" w:rsidP="00153CDE">
      <w:pPr>
        <w:spacing w:before="160" w:line="276" w:lineRule="auto"/>
      </w:pPr>
      <w:r>
        <w:t>In the example below</w:t>
      </w:r>
      <w:r w:rsidR="000617A1">
        <w:t xml:space="preserve"> (</w:t>
      </w:r>
      <w:r w:rsidR="00E677AD">
        <w:t xml:space="preserve">Figure </w:t>
      </w:r>
      <w:r w:rsidR="00706FDE">
        <w:t>5</w:t>
      </w:r>
      <w:r w:rsidR="00F76CBA">
        <w:t>5</w:t>
      </w:r>
      <w:r w:rsidR="000617A1">
        <w:t>)</w:t>
      </w:r>
      <w:r>
        <w:t xml:space="preserve">, </w:t>
      </w:r>
      <w:r w:rsidR="00F02179">
        <w:t xml:space="preserve">we </w:t>
      </w:r>
      <w:r w:rsidR="000C3AA1">
        <w:t>assumed the intervention was a combination of better grazing management but also included reseeding several paddocks with a high sugar ryegrass with lower CP%</w:t>
      </w:r>
      <w:r w:rsidR="004220D9">
        <w:t xml:space="preserve">. Diet DMD increased by 2% to 78%, while CP declined by </w:t>
      </w:r>
      <w:r w:rsidR="005F31E2">
        <w:t>1.6% to 17%</w:t>
      </w:r>
      <w:r w:rsidR="001A6347">
        <w:t xml:space="preserve"> and this was implemented for the full 12 month period</w:t>
      </w:r>
      <w:r w:rsidR="00656785">
        <w:t xml:space="preserve">. </w:t>
      </w:r>
      <w:r w:rsidR="00400AF1">
        <w:t xml:space="preserve">The baseline DMD to CP ratio was </w:t>
      </w:r>
      <w:r w:rsidR="00067294">
        <w:t>4</w:t>
      </w:r>
      <w:r w:rsidR="00AA018E">
        <w:t>.1</w:t>
      </w:r>
      <w:r w:rsidR="006843C5">
        <w:t xml:space="preserve"> while the strategy ratio increased to 4.</w:t>
      </w:r>
      <w:r w:rsidR="00656785">
        <w:t>6</w:t>
      </w:r>
      <w:r w:rsidR="006843C5">
        <w:t>.</w:t>
      </w:r>
      <w:r w:rsidR="00C45F7F">
        <w:t xml:space="preserve"> </w:t>
      </w:r>
      <w:r w:rsidR="00656785">
        <w:t xml:space="preserve">The better grazing management </w:t>
      </w:r>
      <w:r w:rsidR="009037F9">
        <w:t xml:space="preserve">did not incur any additional costs, but the reseeding on paddocks incurred an </w:t>
      </w:r>
      <w:r w:rsidR="00DC62E0">
        <w:t xml:space="preserve">additional </w:t>
      </w:r>
      <w:r w:rsidR="00745FB6">
        <w:t>$5,000</w:t>
      </w:r>
      <w:r w:rsidR="009037F9">
        <w:t>/annum</w:t>
      </w:r>
      <w:r w:rsidR="00DC62E0">
        <w:t xml:space="preserve"> above </w:t>
      </w:r>
      <w:r w:rsidR="009037F9">
        <w:t xml:space="preserve">baseline </w:t>
      </w:r>
      <w:r w:rsidR="00880002">
        <w:t>annual</w:t>
      </w:r>
      <w:r w:rsidR="00DC62E0">
        <w:t xml:space="preserve"> reseeding costs</w:t>
      </w:r>
      <w:r w:rsidR="00745FB6">
        <w:t xml:space="preserve">. </w:t>
      </w:r>
      <w:r w:rsidR="00EA38BD">
        <w:t>The m</w:t>
      </w:r>
      <w:r w:rsidR="0075019A">
        <w:t>ilk price was</w:t>
      </w:r>
      <w:r w:rsidR="00EA38BD">
        <w:t xml:space="preserve"> set at</w:t>
      </w:r>
      <w:r w:rsidR="0075019A">
        <w:t xml:space="preserve"> $0.60/litre</w:t>
      </w:r>
      <w:r w:rsidR="00713250">
        <w:t>,</w:t>
      </w:r>
      <w:r w:rsidR="0075019A">
        <w:t xml:space="preserve"> and the on-farm price for a reduction in CO</w:t>
      </w:r>
      <w:r w:rsidR="0075019A" w:rsidRPr="00662E93">
        <w:rPr>
          <w:vertAlign w:val="subscript"/>
        </w:rPr>
        <w:t>2</w:t>
      </w:r>
      <w:r w:rsidR="0075019A">
        <w:t>e emission (after additional administrative costs) was $</w:t>
      </w:r>
      <w:r w:rsidR="001D2297">
        <w:t>3</w:t>
      </w:r>
      <w:r w:rsidR="0075019A">
        <w:t>0/t CO</w:t>
      </w:r>
      <w:r w:rsidR="0075019A" w:rsidRPr="00662E93">
        <w:rPr>
          <w:vertAlign w:val="subscript"/>
        </w:rPr>
        <w:t>2</w:t>
      </w:r>
      <w:r w:rsidR="0075019A">
        <w:t xml:space="preserve">e. </w:t>
      </w:r>
      <w:r w:rsidR="0005678B">
        <w:t>In this example, enteric</w:t>
      </w:r>
      <w:r w:rsidR="00880002">
        <w:t xml:space="preserve"> </w:t>
      </w:r>
      <w:r w:rsidR="00D22645">
        <w:t>CH4 emissions in</w:t>
      </w:r>
      <w:r w:rsidR="006920CD">
        <w:t xml:space="preserve">creased </w:t>
      </w:r>
      <w:r w:rsidR="001D2297">
        <w:t>(i.e. a negative reduction in enteric CH</w:t>
      </w:r>
      <w:r w:rsidR="001D2297" w:rsidRPr="001D2297">
        <w:rPr>
          <w:vertAlign w:val="subscript"/>
        </w:rPr>
        <w:t>4</w:t>
      </w:r>
      <w:r w:rsidR="00880002">
        <w:t xml:space="preserve"> values)</w:t>
      </w:r>
      <w:r w:rsidR="001D2297">
        <w:t xml:space="preserve"> d</w:t>
      </w:r>
      <w:r w:rsidR="006920CD">
        <w:t xml:space="preserve">ue to </w:t>
      </w:r>
      <w:r w:rsidR="00D80DB3">
        <w:t xml:space="preserve">increased </w:t>
      </w:r>
      <w:r w:rsidR="00EE0184">
        <w:t>milk production</w:t>
      </w:r>
      <w:r w:rsidR="00D22645">
        <w:t>. However, waste CH</w:t>
      </w:r>
      <w:r w:rsidR="00D22645" w:rsidRPr="00176EE8">
        <w:rPr>
          <w:vertAlign w:val="subscript"/>
        </w:rPr>
        <w:t>4</w:t>
      </w:r>
      <w:r w:rsidR="00D22645">
        <w:t xml:space="preserve"> emissions declined </w:t>
      </w:r>
      <w:r w:rsidR="002C022D">
        <w:t xml:space="preserve">due to improved diet digestibility. </w:t>
      </w:r>
      <w:r w:rsidR="005F45BF">
        <w:t>Waste N</w:t>
      </w:r>
      <w:r w:rsidR="005F45BF" w:rsidRPr="00EE0184">
        <w:rPr>
          <w:vertAlign w:val="subscript"/>
        </w:rPr>
        <w:t>2</w:t>
      </w:r>
      <w:r w:rsidR="005F45BF">
        <w:t xml:space="preserve">O emissions </w:t>
      </w:r>
      <w:r w:rsidR="002C022D">
        <w:t xml:space="preserve">also declined </w:t>
      </w:r>
      <w:r w:rsidR="005F45BF">
        <w:t xml:space="preserve">as </w:t>
      </w:r>
      <w:r w:rsidR="00EE0184">
        <w:lastRenderedPageBreak/>
        <w:t xml:space="preserve">there was </w:t>
      </w:r>
      <w:r w:rsidR="005F45BF">
        <w:t>less N excreted in urine</w:t>
      </w:r>
      <w:r w:rsidR="008C4B1B">
        <w:t xml:space="preserve">, resulting in a net reduction in total GHG emissions of </w:t>
      </w:r>
      <w:r w:rsidR="003046A3">
        <w:t>31.6</w:t>
      </w:r>
      <w:r w:rsidR="008C4B1B">
        <w:t xml:space="preserve"> t CO</w:t>
      </w:r>
      <w:r w:rsidR="008C4B1B" w:rsidRPr="008C4B1B">
        <w:rPr>
          <w:vertAlign w:val="subscript"/>
        </w:rPr>
        <w:t>2</w:t>
      </w:r>
      <w:r w:rsidR="008C4B1B">
        <w:t>e/annum</w:t>
      </w:r>
      <w:r w:rsidR="005F45BF">
        <w:t xml:space="preserve">. </w:t>
      </w:r>
      <w:r w:rsidR="0075019A">
        <w:t>Total farm benefit was $</w:t>
      </w:r>
      <w:r w:rsidR="003046A3">
        <w:t>156,199</w:t>
      </w:r>
      <w:r w:rsidR="0075019A">
        <w:t>, based on a carbon credit of $</w:t>
      </w:r>
      <w:r w:rsidR="003046A3">
        <w:t>947</w:t>
      </w:r>
      <w:r w:rsidR="0075019A">
        <w:t>, an additional milk income of $</w:t>
      </w:r>
      <w:r w:rsidR="003046A3">
        <w:t>160,253</w:t>
      </w:r>
      <w:r w:rsidR="00F25F69">
        <w:t>,</w:t>
      </w:r>
      <w:r w:rsidR="0075019A">
        <w:t xml:space="preserve"> and an implementation cost of $</w:t>
      </w:r>
      <w:r w:rsidR="003F2998">
        <w:t>5,000</w:t>
      </w:r>
      <w:r w:rsidR="002F13CA">
        <w:t xml:space="preserve"> (</w:t>
      </w:r>
      <w:r w:rsidR="00E677AD">
        <w:t xml:space="preserve">Figure </w:t>
      </w:r>
      <w:r w:rsidR="00A9257B">
        <w:t>5</w:t>
      </w:r>
      <w:r w:rsidR="00C24342">
        <w:t>5</w:t>
      </w:r>
      <w:r w:rsidR="002F13CA">
        <w:t>)</w:t>
      </w:r>
      <w:r w:rsidR="0075019A">
        <w:t>.</w:t>
      </w:r>
      <w:r w:rsidR="0019396A">
        <w:t xml:space="preserve"> </w:t>
      </w:r>
      <w:r w:rsidR="00F251C0">
        <w:t>The net change in farm income, relative to the baseline milk income</w:t>
      </w:r>
      <w:r w:rsidR="00E10AA9">
        <w:t>,</w:t>
      </w:r>
      <w:r w:rsidR="00F251C0">
        <w:t xml:space="preserve"> was at 8.</w:t>
      </w:r>
      <w:r w:rsidR="00450451">
        <w:t>68</w:t>
      </w:r>
      <w:r w:rsidR="00F251C0">
        <w:t>% (Figure 55).</w:t>
      </w:r>
      <w:r w:rsidR="00153CDE" w:rsidRPr="00153CDE">
        <w:t xml:space="preserve"> </w:t>
      </w:r>
      <w:r w:rsidR="00153CDE">
        <w:t xml:space="preserve">In addition, in reality, the extra milk might require more electricity for milking and cooling, further reducing net profits as well as GHG emissions from electricity usage. </w:t>
      </w:r>
    </w:p>
    <w:p w14:paraId="72B7CB81" w14:textId="104DE7A4" w:rsidR="00F251C0" w:rsidRDefault="00F251C0" w:rsidP="00F251C0">
      <w:pPr>
        <w:spacing w:before="160" w:line="276" w:lineRule="auto"/>
      </w:pPr>
    </w:p>
    <w:p w14:paraId="11AF0CB8" w14:textId="2F48F590" w:rsidR="00867D75" w:rsidRDefault="00450451" w:rsidP="00194937">
      <w:pPr>
        <w:spacing w:before="160" w:line="276" w:lineRule="auto"/>
      </w:pPr>
      <w:r w:rsidRPr="00450451">
        <w:rPr>
          <w:noProof/>
        </w:rPr>
        <w:drawing>
          <wp:inline distT="0" distB="0" distL="0" distR="0" wp14:anchorId="64851620" wp14:editId="44453D2E">
            <wp:extent cx="5731510" cy="4556760"/>
            <wp:effectExtent l="0" t="0" r="2540" b="0"/>
            <wp:docPr id="62588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633" name=""/>
                    <pic:cNvPicPr/>
                  </pic:nvPicPr>
                  <pic:blipFill>
                    <a:blip r:embed="rId91"/>
                    <a:stretch>
                      <a:fillRect/>
                    </a:stretch>
                  </pic:blipFill>
                  <pic:spPr>
                    <a:xfrm>
                      <a:off x="0" y="0"/>
                      <a:ext cx="5731510" cy="4556760"/>
                    </a:xfrm>
                    <a:prstGeom prst="rect">
                      <a:avLst/>
                    </a:prstGeom>
                  </pic:spPr>
                </pic:pic>
              </a:graphicData>
            </a:graphic>
          </wp:inline>
        </w:drawing>
      </w:r>
    </w:p>
    <w:p w14:paraId="0F0D05FD" w14:textId="5BFF196A" w:rsidR="004965A9" w:rsidRDefault="00E677AD" w:rsidP="00194937">
      <w:pPr>
        <w:spacing w:before="160" w:line="276" w:lineRule="auto"/>
      </w:pPr>
      <w:r>
        <w:rPr>
          <w:b/>
          <w:bCs/>
        </w:rPr>
        <w:t xml:space="preserve">Figure </w:t>
      </w:r>
      <w:r w:rsidR="00A9257B">
        <w:rPr>
          <w:b/>
          <w:bCs/>
        </w:rPr>
        <w:t>5</w:t>
      </w:r>
      <w:r w:rsidR="00936D1C">
        <w:rPr>
          <w:b/>
          <w:bCs/>
        </w:rPr>
        <w:t>5</w:t>
      </w:r>
      <w:r>
        <w:rPr>
          <w:b/>
          <w:bCs/>
        </w:rPr>
        <w:t>.</w:t>
      </w:r>
      <w:r w:rsidR="004965A9">
        <w:t xml:space="preserve"> </w:t>
      </w:r>
      <w:r w:rsidR="00867D75">
        <w:t xml:space="preserve">Screenshot of the key variables (pink section), variation in production (purple section; estimated </w:t>
      </w:r>
      <w:r w:rsidR="00B727D0">
        <w:t>change in daily diet energy intakes</w:t>
      </w:r>
      <w:r w:rsidR="00867D75">
        <w:t xml:space="preserve"> and change in milk production in this example), and GHG and economic results </w:t>
      </w:r>
      <w:r w:rsidR="004965A9">
        <w:t xml:space="preserve">of implementing a </w:t>
      </w:r>
      <w:r w:rsidR="00A90EFC">
        <w:t xml:space="preserve">management </w:t>
      </w:r>
      <w:r w:rsidR="0067120A">
        <w:t xml:space="preserve">option </w:t>
      </w:r>
      <w:r w:rsidR="004965A9">
        <w:t xml:space="preserve">strategy of </w:t>
      </w:r>
      <w:r w:rsidR="00EE0C82">
        <w:t xml:space="preserve">improving the </w:t>
      </w:r>
      <w:r w:rsidR="00720559">
        <w:t xml:space="preserve">diet’s </w:t>
      </w:r>
      <w:r w:rsidR="00EE0C82">
        <w:t>dry matter digestibility to crude protein ratio for the</w:t>
      </w:r>
      <w:r w:rsidR="004965A9">
        <w:t xml:space="preserve"> milking cow to alter CH</w:t>
      </w:r>
      <w:r w:rsidR="004965A9" w:rsidRPr="00D71AAE">
        <w:rPr>
          <w:vertAlign w:val="subscript"/>
        </w:rPr>
        <w:t xml:space="preserve">4 </w:t>
      </w:r>
      <w:r w:rsidR="004965A9">
        <w:t>and N</w:t>
      </w:r>
      <w:r w:rsidR="004965A9" w:rsidRPr="00D71AAE">
        <w:rPr>
          <w:vertAlign w:val="subscript"/>
        </w:rPr>
        <w:t>2</w:t>
      </w:r>
      <w:r w:rsidR="004965A9">
        <w:t>O emissions.</w:t>
      </w:r>
    </w:p>
    <w:p w14:paraId="52035B1B" w14:textId="4D29BE49" w:rsidR="003F2998" w:rsidRDefault="003F2998" w:rsidP="009E185B">
      <w:pPr>
        <w:spacing w:before="160" w:line="276" w:lineRule="auto"/>
        <w:jc w:val="center"/>
      </w:pPr>
    </w:p>
    <w:p w14:paraId="468787E7" w14:textId="1AB7A2B5" w:rsidR="00576085" w:rsidRDefault="00C45F7F" w:rsidP="00194937">
      <w:pPr>
        <w:spacing w:before="160" w:line="276" w:lineRule="auto"/>
      </w:pPr>
      <w:r>
        <w:t xml:space="preserve"> </w:t>
      </w:r>
    </w:p>
    <w:p w14:paraId="3C054693" w14:textId="31E8AED2" w:rsidR="00EC7625" w:rsidRPr="00EC7625" w:rsidRDefault="00EC7625" w:rsidP="00194937">
      <w:pPr>
        <w:spacing w:before="160" w:line="276" w:lineRule="auto"/>
        <w:sectPr w:rsidR="00EC7625" w:rsidRPr="00EC7625" w:rsidSect="00BB6528">
          <w:pgSz w:w="11906" w:h="16838"/>
          <w:pgMar w:top="1440" w:right="1440" w:bottom="1440" w:left="1440" w:header="708" w:footer="708" w:gutter="0"/>
          <w:cols w:space="708"/>
          <w:docGrid w:linePitch="360"/>
        </w:sectPr>
      </w:pPr>
    </w:p>
    <w:p w14:paraId="26241D8F" w14:textId="79ECB63E" w:rsidR="000B0BF5" w:rsidRDefault="000B0BF5" w:rsidP="00194937">
      <w:pPr>
        <w:pStyle w:val="Heading2"/>
        <w:numPr>
          <w:ilvl w:val="1"/>
          <w:numId w:val="21"/>
        </w:numPr>
        <w:spacing w:before="160" w:after="160" w:line="276" w:lineRule="auto"/>
        <w:ind w:left="993" w:hanging="633"/>
      </w:pPr>
      <w:bookmarkStart w:id="29" w:name="_Toc165638167"/>
      <w:r>
        <w:lastRenderedPageBreak/>
        <w:t xml:space="preserve">Improved diet digestibility </w:t>
      </w:r>
      <w:r w:rsidR="00F60EC8">
        <w:t xml:space="preserve">to protein ratio </w:t>
      </w:r>
      <w:r>
        <w:t>through supplementary feed</w:t>
      </w:r>
      <w:bookmarkEnd w:id="29"/>
    </w:p>
    <w:p w14:paraId="50CFB7D8" w14:textId="10498ADB" w:rsidR="00C439EF" w:rsidRDefault="0028653C" w:rsidP="00194937">
      <w:pPr>
        <w:spacing w:before="160" w:line="276" w:lineRule="auto"/>
      </w:pPr>
      <w:r>
        <w:t>This strategy explored the effect of balancing the diet of the milking cow through supplementary feeding</w:t>
      </w:r>
      <w:r w:rsidR="00C53E3F">
        <w:t xml:space="preserve"> in terms of reducing </w:t>
      </w:r>
      <w:r w:rsidR="00EF64E0">
        <w:t>enteric CH</w:t>
      </w:r>
      <w:r w:rsidR="00EF64E0" w:rsidRPr="00EF64E0">
        <w:rPr>
          <w:vertAlign w:val="subscript"/>
        </w:rPr>
        <w:t>4</w:t>
      </w:r>
      <w:r w:rsidR="008A050B">
        <w:rPr>
          <w:vertAlign w:val="subscript"/>
        </w:rPr>
        <w:t xml:space="preserve">, </w:t>
      </w:r>
      <w:r w:rsidR="009059A1" w:rsidRPr="009059A1">
        <w:t xml:space="preserve">along </w:t>
      </w:r>
      <w:r w:rsidR="009059A1">
        <w:t xml:space="preserve">with </w:t>
      </w:r>
      <w:r w:rsidR="00EF64E0">
        <w:t>waste CH</w:t>
      </w:r>
      <w:r w:rsidR="00EF64E0" w:rsidRPr="00EF64E0">
        <w:rPr>
          <w:vertAlign w:val="subscript"/>
        </w:rPr>
        <w:t>4</w:t>
      </w:r>
      <w:r w:rsidR="00EF64E0">
        <w:t xml:space="preserve"> and N</w:t>
      </w:r>
      <w:r w:rsidR="00EF64E0" w:rsidRPr="00EF64E0">
        <w:rPr>
          <w:vertAlign w:val="subscript"/>
        </w:rPr>
        <w:t>2</w:t>
      </w:r>
      <w:r w:rsidR="00EF64E0">
        <w:t>O emissions</w:t>
      </w:r>
      <w:r w:rsidR="00175B0B">
        <w:t xml:space="preserve">. Other strategies, such as section </w:t>
      </w:r>
      <w:r w:rsidR="008B6424">
        <w:t>7</w:t>
      </w:r>
      <w:r w:rsidR="00175B0B">
        <w:t>.</w:t>
      </w:r>
      <w:r w:rsidR="00684ACC">
        <w:t>6</w:t>
      </w:r>
      <w:r w:rsidR="00175B0B">
        <w:t xml:space="preserve"> explored other management options to improve the DMD to CP ratio of the diet, whereas sections </w:t>
      </w:r>
      <w:r w:rsidR="008B6424">
        <w:t>7</w:t>
      </w:r>
      <w:r w:rsidR="00754092">
        <w:t>.</w:t>
      </w:r>
      <w:r w:rsidR="00B03D2B">
        <w:t>4</w:t>
      </w:r>
      <w:r w:rsidR="00754092">
        <w:t xml:space="preserve"> and </w:t>
      </w:r>
      <w:r w:rsidR="008B6424">
        <w:t>7</w:t>
      </w:r>
      <w:r w:rsidR="00A9257B">
        <w:t>.</w:t>
      </w:r>
      <w:r w:rsidR="00B03D2B">
        <w:t>5</w:t>
      </w:r>
      <w:r w:rsidR="00754092">
        <w:t xml:space="preserve"> focused on higher dietary fat supplements. In this section, we </w:t>
      </w:r>
      <w:r w:rsidR="00720559">
        <w:t>assumed</w:t>
      </w:r>
      <w:r w:rsidR="00754092">
        <w:t xml:space="preserve"> no material difference in the dietary fat content of the diet</w:t>
      </w:r>
      <w:r w:rsidR="00C439EF">
        <w:t>.</w:t>
      </w:r>
      <w:r w:rsidR="00C45F7F">
        <w:t xml:space="preserve"> </w:t>
      </w:r>
    </w:p>
    <w:p w14:paraId="0918692E" w14:textId="396E5614" w:rsidR="002039C5" w:rsidRDefault="00175B0B" w:rsidP="00194937">
      <w:pPr>
        <w:spacing w:before="160" w:line="276" w:lineRule="auto"/>
      </w:pPr>
      <w:r>
        <w:t>The diet of milking cows is generally higher in protein than the 16-18% required, especially for farms with a higher proportion of grazed pasture in the diet (</w:t>
      </w:r>
      <w:proofErr w:type="spellStart"/>
      <w:r>
        <w:t>Rugoho</w:t>
      </w:r>
      <w:proofErr w:type="spellEnd"/>
      <w:r>
        <w:t xml:space="preserve"> </w:t>
      </w:r>
      <w:r w:rsidRPr="005C59E4">
        <w:rPr>
          <w:i/>
          <w:iCs/>
        </w:rPr>
        <w:t>et al.</w:t>
      </w:r>
      <w:r>
        <w:t xml:space="preserve"> 2017; Christie </w:t>
      </w:r>
      <w:r w:rsidRPr="005C59E4">
        <w:rPr>
          <w:i/>
          <w:iCs/>
        </w:rPr>
        <w:t xml:space="preserve">et al. </w:t>
      </w:r>
      <w:r>
        <w:t>2018). High protein diets require additional energy to remove excess urea, thus reducing energy available for milk production. Excess protein in the diet also increases urinary N concentrations, thus increasing N</w:t>
      </w:r>
      <w:r w:rsidRPr="00FC6217">
        <w:rPr>
          <w:vertAlign w:val="subscript"/>
        </w:rPr>
        <w:t>2</w:t>
      </w:r>
      <w:r>
        <w:t xml:space="preserve">O losses to the environment (Christie </w:t>
      </w:r>
      <w:r w:rsidRPr="005C59E4">
        <w:rPr>
          <w:i/>
          <w:iCs/>
        </w:rPr>
        <w:t>et al.</w:t>
      </w:r>
      <w:r>
        <w:t xml:space="preserve"> 2014; Smith </w:t>
      </w:r>
      <w:r w:rsidRPr="005C59E4">
        <w:rPr>
          <w:i/>
          <w:iCs/>
        </w:rPr>
        <w:t>et al.</w:t>
      </w:r>
      <w:r>
        <w:t xml:space="preserve"> 2021). Improving the energy to protein ratio of the diet is generally better achieved by reducing the CP% of the diet, although </w:t>
      </w:r>
      <w:r w:rsidR="000D3D81">
        <w:t xml:space="preserve">it </w:t>
      </w:r>
      <w:r>
        <w:t>can also be achieved by increasing the DMD%.</w:t>
      </w:r>
    </w:p>
    <w:p w14:paraId="3B90F957" w14:textId="1CB9208E" w:rsidR="009A2EFE" w:rsidRDefault="009A2EFE" w:rsidP="00194937">
      <w:pPr>
        <w:pStyle w:val="ListParagraph"/>
        <w:spacing w:before="160" w:line="276" w:lineRule="auto"/>
        <w:ind w:left="0"/>
        <w:rPr>
          <w:i/>
          <w:iCs/>
        </w:rPr>
      </w:pPr>
      <w:r w:rsidRPr="009A2EFE">
        <w:rPr>
          <w:i/>
          <w:iCs/>
        </w:rPr>
        <w:t>Key variables for the strategy farm</w:t>
      </w:r>
    </w:p>
    <w:p w14:paraId="3734C721" w14:textId="652C6BCF" w:rsidR="00FF51F9" w:rsidRDefault="00C439EF" w:rsidP="00194937">
      <w:pPr>
        <w:spacing w:before="160" w:line="276" w:lineRule="auto"/>
      </w:pPr>
      <w:r>
        <w:t xml:space="preserve">The pink </w:t>
      </w:r>
      <w:r w:rsidR="00CC6796">
        <w:t xml:space="preserve">key variables </w:t>
      </w:r>
      <w:r>
        <w:t xml:space="preserve">section </w:t>
      </w:r>
      <w:r w:rsidR="00CC6796">
        <w:t>questions relate to the amount of additional supplement fed</w:t>
      </w:r>
      <w:r w:rsidR="0077031C">
        <w:t xml:space="preserve">, along with the substitution rate </w:t>
      </w:r>
      <w:r w:rsidR="0066619A">
        <w:t xml:space="preserve">(0-1), the </w:t>
      </w:r>
      <w:r w:rsidR="005644D1">
        <w:t>DMD%</w:t>
      </w:r>
      <w:r w:rsidR="004820FA">
        <w:t xml:space="preserve">, </w:t>
      </w:r>
      <w:r w:rsidR="005644D1">
        <w:t>CP%</w:t>
      </w:r>
      <w:r w:rsidR="000D3D81">
        <w:t xml:space="preserve">, </w:t>
      </w:r>
      <w:r w:rsidR="004820FA">
        <w:t>and cost</w:t>
      </w:r>
      <w:r w:rsidR="005644D1">
        <w:t xml:space="preserve"> of the new supplement</w:t>
      </w:r>
      <w:r w:rsidR="006030C5">
        <w:t>,</w:t>
      </w:r>
      <w:r w:rsidR="004820FA">
        <w:t xml:space="preserve"> </w:t>
      </w:r>
      <w:r w:rsidR="005644D1">
        <w:t>the number of days per annum the supplement is fed</w:t>
      </w:r>
      <w:r w:rsidR="00FF51F9">
        <w:t>, as well as the average annual milk price</w:t>
      </w:r>
      <w:r w:rsidR="006030C5">
        <w:t>,</w:t>
      </w:r>
      <w:r w:rsidR="00FF51F9">
        <w:t xml:space="preserve"> and on-farm price received for a tonne of CO</w:t>
      </w:r>
      <w:r w:rsidR="00FF51F9" w:rsidRPr="0027009D">
        <w:rPr>
          <w:vertAlign w:val="subscript"/>
        </w:rPr>
        <w:t>2</w:t>
      </w:r>
      <w:r w:rsidR="00FF51F9">
        <w:t>e</w:t>
      </w:r>
      <w:r w:rsidR="005616C1">
        <w:t xml:space="preserve"> (Figure </w:t>
      </w:r>
      <w:r w:rsidR="00B03D2B">
        <w:t>56</w:t>
      </w:r>
      <w:r w:rsidR="005616C1">
        <w:t>)</w:t>
      </w:r>
      <w:r w:rsidR="00FF51F9">
        <w:t xml:space="preserve">. </w:t>
      </w:r>
    </w:p>
    <w:p w14:paraId="43BA57C5" w14:textId="20D31214" w:rsidR="009A2EFE" w:rsidRDefault="009A2EFE" w:rsidP="00194937">
      <w:pPr>
        <w:pStyle w:val="ListParagraph"/>
        <w:spacing w:before="160" w:line="276" w:lineRule="auto"/>
        <w:ind w:left="0"/>
        <w:rPr>
          <w:i/>
          <w:iCs/>
        </w:rPr>
      </w:pPr>
      <w:r w:rsidRPr="009A2EFE">
        <w:rPr>
          <w:i/>
          <w:iCs/>
        </w:rPr>
        <w:t xml:space="preserve">How </w:t>
      </w:r>
      <w:r w:rsidR="003871A0">
        <w:rPr>
          <w:i/>
          <w:iCs/>
        </w:rPr>
        <w:t>are</w:t>
      </w:r>
      <w:r w:rsidRPr="009A2EFE">
        <w:rPr>
          <w:i/>
          <w:iCs/>
        </w:rPr>
        <w:t xml:space="preserve"> the results of the strategy calculated?</w:t>
      </w:r>
    </w:p>
    <w:p w14:paraId="1C51EAA1" w14:textId="3A45A51C" w:rsidR="000D3D57" w:rsidRDefault="003704B7" w:rsidP="00194937">
      <w:pPr>
        <w:spacing w:before="160" w:line="276" w:lineRule="auto"/>
      </w:pPr>
      <w:r>
        <w:t xml:space="preserve">Altering the DMD and CP% of the milking cow’s diet for the duration identified, along with the substitution rate, will alter the year-round diet DMD and CP% accordingly. </w:t>
      </w:r>
      <w:r w:rsidR="000D3D57">
        <w:t>The calculations here remain the same as per the baseline farm system, by altering the DMD and CP% of the milking cow’s diet for the duration identified</w:t>
      </w:r>
      <w:r w:rsidR="00B43B93">
        <w:t xml:space="preserve">, </w:t>
      </w:r>
      <w:r w:rsidR="00043A74">
        <w:t>considering</w:t>
      </w:r>
      <w:r w:rsidR="00B43B93">
        <w:t xml:space="preserve"> the substitution rate </w:t>
      </w:r>
      <w:r w:rsidR="0084457D">
        <w:t xml:space="preserve">throughout </w:t>
      </w:r>
      <w:r w:rsidR="00CB2097">
        <w:t xml:space="preserve">the </w:t>
      </w:r>
      <w:r w:rsidR="00244456">
        <w:t>period of feeding</w:t>
      </w:r>
      <w:r w:rsidR="000D3D57">
        <w:t xml:space="preserve">. </w:t>
      </w:r>
      <w:r w:rsidR="00B43B93">
        <w:t xml:space="preserve">A substitution rate of 0 </w:t>
      </w:r>
      <w:r w:rsidR="00CB2097">
        <w:t>means</w:t>
      </w:r>
      <w:r w:rsidR="00B43B93">
        <w:t xml:space="preserve"> </w:t>
      </w:r>
      <w:r w:rsidR="00847B83">
        <w:t xml:space="preserve">the </w:t>
      </w:r>
      <w:r w:rsidR="00B43B93">
        <w:t xml:space="preserve">cows </w:t>
      </w:r>
      <w:r w:rsidR="00847B83">
        <w:t>are</w:t>
      </w:r>
      <w:r w:rsidR="00B43B93">
        <w:t xml:space="preserve"> not fully fed</w:t>
      </w:r>
      <w:r w:rsidR="0094163D">
        <w:t>,</w:t>
      </w:r>
      <w:r w:rsidR="00B43B93">
        <w:t xml:space="preserve"> and thus their intake from pasture and other supplements is not restricted</w:t>
      </w:r>
      <w:r w:rsidR="00CB2097">
        <w:t xml:space="preserve">; </w:t>
      </w:r>
      <w:r w:rsidR="00B43B93">
        <w:t xml:space="preserve">they go from eating 14 kg DM/day to 16 kg DM/day with an additional 2 kg DM of </w:t>
      </w:r>
      <w:r w:rsidR="00425C01">
        <w:t>new</w:t>
      </w:r>
      <w:r w:rsidR="00B43B93">
        <w:t xml:space="preserve"> supplement. In contrast, a substitution rate of 1 means the cows are fully fed so </w:t>
      </w:r>
      <w:r w:rsidR="0074157A">
        <w:t>that 1</w:t>
      </w:r>
      <w:r w:rsidR="00B43B93">
        <w:t xml:space="preserve"> kg </w:t>
      </w:r>
      <w:r w:rsidR="0074157A">
        <w:t xml:space="preserve">DM </w:t>
      </w:r>
      <w:r w:rsidR="00B43B93">
        <w:t xml:space="preserve">of </w:t>
      </w:r>
      <w:r w:rsidR="00425C01">
        <w:t>new</w:t>
      </w:r>
      <w:r w:rsidR="00B43B93">
        <w:t xml:space="preserve"> supplement means the cows </w:t>
      </w:r>
      <w:r w:rsidR="0074157A">
        <w:t xml:space="preserve">are </w:t>
      </w:r>
      <w:r w:rsidR="00B43B93">
        <w:t>no longer</w:t>
      </w:r>
      <w:r>
        <w:t xml:space="preserve"> consume</w:t>
      </w:r>
      <w:r w:rsidR="00B43B93">
        <w:t xml:space="preserve"> </w:t>
      </w:r>
      <w:r>
        <w:t xml:space="preserve">1 </w:t>
      </w:r>
      <w:r w:rsidR="00B43B93">
        <w:t xml:space="preserve">kg </w:t>
      </w:r>
      <w:r w:rsidR="0074157A">
        <w:t xml:space="preserve">DM </w:t>
      </w:r>
      <w:r w:rsidR="00B43B93">
        <w:t>of the baseline diet.</w:t>
      </w:r>
      <w:r w:rsidR="00C45F7F">
        <w:t xml:space="preserve"> </w:t>
      </w:r>
      <w:r w:rsidR="00B43B93">
        <w:t xml:space="preserve">Changes in </w:t>
      </w:r>
      <w:r w:rsidR="0084457D">
        <w:t xml:space="preserve">the diet’s </w:t>
      </w:r>
      <w:r w:rsidR="00B43B93">
        <w:t>energy content are taken into consideration to estimate any additional energy available for milk production, assuming each litre of milk requires 5.5 MJ of metabolisable energy.</w:t>
      </w:r>
      <w:r w:rsidR="00C7770B">
        <w:t xml:space="preserve"> </w:t>
      </w:r>
      <w:r w:rsidR="000D3D57">
        <w:t>Conversely, if the energy content of the diet decreases, the calculator estimates a reduction in milk production. While reducing the CP of the diet will generally result in a reduction in the energy required to excrete the excess protein, and thus be available for additional milk production, we have not included this in the estimations here.</w:t>
      </w:r>
      <w:r w:rsidR="00C45F7F">
        <w:t xml:space="preserve"> </w:t>
      </w:r>
    </w:p>
    <w:p w14:paraId="5EC60040" w14:textId="77777777" w:rsidR="009A2EFE" w:rsidRPr="00213627" w:rsidRDefault="009A2EFE" w:rsidP="00194937">
      <w:pPr>
        <w:spacing w:before="160" w:line="276" w:lineRule="auto"/>
        <w:rPr>
          <w:i/>
          <w:iCs/>
        </w:rPr>
      </w:pPr>
      <w:r w:rsidRPr="00213627">
        <w:rPr>
          <w:i/>
          <w:iCs/>
        </w:rPr>
        <w:t>Example of results</w:t>
      </w:r>
    </w:p>
    <w:p w14:paraId="6894FB3E" w14:textId="3A845F54" w:rsidR="00D02E1D" w:rsidRDefault="00213627" w:rsidP="00D02E1D">
      <w:pPr>
        <w:spacing w:before="160" w:line="276" w:lineRule="auto"/>
      </w:pPr>
      <w:r>
        <w:t>In the example below</w:t>
      </w:r>
      <w:r w:rsidR="002F13CA">
        <w:t xml:space="preserve"> (</w:t>
      </w:r>
      <w:r w:rsidR="00E677AD">
        <w:t xml:space="preserve">Figure </w:t>
      </w:r>
      <w:r w:rsidR="00847B83">
        <w:t>5</w:t>
      </w:r>
      <w:r w:rsidR="00FF0757">
        <w:t>6</w:t>
      </w:r>
      <w:r w:rsidR="002F13CA">
        <w:t>)</w:t>
      </w:r>
      <w:r>
        <w:t xml:space="preserve">, we </w:t>
      </w:r>
      <w:r w:rsidR="001D24C6">
        <w:t>increased grain feeding with a D</w:t>
      </w:r>
      <w:r>
        <w:t xml:space="preserve">MD </w:t>
      </w:r>
      <w:r w:rsidR="007D5194">
        <w:t>of</w:t>
      </w:r>
      <w:r w:rsidR="001D24C6">
        <w:t xml:space="preserve"> 82</w:t>
      </w:r>
      <w:r>
        <w:t>%</w:t>
      </w:r>
      <w:r w:rsidR="007D5194">
        <w:t xml:space="preserve"> and CP of 12%</w:t>
      </w:r>
      <w:r w:rsidR="004660DD">
        <w:t xml:space="preserve"> and this was fed over 150 days per annum with </w:t>
      </w:r>
      <w:r w:rsidR="00166314">
        <w:t>a 1.0</w:t>
      </w:r>
      <w:r w:rsidR="004660DD">
        <w:t xml:space="preserve"> substitution rate</w:t>
      </w:r>
      <w:r w:rsidR="00166314">
        <w:t xml:space="preserve"> (i.e.</w:t>
      </w:r>
      <w:r w:rsidR="00C45F7F">
        <w:t xml:space="preserve"> </w:t>
      </w:r>
      <w:r w:rsidR="00166314">
        <w:t xml:space="preserve">we </w:t>
      </w:r>
      <w:r w:rsidR="00EC2674">
        <w:t>replaced 2 kg DM of silage with 2 kg DM of grain).</w:t>
      </w:r>
      <w:r w:rsidR="004660DD">
        <w:t xml:space="preserve"> </w:t>
      </w:r>
      <w:r>
        <w:t>The baseline DMD to CP ratio was 4.1 while the strategy ratio increased to 4.</w:t>
      </w:r>
      <w:r w:rsidR="00FA290E">
        <w:t>3</w:t>
      </w:r>
      <w:r w:rsidR="00685BD6">
        <w:t xml:space="preserve"> (data not shown)</w:t>
      </w:r>
      <w:r>
        <w:t>.</w:t>
      </w:r>
      <w:r w:rsidR="00C45F7F">
        <w:t xml:space="preserve"> </w:t>
      </w:r>
      <w:r w:rsidR="00465B32">
        <w:t xml:space="preserve">The </w:t>
      </w:r>
      <w:r w:rsidR="004D575F">
        <w:t xml:space="preserve">net difference in cost of the grain vs the silage </w:t>
      </w:r>
      <w:r w:rsidR="00465B32">
        <w:t>was</w:t>
      </w:r>
      <w:r w:rsidR="004D575F">
        <w:t xml:space="preserve"> an additional </w:t>
      </w:r>
      <w:r w:rsidR="00465B32">
        <w:t>$</w:t>
      </w:r>
      <w:r w:rsidR="004D575F">
        <w:t>150</w:t>
      </w:r>
      <w:r w:rsidR="00FE4430">
        <w:t>/t DM</w:t>
      </w:r>
      <w:r w:rsidR="007A34E1">
        <w:t xml:space="preserve"> (i.e. silage cost $150/t DM vs grain was $300/t DM, </w:t>
      </w:r>
      <w:r w:rsidR="00043A74">
        <w:t>considering</w:t>
      </w:r>
      <w:r w:rsidR="007A34E1">
        <w:t xml:space="preserve"> wastage of silage fed in the paddock vs grain in the dairy shed)</w:t>
      </w:r>
      <w:r w:rsidR="00FE4430">
        <w:t xml:space="preserve">. </w:t>
      </w:r>
      <w:r w:rsidR="0084457D">
        <w:t>The m</w:t>
      </w:r>
      <w:r>
        <w:t xml:space="preserve">ilk price was </w:t>
      </w:r>
      <w:r w:rsidR="0084457D">
        <w:t xml:space="preserve">set at </w:t>
      </w:r>
      <w:r>
        <w:t>$0.60/litre</w:t>
      </w:r>
      <w:r w:rsidR="0094163D">
        <w:t>,</w:t>
      </w:r>
      <w:r>
        <w:t xml:space="preserve"> and the on-farm price for a </w:t>
      </w:r>
      <w:r>
        <w:lastRenderedPageBreak/>
        <w:t>reduction in CO</w:t>
      </w:r>
      <w:r w:rsidRPr="00662E93">
        <w:rPr>
          <w:vertAlign w:val="subscript"/>
        </w:rPr>
        <w:t>2</w:t>
      </w:r>
      <w:r>
        <w:t>e emission (after additional administrative costs) was $</w:t>
      </w:r>
      <w:r w:rsidR="007A34E1">
        <w:t>3</w:t>
      </w:r>
      <w:r>
        <w:t>0/t CO</w:t>
      </w:r>
      <w:r w:rsidRPr="00662E93">
        <w:rPr>
          <w:vertAlign w:val="subscript"/>
        </w:rPr>
        <w:t>2</w:t>
      </w:r>
      <w:r>
        <w:t>e. In this example, enteric CH</w:t>
      </w:r>
      <w:r w:rsidRPr="007A34E1">
        <w:rPr>
          <w:vertAlign w:val="subscript"/>
        </w:rPr>
        <w:t>4</w:t>
      </w:r>
      <w:r>
        <w:t xml:space="preserve"> emissions increased </w:t>
      </w:r>
      <w:r w:rsidR="001B30C3">
        <w:t>by 3.5 t CO2e (shown as a negative value in Figure 56)</w:t>
      </w:r>
      <w:r w:rsidR="007A34E1">
        <w:t xml:space="preserve"> </w:t>
      </w:r>
      <w:r>
        <w:t>due to increased intakes</w:t>
      </w:r>
      <w:r w:rsidR="00B55F5D">
        <w:t xml:space="preserve"> associated with additional milk production. However, </w:t>
      </w:r>
      <w:r>
        <w:t>waste CH</w:t>
      </w:r>
      <w:r w:rsidRPr="00435DDC">
        <w:rPr>
          <w:vertAlign w:val="subscript"/>
        </w:rPr>
        <w:t>4</w:t>
      </w:r>
      <w:r>
        <w:t xml:space="preserve"> </w:t>
      </w:r>
      <w:r w:rsidR="00B55F5D">
        <w:t>declined due to the</w:t>
      </w:r>
      <w:r w:rsidR="00A228FE">
        <w:t xml:space="preserve"> increased DMD% of the diet offsetting the additional intake due to increased milk production</w:t>
      </w:r>
      <w:r w:rsidR="00AE07A5">
        <w:t xml:space="preserve">. </w:t>
      </w:r>
      <w:r>
        <w:t>Waste N</w:t>
      </w:r>
      <w:r w:rsidRPr="0033650A">
        <w:rPr>
          <w:vertAlign w:val="subscript"/>
        </w:rPr>
        <w:t>2</w:t>
      </w:r>
      <w:r>
        <w:t xml:space="preserve">O emissions </w:t>
      </w:r>
      <w:r w:rsidR="00957E21">
        <w:t>declined</w:t>
      </w:r>
      <w:r w:rsidR="00CB608D">
        <w:t>,</w:t>
      </w:r>
      <w:r w:rsidR="00957E21">
        <w:t xml:space="preserve"> as there was </w:t>
      </w:r>
      <w:r>
        <w:t xml:space="preserve">less N </w:t>
      </w:r>
      <w:r w:rsidR="00957E21">
        <w:t>in the diet</w:t>
      </w:r>
      <w:r w:rsidR="00CB608D">
        <w:t>,</w:t>
      </w:r>
      <w:r w:rsidR="00957E21">
        <w:t xml:space="preserve"> and thus </w:t>
      </w:r>
      <w:r>
        <w:t xml:space="preserve">excreted in urine. </w:t>
      </w:r>
      <w:r w:rsidR="0033650A">
        <w:t xml:space="preserve">Net total GHG emissions decreased by </w:t>
      </w:r>
      <w:r w:rsidR="009F3F6E">
        <w:t>4.0</w:t>
      </w:r>
      <w:r w:rsidR="0033650A">
        <w:t xml:space="preserve"> t CO</w:t>
      </w:r>
      <w:r w:rsidR="0033650A" w:rsidRPr="0033650A">
        <w:rPr>
          <w:vertAlign w:val="subscript"/>
        </w:rPr>
        <w:t>2</w:t>
      </w:r>
      <w:r w:rsidR="0033650A">
        <w:t>e/annum</w:t>
      </w:r>
      <w:r w:rsidR="00957E21">
        <w:t xml:space="preserve">. </w:t>
      </w:r>
      <w:r>
        <w:t xml:space="preserve">Total farm benefit was </w:t>
      </w:r>
      <w:r w:rsidR="005B66AF">
        <w:t>-</w:t>
      </w:r>
      <w:r>
        <w:t>$</w:t>
      </w:r>
      <w:r w:rsidR="005B66AF">
        <w:t>5,</w:t>
      </w:r>
      <w:r w:rsidR="009F3F6E">
        <w:t>149</w:t>
      </w:r>
      <w:r>
        <w:t xml:space="preserve"> based on a carbon credit of $</w:t>
      </w:r>
      <w:r w:rsidR="005B66AF">
        <w:t>1</w:t>
      </w:r>
      <w:r w:rsidR="00852CDB">
        <w:t>1</w:t>
      </w:r>
      <w:r w:rsidR="009F3F6E">
        <w:t>9</w:t>
      </w:r>
      <w:r w:rsidR="003335B9">
        <w:t>,</w:t>
      </w:r>
      <w:r w:rsidR="000B4CA1">
        <w:t xml:space="preserve"> </w:t>
      </w:r>
      <w:r>
        <w:t>an additional milk income of $</w:t>
      </w:r>
      <w:r w:rsidR="000B4CA1">
        <w:t>14,</w:t>
      </w:r>
      <w:r w:rsidR="009F3F6E">
        <w:t>982</w:t>
      </w:r>
      <w:r w:rsidR="00CB608D">
        <w:t>,</w:t>
      </w:r>
      <w:r>
        <w:t xml:space="preserve"> and an implementation cost of $</w:t>
      </w:r>
      <w:r w:rsidR="000B4CA1">
        <w:t>20,250</w:t>
      </w:r>
      <w:r w:rsidR="002F13CA">
        <w:t xml:space="preserve"> (</w:t>
      </w:r>
      <w:r w:rsidR="00E677AD">
        <w:t xml:space="preserve">Figure </w:t>
      </w:r>
      <w:r w:rsidR="00847B83">
        <w:t>5</w:t>
      </w:r>
      <w:r w:rsidR="00FF0757">
        <w:t>6</w:t>
      </w:r>
      <w:r w:rsidR="002F13CA">
        <w:t>)</w:t>
      </w:r>
      <w:r w:rsidR="00847B83">
        <w:t>.</w:t>
      </w:r>
      <w:r w:rsidR="003335B9">
        <w:t xml:space="preserve"> </w:t>
      </w:r>
      <w:r w:rsidR="00D02E1D">
        <w:t>The net change in farm income, relative to the baseline milk income</w:t>
      </w:r>
      <w:r w:rsidR="00E10AA9">
        <w:t>,</w:t>
      </w:r>
      <w:r w:rsidR="00D02E1D">
        <w:t xml:space="preserve"> was</w:t>
      </w:r>
      <w:r w:rsidR="007506C6">
        <w:t xml:space="preserve"> estimated at</w:t>
      </w:r>
      <w:r w:rsidR="00D02E1D">
        <w:t xml:space="preserve"> </w:t>
      </w:r>
      <w:r w:rsidR="004462B6">
        <w:t>-0.</w:t>
      </w:r>
      <w:r w:rsidR="009F3F6E">
        <w:t>29</w:t>
      </w:r>
      <w:r w:rsidR="004462B6">
        <w:t>%, further illustrating the decline in income with this intervention</w:t>
      </w:r>
      <w:r w:rsidR="008214C4">
        <w:t xml:space="preserve"> due to the high implementation cost (Figure 56). </w:t>
      </w:r>
      <w:r w:rsidR="00D02E1D">
        <w:t xml:space="preserve">In addition, in reality, the extra milk might require more electricity for milking and cooling, further reducing net profits as well as GHG emissions from electricity usage. </w:t>
      </w:r>
    </w:p>
    <w:p w14:paraId="6AB4F4EF" w14:textId="45F637E0" w:rsidR="001F70DB" w:rsidRPr="00B35C1B" w:rsidRDefault="003335B9" w:rsidP="001F70DB">
      <w:pPr>
        <w:spacing w:before="160" w:line="276" w:lineRule="auto"/>
      </w:pPr>
      <w:r>
        <w:t>This example illustrates the difficulty of improving diet quality</w:t>
      </w:r>
      <w:r w:rsidR="00B65FA5">
        <w:t xml:space="preserve"> (especially digestibility) as this generally </w:t>
      </w:r>
      <w:r w:rsidR="0084457D">
        <w:t>increases</w:t>
      </w:r>
      <w:r w:rsidR="00B65FA5">
        <w:t xml:space="preserve"> </w:t>
      </w:r>
      <w:r w:rsidR="0084457D">
        <w:t>m</w:t>
      </w:r>
      <w:r w:rsidR="002A74BF">
        <w:t>ilk production</w:t>
      </w:r>
      <w:r w:rsidR="00CB608D">
        <w:t xml:space="preserve">. The </w:t>
      </w:r>
      <w:r w:rsidR="002A74BF">
        <w:t xml:space="preserve">NGGI methodology assumes </w:t>
      </w:r>
      <w:r w:rsidR="002459E5">
        <w:t xml:space="preserve">any increase in milk production occurs </w:t>
      </w:r>
      <w:r w:rsidR="00A2752C">
        <w:t>because of</w:t>
      </w:r>
      <w:r w:rsidR="002459E5">
        <w:t xml:space="preserve"> increased i</w:t>
      </w:r>
      <w:r w:rsidR="00B65FA5">
        <w:t>ntake</w:t>
      </w:r>
      <w:r w:rsidR="002459E5">
        <w:t>s</w:t>
      </w:r>
      <w:r w:rsidR="00B65FA5">
        <w:t xml:space="preserve">, </w:t>
      </w:r>
      <w:r w:rsidR="00665C67">
        <w:t xml:space="preserve">thus </w:t>
      </w:r>
      <w:r w:rsidR="002459E5">
        <w:t>i</w:t>
      </w:r>
      <w:r w:rsidR="00B65FA5">
        <w:t>ncreasing enteric CH</w:t>
      </w:r>
      <w:r w:rsidR="00B65FA5" w:rsidRPr="001F70DB">
        <w:rPr>
          <w:vertAlign w:val="subscript"/>
        </w:rPr>
        <w:t>4</w:t>
      </w:r>
      <w:r w:rsidR="00B65FA5">
        <w:t xml:space="preserve"> production</w:t>
      </w:r>
      <w:r w:rsidR="003377B8">
        <w:t>.</w:t>
      </w:r>
      <w:r w:rsidR="00C45F7F">
        <w:t xml:space="preserve"> </w:t>
      </w:r>
      <w:r w:rsidR="003377B8">
        <w:t>The price of grain</w:t>
      </w:r>
      <w:r w:rsidR="00424860">
        <w:t xml:space="preserve">, relative to silage, eroded any profits from additional milk production. </w:t>
      </w:r>
      <w:r w:rsidR="008105C9">
        <w:t>Therefore, for this strategy to become profitable, the</w:t>
      </w:r>
      <w:r w:rsidR="00012A2A">
        <w:t xml:space="preserve"> new supplementary feed needs to be comparative </w:t>
      </w:r>
      <w:r w:rsidR="00C11B80">
        <w:t xml:space="preserve">in price </w:t>
      </w:r>
      <w:r w:rsidR="00012A2A">
        <w:t>to</w:t>
      </w:r>
      <w:r w:rsidR="00F66E9B">
        <w:t xml:space="preserve"> </w:t>
      </w:r>
      <w:r w:rsidR="00012A2A">
        <w:t>which it is substituting</w:t>
      </w:r>
      <w:r w:rsidR="00537432">
        <w:t xml:space="preserve">, ideally with </w:t>
      </w:r>
      <w:r w:rsidR="00C11B80">
        <w:t>a similar</w:t>
      </w:r>
      <w:r w:rsidR="00537432">
        <w:t xml:space="preserve"> DMD% </w:t>
      </w:r>
      <w:r w:rsidR="00C11B80">
        <w:t xml:space="preserve">but </w:t>
      </w:r>
      <w:r w:rsidR="00537432">
        <w:t>lower CP%</w:t>
      </w:r>
      <w:r w:rsidR="007B2AE0">
        <w:t>.</w:t>
      </w:r>
      <w:r w:rsidR="003E38EB">
        <w:t xml:space="preserve"> Alternatively, if DMD% increases but you are confident that intakes, and </w:t>
      </w:r>
      <w:r w:rsidR="00D55172">
        <w:t>thus enteric CH</w:t>
      </w:r>
      <w:r w:rsidR="00D55172" w:rsidRPr="001F70DB">
        <w:rPr>
          <w:vertAlign w:val="subscript"/>
        </w:rPr>
        <w:t>4</w:t>
      </w:r>
      <w:r w:rsidR="003E38EB">
        <w:t xml:space="preserve"> has not altered, you could </w:t>
      </w:r>
      <w:r w:rsidR="00D55172">
        <w:t>model this scenario as per section 7.1</w:t>
      </w:r>
      <w:r w:rsidR="001F70DB">
        <w:t xml:space="preserve">, option c) </w:t>
      </w:r>
      <w:r w:rsidR="001F70DB" w:rsidRPr="001F70DB">
        <w:rPr>
          <w:i/>
          <w:iCs/>
        </w:rPr>
        <w:t>Management option to include high-sugar ryegrass pasture in the sward to increase milk production and incorporating a change in diet quality</w:t>
      </w:r>
      <w:r w:rsidR="007E0CF2">
        <w:rPr>
          <w:i/>
          <w:iCs/>
        </w:rPr>
        <w:t>.</w:t>
      </w:r>
    </w:p>
    <w:p w14:paraId="348EFA8F" w14:textId="3B25528F" w:rsidR="00213627" w:rsidRDefault="00D55172" w:rsidP="00194937">
      <w:pPr>
        <w:spacing w:before="160" w:line="276" w:lineRule="auto"/>
      </w:pPr>
      <w:r>
        <w:t xml:space="preserve"> </w:t>
      </w:r>
      <w:r w:rsidR="003E38EB">
        <w:t xml:space="preserve"> </w:t>
      </w:r>
    </w:p>
    <w:p w14:paraId="05C36B62" w14:textId="2402AC9F" w:rsidR="00E677AD" w:rsidRDefault="007E0CF2" w:rsidP="003B4605">
      <w:pPr>
        <w:spacing w:before="160" w:line="276" w:lineRule="auto"/>
        <w:jc w:val="center"/>
      </w:pPr>
      <w:r w:rsidRPr="007E0CF2">
        <w:rPr>
          <w:noProof/>
        </w:rPr>
        <w:lastRenderedPageBreak/>
        <w:drawing>
          <wp:inline distT="0" distB="0" distL="0" distR="0" wp14:anchorId="15A50DF5" wp14:editId="00CE613A">
            <wp:extent cx="5501665" cy="5138382"/>
            <wp:effectExtent l="0" t="0" r="3810" b="5715"/>
            <wp:docPr id="1376996501"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96501" name="Picture 1" descr="A screenshot of a report&#10;&#10;Description automatically generated"/>
                    <pic:cNvPicPr/>
                  </pic:nvPicPr>
                  <pic:blipFill>
                    <a:blip r:embed="rId92"/>
                    <a:stretch>
                      <a:fillRect/>
                    </a:stretch>
                  </pic:blipFill>
                  <pic:spPr>
                    <a:xfrm>
                      <a:off x="0" y="0"/>
                      <a:ext cx="5503611" cy="5140199"/>
                    </a:xfrm>
                    <a:prstGeom prst="rect">
                      <a:avLst/>
                    </a:prstGeom>
                  </pic:spPr>
                </pic:pic>
              </a:graphicData>
            </a:graphic>
          </wp:inline>
        </w:drawing>
      </w:r>
    </w:p>
    <w:p w14:paraId="67206591" w14:textId="4FA2A876" w:rsidR="007B2AE0" w:rsidRDefault="00E677AD" w:rsidP="00194937">
      <w:pPr>
        <w:spacing w:before="160" w:line="276" w:lineRule="auto"/>
        <w:rPr>
          <w:noProof/>
        </w:rPr>
      </w:pPr>
      <w:r>
        <w:rPr>
          <w:b/>
          <w:bCs/>
        </w:rPr>
        <w:t xml:space="preserve">Figure </w:t>
      </w:r>
      <w:r w:rsidR="00847B83">
        <w:rPr>
          <w:b/>
          <w:bCs/>
        </w:rPr>
        <w:t>5</w:t>
      </w:r>
      <w:r w:rsidR="001D4DD2">
        <w:rPr>
          <w:b/>
          <w:bCs/>
        </w:rPr>
        <w:t>6</w:t>
      </w:r>
      <w:r w:rsidR="00A90EFC" w:rsidRPr="00A14118">
        <w:rPr>
          <w:b/>
          <w:bCs/>
        </w:rPr>
        <w:t>.</w:t>
      </w:r>
      <w:r w:rsidR="00A90EFC">
        <w:t xml:space="preserve"> </w:t>
      </w:r>
      <w:r w:rsidR="00E81A56">
        <w:t xml:space="preserve">Screenshot of the key variables (pink section), variation in production (purple section; estimated change in daily diet energy intakes and change in milk production in this example), and GHG and economic results </w:t>
      </w:r>
      <w:r w:rsidR="00A90EFC">
        <w:t xml:space="preserve">of implementing a strategy of improving the </w:t>
      </w:r>
      <w:r w:rsidR="005A114E">
        <w:t xml:space="preserve">diet’s </w:t>
      </w:r>
      <w:r w:rsidR="00A90EFC">
        <w:t xml:space="preserve">dry matter digestibility to crude protein ratio </w:t>
      </w:r>
      <w:r w:rsidR="0067120A">
        <w:t>through supplementation feeding</w:t>
      </w:r>
      <w:r w:rsidR="00A90EFC">
        <w:t xml:space="preserve"> for the milking cow to alter CH</w:t>
      </w:r>
      <w:r w:rsidR="00A90EFC" w:rsidRPr="00D71AAE">
        <w:rPr>
          <w:vertAlign w:val="subscript"/>
        </w:rPr>
        <w:t xml:space="preserve">4 </w:t>
      </w:r>
      <w:r w:rsidR="00A90EFC">
        <w:t>and N</w:t>
      </w:r>
      <w:r w:rsidR="00A90EFC" w:rsidRPr="00D71AAE">
        <w:rPr>
          <w:vertAlign w:val="subscript"/>
        </w:rPr>
        <w:t>2</w:t>
      </w:r>
      <w:r w:rsidR="00A90EFC">
        <w:t>O emissions.</w:t>
      </w:r>
    </w:p>
    <w:p w14:paraId="31713AF0" w14:textId="1455A560" w:rsidR="00B77832" w:rsidRPr="00213627" w:rsidRDefault="00B77832" w:rsidP="00194937">
      <w:pPr>
        <w:spacing w:before="160" w:line="276" w:lineRule="auto"/>
        <w:sectPr w:rsidR="00B77832" w:rsidRPr="00213627" w:rsidSect="00BB6528">
          <w:pgSz w:w="11906" w:h="16838"/>
          <w:pgMar w:top="1440" w:right="1440" w:bottom="1440" w:left="1440" w:header="708" w:footer="708" w:gutter="0"/>
          <w:cols w:space="708"/>
          <w:docGrid w:linePitch="360"/>
        </w:sectPr>
      </w:pPr>
    </w:p>
    <w:p w14:paraId="59BF7420" w14:textId="24D155A7" w:rsidR="002039C5" w:rsidRDefault="00F57F35" w:rsidP="00194937">
      <w:pPr>
        <w:pStyle w:val="Heading2"/>
        <w:numPr>
          <w:ilvl w:val="1"/>
          <w:numId w:val="21"/>
        </w:numPr>
        <w:spacing w:before="160" w:after="160" w:line="276" w:lineRule="auto"/>
        <w:ind w:left="993" w:hanging="633"/>
      </w:pPr>
      <w:bookmarkStart w:id="30" w:name="_Toc165638168"/>
      <w:r>
        <w:lastRenderedPageBreak/>
        <w:t>Coating of N fertiliser with an N inhibitor</w:t>
      </w:r>
      <w:bookmarkEnd w:id="30"/>
    </w:p>
    <w:p w14:paraId="34BCEBB5" w14:textId="79286300" w:rsidR="00F5638D" w:rsidRDefault="000E0DA2" w:rsidP="00194937">
      <w:pPr>
        <w:spacing w:before="160" w:line="276" w:lineRule="auto"/>
      </w:pPr>
      <w:r>
        <w:t xml:space="preserve">This strategy explored the effect of </w:t>
      </w:r>
      <w:r w:rsidR="000E6B08">
        <w:t xml:space="preserve">applying </w:t>
      </w:r>
      <w:r w:rsidR="008E70D1">
        <w:t>N</w:t>
      </w:r>
      <w:r w:rsidR="000E6B08">
        <w:t xml:space="preserve"> fertilisers coated with a nitrification inhibitor (NI)</w:t>
      </w:r>
      <w:r w:rsidR="00184536">
        <w:t xml:space="preserve"> in terms of reduction </w:t>
      </w:r>
      <w:r w:rsidR="00C53E3F">
        <w:t xml:space="preserve">in N fertiliser </w:t>
      </w:r>
      <w:r w:rsidR="00184536">
        <w:t>N</w:t>
      </w:r>
      <w:r w:rsidR="00184536" w:rsidRPr="00C53E3F">
        <w:rPr>
          <w:vertAlign w:val="subscript"/>
        </w:rPr>
        <w:t>2</w:t>
      </w:r>
      <w:r w:rsidR="00184536">
        <w:t xml:space="preserve">O </w:t>
      </w:r>
      <w:r w:rsidR="00C53E3F">
        <w:t>emissions</w:t>
      </w:r>
      <w:r w:rsidR="00184536">
        <w:t>.</w:t>
      </w:r>
      <w:r w:rsidR="0022785E">
        <w:t xml:space="preserve"> </w:t>
      </w:r>
      <w:r w:rsidR="000D3E8D">
        <w:t xml:space="preserve">Nitrification inhibitors work by </w:t>
      </w:r>
      <w:r w:rsidR="00672AB5">
        <w:t xml:space="preserve">retaining </w:t>
      </w:r>
      <w:r w:rsidR="00944996">
        <w:t xml:space="preserve">fertiliser </w:t>
      </w:r>
      <w:r w:rsidR="002872CF">
        <w:t xml:space="preserve">N </w:t>
      </w:r>
      <w:r w:rsidR="00944996">
        <w:t>in the ammonium (NH</w:t>
      </w:r>
      <w:r w:rsidR="00944996" w:rsidRPr="00061E43">
        <w:rPr>
          <w:vertAlign w:val="subscript"/>
        </w:rPr>
        <w:t>4</w:t>
      </w:r>
      <w:r w:rsidR="00944996">
        <w:t xml:space="preserve">) form </w:t>
      </w:r>
      <w:r w:rsidR="00672AB5">
        <w:t xml:space="preserve">for </w:t>
      </w:r>
      <w:r w:rsidR="00944996">
        <w:t xml:space="preserve">longer, </w:t>
      </w:r>
      <w:r w:rsidR="00392C4F">
        <w:t xml:space="preserve">slowing down the </w:t>
      </w:r>
      <w:r w:rsidR="00F01F71">
        <w:t xml:space="preserve">denitrification process </w:t>
      </w:r>
      <w:r w:rsidR="0049061A">
        <w:t xml:space="preserve">where </w:t>
      </w:r>
      <w:r w:rsidR="00944996">
        <w:t>N</w:t>
      </w:r>
      <w:r w:rsidR="00D116AE">
        <w:t>H</w:t>
      </w:r>
      <w:r w:rsidR="00D116AE" w:rsidRPr="00061E43">
        <w:rPr>
          <w:vertAlign w:val="subscript"/>
        </w:rPr>
        <w:t>4</w:t>
      </w:r>
      <w:r w:rsidR="00944996">
        <w:t xml:space="preserve"> </w:t>
      </w:r>
      <w:r w:rsidR="0049061A">
        <w:t xml:space="preserve">converts </w:t>
      </w:r>
      <w:r w:rsidR="00944996">
        <w:t xml:space="preserve">into </w:t>
      </w:r>
      <w:r w:rsidR="00D116AE">
        <w:t xml:space="preserve">nitrate </w:t>
      </w:r>
      <w:r w:rsidR="002C2A74">
        <w:t>(</w:t>
      </w:r>
      <w:r w:rsidR="00944996">
        <w:t>NO</w:t>
      </w:r>
      <w:r w:rsidR="00944996" w:rsidRPr="00EB5A0C">
        <w:rPr>
          <w:vertAlign w:val="subscript"/>
        </w:rPr>
        <w:t>3</w:t>
      </w:r>
      <w:r w:rsidR="002C2A74">
        <w:t>)</w:t>
      </w:r>
      <w:r w:rsidR="00944996">
        <w:t>, and subsequently into N</w:t>
      </w:r>
      <w:r w:rsidR="00944996" w:rsidRPr="00AA4EE1">
        <w:rPr>
          <w:vertAlign w:val="subscript"/>
        </w:rPr>
        <w:t>2</w:t>
      </w:r>
      <w:r w:rsidR="00944996">
        <w:t xml:space="preserve">O. </w:t>
      </w:r>
      <w:r w:rsidR="00C91902">
        <w:t xml:space="preserve">Nitrification inhibitors have been found to </w:t>
      </w:r>
      <w:r w:rsidR="00133897">
        <w:t xml:space="preserve">reduce N losses more consistently, </w:t>
      </w:r>
      <w:r w:rsidR="00C91902">
        <w:t>through leaching</w:t>
      </w:r>
      <w:r w:rsidR="00133897">
        <w:t>,</w:t>
      </w:r>
      <w:r w:rsidR="00C91902">
        <w:t xml:space="preserve"> on free</w:t>
      </w:r>
      <w:r w:rsidR="005A114E">
        <w:t>-</w:t>
      </w:r>
      <w:r w:rsidR="00C91902">
        <w:t xml:space="preserve">draining soils, </w:t>
      </w:r>
      <w:r w:rsidR="004077A8">
        <w:t xml:space="preserve">rather than denitrification losses on waterlogged soils. </w:t>
      </w:r>
      <w:r w:rsidR="00185FAE">
        <w:t>The</w:t>
      </w:r>
      <w:r w:rsidR="00DA1340">
        <w:t xml:space="preserve"> </w:t>
      </w:r>
      <w:r w:rsidR="0071409F">
        <w:t xml:space="preserve">NGGI </w:t>
      </w:r>
      <w:r w:rsidR="00DA1340">
        <w:t>methodology assumes</w:t>
      </w:r>
      <w:r w:rsidR="00F66E9B">
        <w:t xml:space="preserve"> that</w:t>
      </w:r>
      <w:r w:rsidR="00DA1340">
        <w:t xml:space="preserve"> </w:t>
      </w:r>
      <w:r w:rsidR="00AB24CA">
        <w:t xml:space="preserve">in addition to a proportion of N </w:t>
      </w:r>
      <w:r w:rsidR="002C5415">
        <w:t>being lost as N</w:t>
      </w:r>
      <w:r w:rsidR="002C5415" w:rsidRPr="002C5415">
        <w:rPr>
          <w:vertAlign w:val="subscript"/>
        </w:rPr>
        <w:t>2</w:t>
      </w:r>
      <w:r w:rsidR="002C5415">
        <w:t xml:space="preserve">O (direct), </w:t>
      </w:r>
      <w:r w:rsidR="00DA1340">
        <w:t xml:space="preserve">a </w:t>
      </w:r>
      <w:r w:rsidR="004077A8">
        <w:t>proportion of N fertiliser applied to pastures and crops i</w:t>
      </w:r>
      <w:r w:rsidR="00DA1340">
        <w:t xml:space="preserve">s </w:t>
      </w:r>
      <w:r w:rsidR="002C5415">
        <w:t xml:space="preserve">also </w:t>
      </w:r>
      <w:r w:rsidR="00DA1340">
        <w:t>lost through leach</w:t>
      </w:r>
      <w:r w:rsidR="00771EAE">
        <w:t>ing</w:t>
      </w:r>
      <w:r w:rsidR="00565153">
        <w:t xml:space="preserve">. Subsequently, a </w:t>
      </w:r>
      <w:r w:rsidR="005102ED">
        <w:t xml:space="preserve">small amount of the leached N is </w:t>
      </w:r>
      <w:r w:rsidR="00185FAE">
        <w:t>also converted in N</w:t>
      </w:r>
      <w:r w:rsidR="00185FAE" w:rsidRPr="002F045C">
        <w:rPr>
          <w:vertAlign w:val="subscript"/>
        </w:rPr>
        <w:t>2</w:t>
      </w:r>
      <w:r w:rsidR="00185FAE">
        <w:t>O (indirect)</w:t>
      </w:r>
      <w:r w:rsidR="00C40E2F">
        <w:t>. This</w:t>
      </w:r>
      <w:r w:rsidR="005E745A">
        <w:t xml:space="preserve"> </w:t>
      </w:r>
      <w:r w:rsidR="00C40E2F">
        <w:t xml:space="preserve">means </w:t>
      </w:r>
      <w:r w:rsidR="005E745A">
        <w:t xml:space="preserve">any form </w:t>
      </w:r>
      <w:r w:rsidR="00C40E2F">
        <w:t xml:space="preserve">of retaining N fertiliser in the </w:t>
      </w:r>
      <w:r w:rsidR="00061E43">
        <w:t>NH</w:t>
      </w:r>
      <w:r w:rsidR="00061E43" w:rsidRPr="00061E43">
        <w:rPr>
          <w:vertAlign w:val="subscript"/>
        </w:rPr>
        <w:t>4</w:t>
      </w:r>
      <w:r w:rsidR="00C40E2F">
        <w:t xml:space="preserve"> form will </w:t>
      </w:r>
      <w:r w:rsidR="00A67C61">
        <w:t xml:space="preserve">generally </w:t>
      </w:r>
      <w:r w:rsidR="00C40E2F">
        <w:t xml:space="preserve">reduce </w:t>
      </w:r>
      <w:r w:rsidR="007C36FC">
        <w:t xml:space="preserve">N </w:t>
      </w:r>
      <w:r w:rsidR="002F045C">
        <w:t>losses</w:t>
      </w:r>
      <w:r w:rsidR="005E745A">
        <w:t xml:space="preserve"> to the environment</w:t>
      </w:r>
      <w:r w:rsidR="00F5638D">
        <w:t xml:space="preserve">. </w:t>
      </w:r>
    </w:p>
    <w:p w14:paraId="0DCFBE23" w14:textId="1B364E8C" w:rsidR="00F57F35" w:rsidRDefault="00F5638D" w:rsidP="00194937">
      <w:pPr>
        <w:spacing w:before="160" w:line="276" w:lineRule="auto"/>
      </w:pPr>
      <w:r>
        <w:t xml:space="preserve">The effectiveness of </w:t>
      </w:r>
      <w:r w:rsidR="001B6E96">
        <w:t>NIs</w:t>
      </w:r>
      <w:r>
        <w:t xml:space="preserve"> is temperature and soil-moisture </w:t>
      </w:r>
      <w:r w:rsidR="00D674F8">
        <w:t>dependent</w:t>
      </w:r>
      <w:r w:rsidR="003C7264">
        <w:t>. Inhibitors are also</w:t>
      </w:r>
      <w:r>
        <w:t xml:space="preserve"> generally more expensive than commonly used N </w:t>
      </w:r>
      <w:r w:rsidR="00544535">
        <w:t>fertilisers</w:t>
      </w:r>
      <w:r>
        <w:t xml:space="preserve"> such as urea. </w:t>
      </w:r>
      <w:r w:rsidR="00544535">
        <w:t xml:space="preserve">Examples of inhibitors include </w:t>
      </w:r>
      <w:proofErr w:type="spellStart"/>
      <w:r w:rsidR="00544535">
        <w:t>Entec</w:t>
      </w:r>
      <w:proofErr w:type="spellEnd"/>
      <w:r w:rsidR="00544535">
        <w:rPr>
          <w:rFonts w:cstheme="minorHAnsi"/>
        </w:rPr>
        <w:t>®</w:t>
      </w:r>
      <w:r w:rsidR="00544535">
        <w:t xml:space="preserve"> and N-Protect</w:t>
      </w:r>
      <w:r w:rsidR="00544535">
        <w:rPr>
          <w:rFonts w:cstheme="minorHAnsi"/>
        </w:rPr>
        <w:t>™</w:t>
      </w:r>
      <w:r w:rsidR="00544535">
        <w:t>.</w:t>
      </w:r>
      <w:r w:rsidR="00C45F7F">
        <w:t xml:space="preserve"> </w:t>
      </w:r>
      <w:r w:rsidR="00111DAE">
        <w:t>Thus</w:t>
      </w:r>
      <w:r w:rsidR="0066429A">
        <w:t>,</w:t>
      </w:r>
      <w:r w:rsidR="00111DAE">
        <w:t xml:space="preserve"> </w:t>
      </w:r>
      <w:r w:rsidR="00895BAF">
        <w:t>inhibitor coated fertilisers cost more per unit of N</w:t>
      </w:r>
      <w:r w:rsidR="00215A80">
        <w:t>,</w:t>
      </w:r>
      <w:r w:rsidR="00895BAF">
        <w:t xml:space="preserve"> and </w:t>
      </w:r>
      <w:r w:rsidR="007123F3">
        <w:t xml:space="preserve">are unlikely to result in additional pasture production if there is sufficient soil N to </w:t>
      </w:r>
      <w:r w:rsidR="00747262">
        <w:t>match pasture demand. T</w:t>
      </w:r>
      <w:r w:rsidR="00895BAF">
        <w:t xml:space="preserve">hey </w:t>
      </w:r>
      <w:r w:rsidR="007C36FC">
        <w:t xml:space="preserve">can be more </w:t>
      </w:r>
      <w:r w:rsidR="00895BAF">
        <w:t>cost-effective if the N rate applied is reduced by the expected reduction in N loss</w:t>
      </w:r>
      <w:r w:rsidR="0015663B">
        <w:t xml:space="preserve">. For example, if the timing of the inhibitor </w:t>
      </w:r>
      <w:r w:rsidR="00AC3A17">
        <w:t>c</w:t>
      </w:r>
      <w:r w:rsidR="0015663B">
        <w:t>ould reduce N</w:t>
      </w:r>
      <w:r w:rsidR="0015663B" w:rsidRPr="004953B6">
        <w:rPr>
          <w:vertAlign w:val="subscript"/>
        </w:rPr>
        <w:t>2</w:t>
      </w:r>
      <w:r w:rsidR="0015663B">
        <w:t>O losses by 10%, reduce the amount of N fertiliser applied by 10%</w:t>
      </w:r>
      <w:r w:rsidR="0066429A">
        <w:t>,</w:t>
      </w:r>
      <w:r w:rsidR="0015663B">
        <w:t xml:space="preserve"> so </w:t>
      </w:r>
      <w:r w:rsidR="004953B6">
        <w:t xml:space="preserve">the N retained in the </w:t>
      </w:r>
      <w:r w:rsidR="00AC3A17">
        <w:t>NH</w:t>
      </w:r>
      <w:r w:rsidR="00AC3A17" w:rsidRPr="00061E43">
        <w:rPr>
          <w:vertAlign w:val="subscript"/>
        </w:rPr>
        <w:t>4</w:t>
      </w:r>
      <w:r w:rsidR="004953B6">
        <w:t xml:space="preserve"> form can be taken up by the pastures as opposed to converting into </w:t>
      </w:r>
      <w:r w:rsidR="00EB5A0C">
        <w:t>NO</w:t>
      </w:r>
      <w:r w:rsidR="00EB5A0C" w:rsidRPr="00EB5A0C">
        <w:rPr>
          <w:vertAlign w:val="subscript"/>
        </w:rPr>
        <w:t>3</w:t>
      </w:r>
      <w:r w:rsidR="004953B6">
        <w:t xml:space="preserve"> </w:t>
      </w:r>
      <w:r w:rsidR="00AC3A17">
        <w:t>and N</w:t>
      </w:r>
      <w:r w:rsidR="00AC3A17" w:rsidRPr="00AC3A17">
        <w:rPr>
          <w:vertAlign w:val="subscript"/>
        </w:rPr>
        <w:t>2</w:t>
      </w:r>
      <w:r w:rsidR="00AC3A17">
        <w:t xml:space="preserve">O </w:t>
      </w:r>
      <w:r w:rsidR="004953B6">
        <w:t xml:space="preserve">over time. </w:t>
      </w:r>
    </w:p>
    <w:p w14:paraId="4705B1B7" w14:textId="6C2116B4" w:rsidR="009A2EFE" w:rsidRDefault="009A2EFE" w:rsidP="00194937">
      <w:pPr>
        <w:spacing w:before="160" w:line="276" w:lineRule="auto"/>
        <w:rPr>
          <w:i/>
          <w:iCs/>
        </w:rPr>
      </w:pPr>
      <w:r w:rsidRPr="00246201">
        <w:rPr>
          <w:i/>
          <w:iCs/>
        </w:rPr>
        <w:t>Key variables for the strategy farm</w:t>
      </w:r>
    </w:p>
    <w:p w14:paraId="6934C6CD" w14:textId="710AEE7C" w:rsidR="00CD60AD" w:rsidRDefault="00246201" w:rsidP="00194937">
      <w:pPr>
        <w:spacing w:before="160" w:line="276" w:lineRule="auto"/>
      </w:pPr>
      <w:r>
        <w:t>The pink key variable</w:t>
      </w:r>
      <w:r w:rsidR="00C52385">
        <w:t xml:space="preserve">s section questions </w:t>
      </w:r>
      <w:proofErr w:type="gramStart"/>
      <w:r w:rsidR="002679BD">
        <w:t>calculates</w:t>
      </w:r>
      <w:proofErr w:type="gramEnd"/>
      <w:r w:rsidR="002679BD">
        <w:t xml:space="preserve"> </w:t>
      </w:r>
      <w:r w:rsidR="00C52385">
        <w:t xml:space="preserve">the </w:t>
      </w:r>
      <w:r w:rsidR="007E7793">
        <w:t xml:space="preserve">amount of N fertiliser applied </w:t>
      </w:r>
      <w:r w:rsidR="0066429A">
        <w:t xml:space="preserve">that </w:t>
      </w:r>
      <w:r w:rsidR="007E7793">
        <w:t>is coated with the inhibitor, the eff</w:t>
      </w:r>
      <w:r w:rsidR="004556CE">
        <w:t>icacy of the fertiliser in reducing N</w:t>
      </w:r>
      <w:r w:rsidR="004556CE" w:rsidRPr="0036489F">
        <w:rPr>
          <w:vertAlign w:val="subscript"/>
        </w:rPr>
        <w:t>2</w:t>
      </w:r>
      <w:r w:rsidR="004556CE">
        <w:t xml:space="preserve">O losses, the relative difference in cost between the non-coated and coated fertilisers, </w:t>
      </w:r>
      <w:r w:rsidR="00CD60AD">
        <w:t>any potential increase in pasture production</w:t>
      </w:r>
      <w:r w:rsidR="00215A80">
        <w:t>,</w:t>
      </w:r>
      <w:r w:rsidR="00CD60AD">
        <w:t xml:space="preserve"> and the utilisation of this pasture, as well as the average annual milk price</w:t>
      </w:r>
      <w:r w:rsidR="00215A80">
        <w:t>,</w:t>
      </w:r>
      <w:r w:rsidR="00CD60AD">
        <w:t xml:space="preserve"> and on-farm price received for a tonne of CO</w:t>
      </w:r>
      <w:r w:rsidR="00CD60AD" w:rsidRPr="0027009D">
        <w:rPr>
          <w:vertAlign w:val="subscript"/>
        </w:rPr>
        <w:t>2</w:t>
      </w:r>
      <w:r w:rsidR="00CD60AD">
        <w:t>e</w:t>
      </w:r>
      <w:r w:rsidR="001E2B78">
        <w:t xml:space="preserve"> (Figure </w:t>
      </w:r>
      <w:r w:rsidR="00847B83">
        <w:t>5</w:t>
      </w:r>
      <w:r w:rsidR="001D4DD2">
        <w:t>7</w:t>
      </w:r>
      <w:r w:rsidR="001E2B78">
        <w:t>)</w:t>
      </w:r>
      <w:r w:rsidR="00CD60AD">
        <w:t xml:space="preserve">. Much of the information needed here will be informed through research projects </w:t>
      </w:r>
      <w:r w:rsidR="00EE4AB8">
        <w:t>or from your local agronomist</w:t>
      </w:r>
      <w:r w:rsidR="00A24D24">
        <w:t>/</w:t>
      </w:r>
      <w:r w:rsidR="00633CB2">
        <w:t xml:space="preserve">fertiliser </w:t>
      </w:r>
      <w:r w:rsidR="000D39A6">
        <w:t>rep</w:t>
      </w:r>
      <w:r w:rsidR="00EE4AB8">
        <w:t xml:space="preserve"> </w:t>
      </w:r>
      <w:r w:rsidR="00F24701">
        <w:t xml:space="preserve">who </w:t>
      </w:r>
      <w:r w:rsidR="00EE4AB8">
        <w:t>has recommended using a coated product.</w:t>
      </w:r>
      <w:r w:rsidR="00C45F7F">
        <w:t xml:space="preserve"> </w:t>
      </w:r>
      <w:r w:rsidR="0078446D">
        <w:t xml:space="preserve">It is </w:t>
      </w:r>
      <w:r w:rsidR="00EE27D4">
        <w:t xml:space="preserve">essential </w:t>
      </w:r>
      <w:r w:rsidR="0078446D">
        <w:t>that any additional pasture produced</w:t>
      </w:r>
      <w:r w:rsidR="00797E61">
        <w:t xml:space="preserve"> with the inhibitor</w:t>
      </w:r>
      <w:r w:rsidR="0078446D">
        <w:t xml:space="preserve"> needs to be utilised through </w:t>
      </w:r>
      <w:r w:rsidR="00DA5833">
        <w:t>grazing and</w:t>
      </w:r>
      <w:r w:rsidR="00797E61">
        <w:t xml:space="preserve"> converted into additional milk production</w:t>
      </w:r>
      <w:r w:rsidR="00A577E9">
        <w:t xml:space="preserve"> for this option to be economically </w:t>
      </w:r>
      <w:r w:rsidR="005907DB">
        <w:t>beneficial</w:t>
      </w:r>
      <w:r w:rsidR="0078446D">
        <w:t>.</w:t>
      </w:r>
      <w:r w:rsidR="0019396A">
        <w:t xml:space="preserve"> </w:t>
      </w:r>
    </w:p>
    <w:p w14:paraId="407F91F9" w14:textId="3E45C6FA" w:rsidR="009A2EFE" w:rsidRDefault="00ED303D" w:rsidP="00194937">
      <w:pPr>
        <w:spacing w:before="160" w:line="276" w:lineRule="auto"/>
        <w:rPr>
          <w:i/>
          <w:iCs/>
        </w:rPr>
      </w:pPr>
      <w:r>
        <w:rPr>
          <w:i/>
          <w:iCs/>
        </w:rPr>
        <w:t>H</w:t>
      </w:r>
      <w:r w:rsidR="009A2EFE" w:rsidRPr="00ED303D">
        <w:rPr>
          <w:i/>
          <w:iCs/>
        </w:rPr>
        <w:t xml:space="preserve">ow </w:t>
      </w:r>
      <w:r w:rsidR="003871A0">
        <w:rPr>
          <w:i/>
          <w:iCs/>
        </w:rPr>
        <w:t>are</w:t>
      </w:r>
      <w:r w:rsidR="009A2EFE" w:rsidRPr="00ED303D">
        <w:rPr>
          <w:i/>
          <w:iCs/>
        </w:rPr>
        <w:t xml:space="preserve"> the results of the strategy calculated?</w:t>
      </w:r>
    </w:p>
    <w:p w14:paraId="09855583" w14:textId="0E5EC7BB" w:rsidR="001900F5" w:rsidRDefault="00A60F24" w:rsidP="00194937">
      <w:pPr>
        <w:spacing w:before="160" w:line="276" w:lineRule="auto"/>
      </w:pPr>
      <w:r>
        <w:t>Based on the data entered in the pink section</w:t>
      </w:r>
      <w:r w:rsidR="0030781A">
        <w:t>,</w:t>
      </w:r>
      <w:r>
        <w:t xml:space="preserve"> and the baseline </w:t>
      </w:r>
      <w:r w:rsidR="0030781A">
        <w:t xml:space="preserve">farm </w:t>
      </w:r>
      <w:r>
        <w:t xml:space="preserve">N fertiliser applied, </w:t>
      </w:r>
      <w:r w:rsidR="003704B7">
        <w:t>ADCC</w:t>
      </w:r>
      <w:r>
        <w:t xml:space="preserve"> calculates the amount of N fertilise</w:t>
      </w:r>
      <w:r w:rsidR="00F24701">
        <w:t>r</w:t>
      </w:r>
      <w:r>
        <w:t xml:space="preserve"> coated with the inhibitor</w:t>
      </w:r>
      <w:r w:rsidR="00B92BBF">
        <w:t xml:space="preserve"> </w:t>
      </w:r>
      <w:r w:rsidR="00AC48BA">
        <w:t>applied during the period of N</w:t>
      </w:r>
      <w:r w:rsidR="00AC48BA" w:rsidRPr="002F13CA">
        <w:rPr>
          <w:vertAlign w:val="subscript"/>
        </w:rPr>
        <w:t>2</w:t>
      </w:r>
      <w:r w:rsidR="00AC48BA">
        <w:t>O loss</w:t>
      </w:r>
      <w:r w:rsidR="0070399F">
        <w:t>,</w:t>
      </w:r>
      <w:r w:rsidR="00AC48BA">
        <w:t xml:space="preserve"> and the </w:t>
      </w:r>
      <w:r w:rsidR="00B6771F">
        <w:t>inhibitor</w:t>
      </w:r>
      <w:r w:rsidR="003F3E02">
        <w:t xml:space="preserve">’s efficacy in reducing </w:t>
      </w:r>
      <w:r w:rsidR="00B6771F">
        <w:t>N</w:t>
      </w:r>
      <w:r w:rsidR="00B6771F" w:rsidRPr="00ED7919">
        <w:rPr>
          <w:vertAlign w:val="subscript"/>
        </w:rPr>
        <w:t>2</w:t>
      </w:r>
      <w:r w:rsidR="00B6771F">
        <w:t>O losses.</w:t>
      </w:r>
      <w:r w:rsidR="00C45F7F">
        <w:t xml:space="preserve"> </w:t>
      </w:r>
      <w:r w:rsidR="00677A39">
        <w:t xml:space="preserve">The </w:t>
      </w:r>
      <w:r w:rsidR="00894A49">
        <w:t>direct and indirect N</w:t>
      </w:r>
      <w:r w:rsidR="00894A49" w:rsidRPr="001900F5">
        <w:rPr>
          <w:vertAlign w:val="subscript"/>
        </w:rPr>
        <w:t>2</w:t>
      </w:r>
      <w:r w:rsidR="00894A49">
        <w:t xml:space="preserve">O losses of the baseline farm are multiplied by </w:t>
      </w:r>
      <w:r w:rsidR="00A64D9B">
        <w:t>the amount of N fertiliser applied with the inhibitor</w:t>
      </w:r>
      <w:r w:rsidR="00137A63">
        <w:t xml:space="preserve"> during the period of N loss along with </w:t>
      </w:r>
      <w:r w:rsidR="00A64D9B">
        <w:t>the inhibitor</w:t>
      </w:r>
      <w:r w:rsidR="00BB23B3">
        <w:t>’s efficacy,</w:t>
      </w:r>
      <w:r w:rsidR="00A64D9B">
        <w:t xml:space="preserve"> </w:t>
      </w:r>
      <w:r w:rsidR="00D74AC1">
        <w:t xml:space="preserve">to determine the </w:t>
      </w:r>
      <w:r w:rsidR="00894A49">
        <w:t>N</w:t>
      </w:r>
      <w:r w:rsidR="00894A49" w:rsidRPr="00626A18">
        <w:rPr>
          <w:vertAlign w:val="subscript"/>
        </w:rPr>
        <w:t>2</w:t>
      </w:r>
      <w:r w:rsidR="00894A49">
        <w:t>O loss for the strategy farm</w:t>
      </w:r>
      <w:r w:rsidR="00626A18">
        <w:t xml:space="preserve">. </w:t>
      </w:r>
      <w:r w:rsidR="001E0848">
        <w:t xml:space="preserve">The price differential of the two fertilisers is calculated based on the proportion of fertiliser coated with the inhibitor. Any additional pasture production is multiplied by the energy content </w:t>
      </w:r>
      <w:r w:rsidR="00CE4D78">
        <w:t xml:space="preserve">of the pasture, the </w:t>
      </w:r>
      <w:r w:rsidR="0070399F">
        <w:t>utilisation efficiency</w:t>
      </w:r>
      <w:r w:rsidR="00CE4D78">
        <w:t xml:space="preserve"> of the milking herd to consume the additional pasture, and then divided</w:t>
      </w:r>
      <w:r w:rsidR="00486A34">
        <w:t xml:space="preserve"> by 5.5 </w:t>
      </w:r>
      <w:r w:rsidR="001F13CE">
        <w:t>MJ</w:t>
      </w:r>
      <w:r w:rsidR="00190753">
        <w:t xml:space="preserve"> ME</w:t>
      </w:r>
      <w:r w:rsidR="00A24D24">
        <w:t>/</w:t>
      </w:r>
      <w:r w:rsidR="001F13CE">
        <w:t>kg DM</w:t>
      </w:r>
      <w:r w:rsidR="00CE4D78">
        <w:t>,</w:t>
      </w:r>
      <w:r w:rsidR="001F13CE">
        <w:t xml:space="preserve"> </w:t>
      </w:r>
      <w:r w:rsidR="00486A34">
        <w:t xml:space="preserve">to determine </w:t>
      </w:r>
      <w:r w:rsidR="00185331">
        <w:t>the change in milk production</w:t>
      </w:r>
      <w:r w:rsidR="0070399F">
        <w:t xml:space="preserve">. This will then also </w:t>
      </w:r>
      <w:r w:rsidR="001F13CE">
        <w:t>alter</w:t>
      </w:r>
      <w:r w:rsidR="00185331">
        <w:t xml:space="preserve"> daily intake and </w:t>
      </w:r>
      <w:r w:rsidR="008745C0">
        <w:t>enteric CH</w:t>
      </w:r>
      <w:r w:rsidR="008745C0" w:rsidRPr="00ED7919">
        <w:rPr>
          <w:vertAlign w:val="subscript"/>
        </w:rPr>
        <w:t>4</w:t>
      </w:r>
      <w:r w:rsidR="000A62A8">
        <w:t xml:space="preserve"> emissions.</w:t>
      </w:r>
      <w:r w:rsidR="00971DA2">
        <w:t xml:space="preserve"> Changes in waste CH</w:t>
      </w:r>
      <w:r w:rsidR="00971DA2" w:rsidRPr="00ED7919">
        <w:rPr>
          <w:vertAlign w:val="subscript"/>
        </w:rPr>
        <w:t>4</w:t>
      </w:r>
      <w:r w:rsidR="00971DA2">
        <w:t xml:space="preserve"> and N</w:t>
      </w:r>
      <w:r w:rsidR="00971DA2" w:rsidRPr="00ED7919">
        <w:rPr>
          <w:vertAlign w:val="subscript"/>
        </w:rPr>
        <w:t>2</w:t>
      </w:r>
      <w:r w:rsidR="00971DA2">
        <w:t>O emissions are not calculated here as the likely increase in pasture consumption will have a minimal impact on these two smaller GHG sources.</w:t>
      </w:r>
      <w:r w:rsidR="0019396A">
        <w:t xml:space="preserve"> </w:t>
      </w:r>
    </w:p>
    <w:p w14:paraId="760FE01E" w14:textId="77777777" w:rsidR="00C5551F" w:rsidRDefault="00C5551F" w:rsidP="00194937">
      <w:pPr>
        <w:spacing w:before="160" w:line="276" w:lineRule="auto"/>
        <w:rPr>
          <w:i/>
          <w:iCs/>
        </w:rPr>
      </w:pPr>
    </w:p>
    <w:p w14:paraId="790FC4C9" w14:textId="40862A41" w:rsidR="009A2EFE" w:rsidRPr="009A2EFE" w:rsidRDefault="009A2EFE" w:rsidP="00194937">
      <w:pPr>
        <w:spacing w:before="160" w:line="276" w:lineRule="auto"/>
        <w:rPr>
          <w:i/>
          <w:iCs/>
        </w:rPr>
      </w:pPr>
      <w:r w:rsidRPr="009A2EFE">
        <w:rPr>
          <w:i/>
          <w:iCs/>
        </w:rPr>
        <w:lastRenderedPageBreak/>
        <w:t>Example of results</w:t>
      </w:r>
    </w:p>
    <w:p w14:paraId="0CA6CC32" w14:textId="40BB4A69" w:rsidR="0011413E" w:rsidRDefault="001F13CE" w:rsidP="00194937">
      <w:pPr>
        <w:spacing w:before="160" w:line="276" w:lineRule="auto"/>
      </w:pPr>
      <w:r>
        <w:t>In the example below</w:t>
      </w:r>
      <w:r w:rsidR="002F13CA">
        <w:t xml:space="preserve"> (</w:t>
      </w:r>
      <w:r w:rsidR="00E677AD">
        <w:t xml:space="preserve">Figure </w:t>
      </w:r>
      <w:r w:rsidR="00C00CFA">
        <w:t>5</w:t>
      </w:r>
      <w:r w:rsidR="00190753">
        <w:t>7</w:t>
      </w:r>
      <w:r w:rsidR="002F13CA">
        <w:t>)</w:t>
      </w:r>
      <w:r>
        <w:t xml:space="preserve">, we assumed </w:t>
      </w:r>
      <w:r w:rsidR="00B451F5">
        <w:t>30% of the total N fertiliser applied to pastures was coated with the inhibitor</w:t>
      </w:r>
      <w:r w:rsidR="005669F2">
        <w:t xml:space="preserve">, while </w:t>
      </w:r>
      <w:r w:rsidR="00934F4E">
        <w:t>the i</w:t>
      </w:r>
      <w:r w:rsidR="000C722A">
        <w:t>nhibitor</w:t>
      </w:r>
      <w:r w:rsidR="00934F4E">
        <w:t xml:space="preserve"> fertiliser</w:t>
      </w:r>
      <w:r w:rsidR="000C722A">
        <w:t xml:space="preserve"> reduced N</w:t>
      </w:r>
      <w:r w:rsidR="000C722A" w:rsidRPr="0036489F">
        <w:rPr>
          <w:vertAlign w:val="subscript"/>
        </w:rPr>
        <w:t>2</w:t>
      </w:r>
      <w:r w:rsidR="000C722A">
        <w:t>O losses by 40%. The price differential between urea and coated-urea was $200/t N</w:t>
      </w:r>
      <w:r w:rsidR="00CB4AE0">
        <w:t>. The inhibitor</w:t>
      </w:r>
      <w:r w:rsidR="008E2529">
        <w:t>-</w:t>
      </w:r>
      <w:r w:rsidR="00CB4AE0">
        <w:t>coated fertiliser was applied to 100</w:t>
      </w:r>
      <w:r w:rsidR="00CF1589">
        <w:t xml:space="preserve"> </w:t>
      </w:r>
      <w:r w:rsidR="00CB4AE0">
        <w:t xml:space="preserve">ha, grew an additional 0.2 t DM/ha.annum </w:t>
      </w:r>
      <w:r w:rsidR="00E24208">
        <w:t xml:space="preserve">at an energy concentration of 11 MJ/kg DM (~ </w:t>
      </w:r>
      <w:r w:rsidR="002D126C">
        <w:t>75% DMD)</w:t>
      </w:r>
      <w:r w:rsidR="00483C69">
        <w:t xml:space="preserve">, </w:t>
      </w:r>
      <w:r w:rsidR="000961C5">
        <w:t xml:space="preserve">overall diet CP% did not alter, </w:t>
      </w:r>
      <w:r w:rsidR="002D126C">
        <w:t xml:space="preserve">and </w:t>
      </w:r>
      <w:r w:rsidR="00CB4AE0">
        <w:t xml:space="preserve">75% of the additional pasture grown </w:t>
      </w:r>
      <w:r w:rsidR="000961C5">
        <w:t xml:space="preserve">was </w:t>
      </w:r>
      <w:r w:rsidR="00A76AA2">
        <w:t>consumed</w:t>
      </w:r>
      <w:r w:rsidR="001737C5">
        <w:t>,</w:t>
      </w:r>
      <w:r w:rsidR="00A76AA2">
        <w:t xml:space="preserve"> </w:t>
      </w:r>
      <w:r w:rsidR="002D126C">
        <w:t>and converted into milk</w:t>
      </w:r>
      <w:r w:rsidR="00E42ED8">
        <w:t xml:space="preserve"> (</w:t>
      </w:r>
      <w:r w:rsidR="00AB79BE">
        <w:t xml:space="preserve">extra </w:t>
      </w:r>
      <w:r w:rsidR="00E42ED8">
        <w:t xml:space="preserve">~ 32,000 litres </w:t>
      </w:r>
      <w:r w:rsidR="00AB79BE">
        <w:t xml:space="preserve">of </w:t>
      </w:r>
      <w:r w:rsidR="00E42ED8">
        <w:t>milk</w:t>
      </w:r>
      <w:r w:rsidR="000961C5">
        <w:t>).</w:t>
      </w:r>
      <w:r w:rsidR="00CF1589">
        <w:t xml:space="preserve"> </w:t>
      </w:r>
      <w:r w:rsidR="00AF0764">
        <w:t>The milk price was set at $0.60/litre</w:t>
      </w:r>
      <w:r w:rsidR="00A76AA2">
        <w:t>,</w:t>
      </w:r>
      <w:r w:rsidR="00AF0764">
        <w:t xml:space="preserve"> and the on-farm price for a reduction in CO</w:t>
      </w:r>
      <w:r w:rsidR="00AF0764" w:rsidRPr="00662E93">
        <w:rPr>
          <w:vertAlign w:val="subscript"/>
        </w:rPr>
        <w:t>2</w:t>
      </w:r>
      <w:r w:rsidR="00AF0764">
        <w:t>e emission (after additional administrative costs) was $30/t CO</w:t>
      </w:r>
      <w:r w:rsidR="00AF0764" w:rsidRPr="00662E93">
        <w:rPr>
          <w:vertAlign w:val="subscript"/>
        </w:rPr>
        <w:t>2</w:t>
      </w:r>
      <w:r w:rsidR="00AF0764">
        <w:t xml:space="preserve">e. </w:t>
      </w:r>
    </w:p>
    <w:p w14:paraId="4EAC125A" w14:textId="141D5407" w:rsidR="009F11EB" w:rsidRDefault="009255C4" w:rsidP="009F11EB">
      <w:pPr>
        <w:spacing w:before="160" w:line="276" w:lineRule="auto"/>
      </w:pPr>
      <w:r>
        <w:t>In this example, enteric CH</w:t>
      </w:r>
      <w:r w:rsidRPr="00A97B35">
        <w:rPr>
          <w:vertAlign w:val="subscript"/>
        </w:rPr>
        <w:t>4</w:t>
      </w:r>
      <w:r>
        <w:t xml:space="preserve"> emissions increased due to </w:t>
      </w:r>
      <w:r w:rsidR="004C28EA">
        <w:t xml:space="preserve">the inhibitor resulting in more pasture </w:t>
      </w:r>
      <w:r w:rsidR="008E2529">
        <w:t xml:space="preserve">being </w:t>
      </w:r>
      <w:r w:rsidR="004C28EA">
        <w:t>grown and consumed</w:t>
      </w:r>
      <w:r w:rsidR="00A97B35">
        <w:t>.</w:t>
      </w:r>
      <w:r w:rsidR="00C45F7F">
        <w:t xml:space="preserve"> </w:t>
      </w:r>
      <w:r w:rsidR="00A97B35">
        <w:t xml:space="preserve">Nitrogen fertiliser </w:t>
      </w:r>
      <w:r>
        <w:t>N</w:t>
      </w:r>
      <w:r w:rsidR="00A97B35" w:rsidRPr="00A97B35">
        <w:rPr>
          <w:vertAlign w:val="subscript"/>
        </w:rPr>
        <w:t>2</w:t>
      </w:r>
      <w:r>
        <w:t xml:space="preserve">O emissions declined </w:t>
      </w:r>
      <w:r w:rsidR="00934F4E">
        <w:t>because of</w:t>
      </w:r>
      <w:r w:rsidR="00583B67">
        <w:t xml:space="preserve"> the inhibito</w:t>
      </w:r>
      <w:r w:rsidR="003414C9">
        <w:t>r, and by an amount greater than the increase in enteric CH</w:t>
      </w:r>
      <w:r w:rsidR="003414C9" w:rsidRPr="000D64AB">
        <w:rPr>
          <w:vertAlign w:val="subscript"/>
        </w:rPr>
        <w:t>4</w:t>
      </w:r>
      <w:r w:rsidR="003414C9">
        <w:t xml:space="preserve"> emissions</w:t>
      </w:r>
      <w:r w:rsidR="00C1137F">
        <w:t xml:space="preserve">. Thus, </w:t>
      </w:r>
      <w:r w:rsidR="003414C9">
        <w:t xml:space="preserve">total emissions </w:t>
      </w:r>
      <w:r w:rsidR="00151864">
        <w:t>declined</w:t>
      </w:r>
      <w:r w:rsidR="003414C9">
        <w:t xml:space="preserve"> by 9.5 t CO</w:t>
      </w:r>
      <w:r w:rsidR="003414C9" w:rsidRPr="00151864">
        <w:rPr>
          <w:vertAlign w:val="subscript"/>
        </w:rPr>
        <w:t>2</w:t>
      </w:r>
      <w:r w:rsidR="003414C9">
        <w:t>e/annum</w:t>
      </w:r>
      <w:r>
        <w:t>. Total farm benefit was $</w:t>
      </w:r>
      <w:r w:rsidR="00151864">
        <w:t>16</w:t>
      </w:r>
      <w:r w:rsidR="000D64AB">
        <w:t>,</w:t>
      </w:r>
      <w:r w:rsidR="00714176">
        <w:t>062</w:t>
      </w:r>
      <w:r>
        <w:t>, based on a carbon credit of $</w:t>
      </w:r>
      <w:r w:rsidR="00714176">
        <w:t>286</w:t>
      </w:r>
      <w:r>
        <w:t>, an additional milk income of $</w:t>
      </w:r>
      <w:r w:rsidR="0093204A">
        <w:t>19,076</w:t>
      </w:r>
      <w:r w:rsidR="001737C5">
        <w:t>,</w:t>
      </w:r>
      <w:r>
        <w:t xml:space="preserve"> and an implementation cost of $</w:t>
      </w:r>
      <w:r w:rsidR="00EE6FF9">
        <w:t>3,300</w:t>
      </w:r>
      <w:r w:rsidR="002F13CA">
        <w:t xml:space="preserve"> (</w:t>
      </w:r>
      <w:r w:rsidR="00E677AD">
        <w:t xml:space="preserve">Figure </w:t>
      </w:r>
      <w:r w:rsidR="00C00CFA">
        <w:t>5</w:t>
      </w:r>
      <w:r w:rsidR="00190753">
        <w:t>7</w:t>
      </w:r>
      <w:r w:rsidR="002F13CA">
        <w:t>)</w:t>
      </w:r>
      <w:r>
        <w:t>.</w:t>
      </w:r>
      <w:r w:rsidR="00E07ADB">
        <w:t xml:space="preserve"> </w:t>
      </w:r>
      <w:r w:rsidR="009F11EB">
        <w:t>The net change in farm income, relative to the baseline milk income</w:t>
      </w:r>
      <w:r w:rsidR="00D16212">
        <w:t>,</w:t>
      </w:r>
      <w:r w:rsidR="009F11EB">
        <w:t xml:space="preserve"> was </w:t>
      </w:r>
      <w:r w:rsidR="00D16212">
        <w:t xml:space="preserve">estimated </w:t>
      </w:r>
      <w:r w:rsidR="009F11EB">
        <w:t>at 0.89% (Figure 57).</w:t>
      </w:r>
      <w:r w:rsidR="009F11EB" w:rsidRPr="00153CDE">
        <w:t xml:space="preserve"> </w:t>
      </w:r>
      <w:r w:rsidR="009F11EB">
        <w:t xml:space="preserve">In addition, in reality, the extra milk might require more electricity for milking and cooling, further reducing net profits as well as GHG emissions from electricity usage. </w:t>
      </w:r>
    </w:p>
    <w:p w14:paraId="60D57023" w14:textId="42676D49" w:rsidR="00F574BA" w:rsidRDefault="00BD697E" w:rsidP="00194937">
      <w:pPr>
        <w:spacing w:before="160" w:line="276" w:lineRule="auto"/>
      </w:pPr>
      <w:r>
        <w:t xml:space="preserve">If there was no additional pasture produced </w:t>
      </w:r>
      <w:r w:rsidR="00934F4E">
        <w:t>because of</w:t>
      </w:r>
      <w:r>
        <w:t xml:space="preserve"> the inhibitor, </w:t>
      </w:r>
      <w:r w:rsidR="00661A29">
        <w:t>enteric CH</w:t>
      </w:r>
      <w:r w:rsidR="00661A29" w:rsidRPr="00A9404C">
        <w:rPr>
          <w:vertAlign w:val="subscript"/>
        </w:rPr>
        <w:t>4</w:t>
      </w:r>
      <w:r w:rsidR="00661A29">
        <w:t xml:space="preserve"> emissions would not alter compared to the baseline </w:t>
      </w:r>
      <w:r w:rsidR="00464F66">
        <w:t>farm</w:t>
      </w:r>
      <w:r w:rsidR="00661A29">
        <w:t>, thus the reduction in N</w:t>
      </w:r>
      <w:r w:rsidR="00661A29" w:rsidRPr="00BF7838">
        <w:rPr>
          <w:vertAlign w:val="subscript"/>
        </w:rPr>
        <w:t>2</w:t>
      </w:r>
      <w:r w:rsidR="00661A29">
        <w:t xml:space="preserve">O losses would generate a carbon income. However, the </w:t>
      </w:r>
      <w:r w:rsidR="00464F66">
        <w:t>cost of the inhibitor might be greater than the carbon credit</w:t>
      </w:r>
      <w:r w:rsidR="005F27F9">
        <w:t xml:space="preserve">, </w:t>
      </w:r>
      <w:r w:rsidR="00CA2BD4">
        <w:t>resulting in an unprofitable abatement option</w:t>
      </w:r>
      <w:r w:rsidR="00464F66">
        <w:t xml:space="preserve">. </w:t>
      </w:r>
      <w:r w:rsidR="00F555BC">
        <w:t xml:space="preserve">This example illustrates </w:t>
      </w:r>
      <w:r w:rsidR="003704B7">
        <w:t>the</w:t>
      </w:r>
      <w:r w:rsidR="00F555BC">
        <w:t xml:space="preserve"> need to understand</w:t>
      </w:r>
      <w:r w:rsidR="001737C5">
        <w:t>,</w:t>
      </w:r>
      <w:r w:rsidR="00F555BC">
        <w:t xml:space="preserve"> and follow all sources of GHG emissions, not just those targeted with the strategy.</w:t>
      </w:r>
      <w:r w:rsidR="00610C7A">
        <w:t xml:space="preserve"> This also highlights the need to reduce the rate of </w:t>
      </w:r>
      <w:r w:rsidR="002976D4">
        <w:t xml:space="preserve">N-inhibitor fertiliser applied by the rate of savings in </w:t>
      </w:r>
      <w:r w:rsidR="000036C2">
        <w:t>N</w:t>
      </w:r>
      <w:r w:rsidR="000036C2" w:rsidRPr="00FA1FF7">
        <w:rPr>
          <w:vertAlign w:val="subscript"/>
        </w:rPr>
        <w:t>2</w:t>
      </w:r>
      <w:r w:rsidR="000036C2">
        <w:t xml:space="preserve">O predicted, </w:t>
      </w:r>
      <w:r w:rsidR="0081120A">
        <w:t>so</w:t>
      </w:r>
      <w:r w:rsidR="000036C2">
        <w:t xml:space="preserve"> the N retained in the soil can be taken up by </w:t>
      </w:r>
      <w:r w:rsidR="00F574BA">
        <w:t xml:space="preserve">pastures. For example, if </w:t>
      </w:r>
      <w:r w:rsidR="005F27F9">
        <w:t xml:space="preserve">you </w:t>
      </w:r>
      <w:r w:rsidR="00F574BA">
        <w:t xml:space="preserve">normally apply 40 kg N/ha during </w:t>
      </w:r>
      <w:r w:rsidR="007833D9">
        <w:t xml:space="preserve">late </w:t>
      </w:r>
      <w:r w:rsidR="00F574BA">
        <w:t>winter</w:t>
      </w:r>
      <w:r w:rsidR="007833D9">
        <w:t>/early spring</w:t>
      </w:r>
      <w:r w:rsidR="00F574BA">
        <w:t xml:space="preserve">, and the inhibitor is estimated to save </w:t>
      </w:r>
      <w:r w:rsidR="00DA05A3">
        <w:t>20% of N losses, reduce the rate of N-inhibitor</w:t>
      </w:r>
      <w:r w:rsidR="00FA1FF7">
        <w:t xml:space="preserve"> fertiliser</w:t>
      </w:r>
      <w:r w:rsidR="00DA05A3">
        <w:t xml:space="preserve"> by 20% to 32 kg N/ha.</w:t>
      </w:r>
      <w:r w:rsidR="0019396A">
        <w:t xml:space="preserve"> </w:t>
      </w:r>
      <w:r w:rsidR="00123BE7">
        <w:t>Additionally, t</w:t>
      </w:r>
      <w:r w:rsidR="00465B5D">
        <w:t xml:space="preserve">his would also reduce the Scope 3 embedded emissions associated with the production of N fertiliser no longer </w:t>
      </w:r>
      <w:r w:rsidR="00123BE7">
        <w:t>required</w:t>
      </w:r>
      <w:r w:rsidR="005408F6">
        <w:t xml:space="preserve"> (not assessed in COST)</w:t>
      </w:r>
      <w:r w:rsidR="00045CCB">
        <w:t xml:space="preserve">. </w:t>
      </w:r>
    </w:p>
    <w:p w14:paraId="682C6C45" w14:textId="0D7D38F8" w:rsidR="009255C4" w:rsidRDefault="0019396A" w:rsidP="00194937">
      <w:pPr>
        <w:spacing w:before="160" w:line="276" w:lineRule="auto"/>
      </w:pPr>
      <w:r>
        <w:lastRenderedPageBreak/>
        <w:t xml:space="preserve"> </w:t>
      </w:r>
      <w:r w:rsidR="00DC5B2A" w:rsidRPr="00DC5B2A">
        <w:rPr>
          <w:noProof/>
        </w:rPr>
        <w:drawing>
          <wp:inline distT="0" distB="0" distL="0" distR="0" wp14:anchorId="0A18DB44" wp14:editId="7CD188E2">
            <wp:extent cx="4513580" cy="4638040"/>
            <wp:effectExtent l="0" t="0" r="1270" b="0"/>
            <wp:docPr id="473373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13580" cy="4638040"/>
                    </a:xfrm>
                    <a:prstGeom prst="rect">
                      <a:avLst/>
                    </a:prstGeom>
                    <a:noFill/>
                    <a:ln>
                      <a:noFill/>
                    </a:ln>
                  </pic:spPr>
                </pic:pic>
              </a:graphicData>
            </a:graphic>
          </wp:inline>
        </w:drawing>
      </w:r>
    </w:p>
    <w:p w14:paraId="5A9296D5" w14:textId="28ACED47" w:rsidR="000D64AB" w:rsidRDefault="00E677AD" w:rsidP="00194937">
      <w:pPr>
        <w:spacing w:before="160" w:line="276" w:lineRule="auto"/>
        <w:rPr>
          <w:noProof/>
        </w:rPr>
      </w:pPr>
      <w:r>
        <w:rPr>
          <w:b/>
          <w:bCs/>
        </w:rPr>
        <w:t xml:space="preserve">Figure </w:t>
      </w:r>
      <w:r w:rsidR="00C00CFA">
        <w:rPr>
          <w:b/>
          <w:bCs/>
        </w:rPr>
        <w:t>5</w:t>
      </w:r>
      <w:r w:rsidR="00DC5B2A">
        <w:rPr>
          <w:b/>
          <w:bCs/>
        </w:rPr>
        <w:t>7</w:t>
      </w:r>
      <w:r>
        <w:rPr>
          <w:b/>
          <w:bCs/>
        </w:rPr>
        <w:t xml:space="preserve">. </w:t>
      </w:r>
      <w:r w:rsidR="008E3D79">
        <w:t xml:space="preserve">Screenshot of the key variables (pink section), variation in production (purple section; estimated change in milk production in this example), and GHG and economic results </w:t>
      </w:r>
      <w:r w:rsidR="004C5880">
        <w:t>of implementing a strategy of applying N fertiliser coated with a nitrification inhibitor to</w:t>
      </w:r>
      <w:r w:rsidR="00930BA4">
        <w:t xml:space="preserve"> reduc</w:t>
      </w:r>
      <w:r w:rsidR="00061DFA">
        <w:t>e</w:t>
      </w:r>
      <w:r w:rsidR="00930BA4">
        <w:t xml:space="preserve"> N</w:t>
      </w:r>
      <w:r w:rsidR="00930BA4" w:rsidRPr="00B93A26">
        <w:rPr>
          <w:vertAlign w:val="subscript"/>
        </w:rPr>
        <w:t>2</w:t>
      </w:r>
      <w:r w:rsidR="00930BA4">
        <w:t>O losses</w:t>
      </w:r>
      <w:r w:rsidR="00841BF0">
        <w:t xml:space="preserve">, </w:t>
      </w:r>
      <w:r w:rsidR="00930BA4">
        <w:t>alter milk production</w:t>
      </w:r>
      <w:r w:rsidR="007833D9">
        <w:t>,</w:t>
      </w:r>
      <w:r w:rsidR="00930BA4">
        <w:t xml:space="preserve"> and enteric </w:t>
      </w:r>
      <w:r w:rsidR="004C5880">
        <w:t>CH</w:t>
      </w:r>
      <w:r w:rsidR="004C5880" w:rsidRPr="00D71AAE">
        <w:rPr>
          <w:vertAlign w:val="subscript"/>
        </w:rPr>
        <w:t xml:space="preserve">4 </w:t>
      </w:r>
      <w:r w:rsidR="004C5880">
        <w:t>emissions.</w:t>
      </w:r>
      <w:r w:rsidR="0019396A">
        <w:t xml:space="preserve"> </w:t>
      </w:r>
    </w:p>
    <w:p w14:paraId="5FEED23E" w14:textId="71440F32" w:rsidR="004F2D74" w:rsidRPr="001F13CE" w:rsidRDefault="004F2D74" w:rsidP="00194937">
      <w:pPr>
        <w:spacing w:before="160" w:line="276" w:lineRule="auto"/>
        <w:sectPr w:rsidR="004F2D74" w:rsidRPr="001F13CE" w:rsidSect="00BB6528">
          <w:pgSz w:w="11906" w:h="16838"/>
          <w:pgMar w:top="1440" w:right="1440" w:bottom="1440" w:left="1440" w:header="708" w:footer="708" w:gutter="0"/>
          <w:cols w:space="708"/>
          <w:docGrid w:linePitch="360"/>
        </w:sectPr>
      </w:pPr>
    </w:p>
    <w:p w14:paraId="176DD8DE" w14:textId="14D05800" w:rsidR="00F57F35" w:rsidRPr="00F57F35" w:rsidRDefault="00F57F35" w:rsidP="00194937">
      <w:pPr>
        <w:pStyle w:val="Heading2"/>
        <w:numPr>
          <w:ilvl w:val="1"/>
          <w:numId w:val="21"/>
        </w:numPr>
        <w:spacing w:before="160" w:after="160" w:line="276" w:lineRule="auto"/>
        <w:ind w:left="993" w:hanging="633"/>
      </w:pPr>
      <w:bookmarkStart w:id="31" w:name="_Toc165638169"/>
      <w:r>
        <w:lastRenderedPageBreak/>
        <w:t>Applying N inhibitors to urine patches</w:t>
      </w:r>
      <w:bookmarkEnd w:id="31"/>
    </w:p>
    <w:p w14:paraId="7165FF91" w14:textId="4E005476" w:rsidR="003E365E" w:rsidRDefault="00EF4E46" w:rsidP="005E745A">
      <w:pPr>
        <w:spacing w:before="160" w:line="276" w:lineRule="auto"/>
      </w:pPr>
      <w:r>
        <w:t xml:space="preserve">This strategy explored the </w:t>
      </w:r>
      <w:r w:rsidR="00FC35CF">
        <w:t xml:space="preserve">hypothetical concept </w:t>
      </w:r>
      <w:r w:rsidR="00292843">
        <w:t xml:space="preserve">of applying a </w:t>
      </w:r>
      <w:r w:rsidR="00350E39">
        <w:t xml:space="preserve">nitrification </w:t>
      </w:r>
      <w:r w:rsidR="00745472">
        <w:t>inhibitor</w:t>
      </w:r>
      <w:r w:rsidR="00350E39">
        <w:t xml:space="preserve"> (NI)</w:t>
      </w:r>
      <w:r w:rsidR="00745472">
        <w:t xml:space="preserve"> to the animal through their feed</w:t>
      </w:r>
      <w:r w:rsidR="003F3A49">
        <w:t>,</w:t>
      </w:r>
      <w:r w:rsidR="00516E9C">
        <w:t xml:space="preserve"> so </w:t>
      </w:r>
      <w:r w:rsidR="003F3A49">
        <w:t xml:space="preserve">that </w:t>
      </w:r>
      <w:r w:rsidR="00516E9C">
        <w:t xml:space="preserve">as they urinate in the paddock, the urine patches </w:t>
      </w:r>
      <w:r w:rsidR="003F3A49">
        <w:t xml:space="preserve">will </w:t>
      </w:r>
      <w:r w:rsidR="00FE5049">
        <w:t>already contain the NI.</w:t>
      </w:r>
      <w:r w:rsidR="00516E9C">
        <w:t xml:space="preserve"> This </w:t>
      </w:r>
      <w:r w:rsidR="00FD7A05">
        <w:t>contrasts with</w:t>
      </w:r>
      <w:r w:rsidR="00646E2A">
        <w:t xml:space="preserve"> apply</w:t>
      </w:r>
      <w:r w:rsidR="00894AA0">
        <w:t>ing</w:t>
      </w:r>
      <w:r w:rsidR="00646E2A">
        <w:t xml:space="preserve"> a </w:t>
      </w:r>
      <w:r w:rsidR="00FE5049">
        <w:t>NI</w:t>
      </w:r>
      <w:r w:rsidR="00FD7A05">
        <w:t>, i</w:t>
      </w:r>
      <w:r w:rsidR="00894AA0">
        <w:t>n</w:t>
      </w:r>
      <w:r w:rsidR="00FD7A05">
        <w:t xml:space="preserve"> a spray form,</w:t>
      </w:r>
      <w:r w:rsidR="00646E2A">
        <w:t xml:space="preserve"> across the whole paddock</w:t>
      </w:r>
      <w:r w:rsidR="00FD7A05">
        <w:t xml:space="preserve"> post</w:t>
      </w:r>
      <w:r w:rsidR="00FE5049">
        <w:t>-</w:t>
      </w:r>
      <w:r w:rsidR="00FD7A05">
        <w:t>grazing</w:t>
      </w:r>
      <w:r w:rsidR="00A241D5">
        <w:t xml:space="preserve">. Urine patches are generally </w:t>
      </w:r>
      <w:r w:rsidR="00936D27">
        <w:t>extremely high in N content</w:t>
      </w:r>
      <w:r w:rsidR="00646E2A">
        <w:t>, up to 1</w:t>
      </w:r>
      <w:r w:rsidR="005B753D">
        <w:t>,</w:t>
      </w:r>
      <w:r w:rsidR="00646E2A">
        <w:t>000kg N/ha</w:t>
      </w:r>
      <w:r w:rsidR="00E53852">
        <w:t xml:space="preserve"> (</w:t>
      </w:r>
      <w:r w:rsidR="008C0977">
        <w:t>de Klein and Eckard, 2008</w:t>
      </w:r>
      <w:r w:rsidR="00E53852">
        <w:t>)</w:t>
      </w:r>
      <w:r w:rsidR="00337077">
        <w:t xml:space="preserve">. These are </w:t>
      </w:r>
      <w:r w:rsidR="00646E2A">
        <w:t xml:space="preserve">much greater concentrations </w:t>
      </w:r>
      <w:r w:rsidR="00936D27">
        <w:t xml:space="preserve">than </w:t>
      </w:r>
      <w:r w:rsidR="003F5A36">
        <w:t>growing pastures have the capacity to take up</w:t>
      </w:r>
      <w:r w:rsidR="00936D27">
        <w:t xml:space="preserve">. This strategy explored </w:t>
      </w:r>
      <w:r w:rsidR="00E54DFE">
        <w:t>the question of how much could we reduce N</w:t>
      </w:r>
      <w:r w:rsidR="00E54DFE" w:rsidRPr="00E54DFE">
        <w:rPr>
          <w:vertAlign w:val="subscript"/>
        </w:rPr>
        <w:t>2</w:t>
      </w:r>
      <w:r w:rsidR="00E54DFE">
        <w:t xml:space="preserve">O loss if </w:t>
      </w:r>
      <w:r w:rsidR="00292843">
        <w:t xml:space="preserve">we could dose the animal with </w:t>
      </w:r>
      <w:r w:rsidR="00350E39">
        <w:t>the NI</w:t>
      </w:r>
      <w:r w:rsidR="00292843">
        <w:t xml:space="preserve">, </w:t>
      </w:r>
      <w:r w:rsidR="00B24EC6">
        <w:t>thus retaining urinary N in t</w:t>
      </w:r>
      <w:r w:rsidR="00C35EE3">
        <w:t>he ammoni</w:t>
      </w:r>
      <w:r w:rsidR="002D386E">
        <w:t>um</w:t>
      </w:r>
      <w:r w:rsidR="00061E43">
        <w:t xml:space="preserve"> (NH</w:t>
      </w:r>
      <w:r w:rsidR="00061E43" w:rsidRPr="00061E43">
        <w:rPr>
          <w:vertAlign w:val="subscript"/>
        </w:rPr>
        <w:t>4</w:t>
      </w:r>
      <w:r w:rsidR="00061E43">
        <w:t>)</w:t>
      </w:r>
      <w:r w:rsidR="00C35EE3">
        <w:t xml:space="preserve"> form</w:t>
      </w:r>
      <w:r w:rsidR="00B24EC6">
        <w:t xml:space="preserve"> </w:t>
      </w:r>
      <w:r w:rsidR="002F42A8">
        <w:t xml:space="preserve">for </w:t>
      </w:r>
      <w:r w:rsidR="00B24EC6">
        <w:t>longer</w:t>
      </w:r>
      <w:r w:rsidR="00C35EE3">
        <w:t xml:space="preserve">, </w:t>
      </w:r>
      <w:r w:rsidR="002F42A8">
        <w:t>slowing down the denitrification process where NH</w:t>
      </w:r>
      <w:r w:rsidR="002F42A8" w:rsidRPr="00061E43">
        <w:rPr>
          <w:vertAlign w:val="subscript"/>
        </w:rPr>
        <w:t>4</w:t>
      </w:r>
      <w:r w:rsidR="002F42A8">
        <w:t xml:space="preserve"> converts into nitrate (NO</w:t>
      </w:r>
      <w:r w:rsidR="002F42A8" w:rsidRPr="00EB5A0C">
        <w:rPr>
          <w:vertAlign w:val="subscript"/>
        </w:rPr>
        <w:t>3</w:t>
      </w:r>
      <w:r w:rsidR="002F42A8">
        <w:t>), and subsequently into N</w:t>
      </w:r>
      <w:r w:rsidR="002F42A8" w:rsidRPr="00AA4EE1">
        <w:rPr>
          <w:vertAlign w:val="subscript"/>
        </w:rPr>
        <w:t>2</w:t>
      </w:r>
      <w:r w:rsidR="002F42A8">
        <w:t xml:space="preserve">O. </w:t>
      </w:r>
      <w:r w:rsidR="00B24EC6">
        <w:t xml:space="preserve">This contrasts with applying an inhibitor to N-based fertilisers (see section </w:t>
      </w:r>
      <w:r w:rsidR="008B6424">
        <w:t>7</w:t>
      </w:r>
      <w:r w:rsidR="00C00CFA">
        <w:t>.</w:t>
      </w:r>
      <w:r w:rsidR="00A50ECE">
        <w:t>8</w:t>
      </w:r>
      <w:r w:rsidR="00B24EC6">
        <w:t>)</w:t>
      </w:r>
      <w:r w:rsidR="000E0256">
        <w:t xml:space="preserve">, along the desired outcome is the </w:t>
      </w:r>
      <w:proofErr w:type="gramStart"/>
      <w:r w:rsidR="000E0256">
        <w:t>same;</w:t>
      </w:r>
      <w:proofErr w:type="gramEnd"/>
      <w:r w:rsidR="000E0256">
        <w:t xml:space="preserve"> reducing the </w:t>
      </w:r>
      <w:r w:rsidR="003E365E">
        <w:t xml:space="preserve">rapidity of </w:t>
      </w:r>
      <w:r w:rsidR="00061E43">
        <w:t>NH</w:t>
      </w:r>
      <w:r w:rsidR="00061E43" w:rsidRPr="00061E43">
        <w:rPr>
          <w:vertAlign w:val="subscript"/>
        </w:rPr>
        <w:t>4</w:t>
      </w:r>
      <w:r w:rsidR="000E0256">
        <w:t xml:space="preserve"> </w:t>
      </w:r>
      <w:r w:rsidR="003E365E">
        <w:t xml:space="preserve">converting </w:t>
      </w:r>
      <w:r w:rsidR="000E0256">
        <w:t xml:space="preserve">to </w:t>
      </w:r>
      <w:r w:rsidR="006878D2">
        <w:t>N</w:t>
      </w:r>
      <w:r w:rsidR="006878D2" w:rsidRPr="006878D2">
        <w:rPr>
          <w:vertAlign w:val="subscript"/>
        </w:rPr>
        <w:t>2</w:t>
      </w:r>
      <w:r w:rsidR="006878D2">
        <w:t>O</w:t>
      </w:r>
      <w:r w:rsidR="00B24EC6">
        <w:t xml:space="preserve">. </w:t>
      </w:r>
    </w:p>
    <w:p w14:paraId="0434903E" w14:textId="7A429EDD" w:rsidR="003E365E" w:rsidRDefault="003E365E" w:rsidP="003E365E">
      <w:pPr>
        <w:spacing w:before="160" w:line="276" w:lineRule="auto"/>
      </w:pPr>
      <w:r>
        <w:t>Nitrification inhibitors have been found to reduce N losses more consistently, through leaching, on free-draining soils, rather than denitrification losses on waterlogged soils. The NGGI methodology assumes that in addition to a proportion of N being lost as N</w:t>
      </w:r>
      <w:r w:rsidRPr="002C5415">
        <w:rPr>
          <w:vertAlign w:val="subscript"/>
        </w:rPr>
        <w:t>2</w:t>
      </w:r>
      <w:r>
        <w:t>O (direct), a proportion of N fertiliser applied to pastures and crops is also lost through leaching. Subsequently, a small amount of the leached N is also converted in N</w:t>
      </w:r>
      <w:r w:rsidRPr="002F045C">
        <w:rPr>
          <w:vertAlign w:val="subscript"/>
        </w:rPr>
        <w:t>2</w:t>
      </w:r>
      <w:r>
        <w:t xml:space="preserve">O (indirect). This means any form of retaining N fertiliser in the </w:t>
      </w:r>
      <w:r w:rsidR="00061E43">
        <w:t>NH</w:t>
      </w:r>
      <w:r w:rsidR="00061E43" w:rsidRPr="00061E43">
        <w:rPr>
          <w:vertAlign w:val="subscript"/>
        </w:rPr>
        <w:t>4</w:t>
      </w:r>
      <w:r>
        <w:t xml:space="preserve"> form will reduce losses to the environment. </w:t>
      </w:r>
    </w:p>
    <w:p w14:paraId="4E9D2733" w14:textId="6EE107F3" w:rsidR="00EF4E46" w:rsidRDefault="00EF4E46" w:rsidP="00194937">
      <w:pPr>
        <w:spacing w:before="160" w:line="276" w:lineRule="auto"/>
      </w:pPr>
      <w:r>
        <w:t xml:space="preserve">The effectiveness of </w:t>
      </w:r>
      <w:r w:rsidR="001B6E96">
        <w:t>NIs</w:t>
      </w:r>
      <w:r>
        <w:t xml:space="preserve"> is temperature and soil-moisture dependent</w:t>
      </w:r>
      <w:r w:rsidR="00186C58">
        <w:t xml:space="preserve">. It is likely </w:t>
      </w:r>
      <w:r w:rsidR="00FF3618">
        <w:t xml:space="preserve">that </w:t>
      </w:r>
      <w:r w:rsidR="00186C58">
        <w:t xml:space="preserve">farmers would only need to dose their animals </w:t>
      </w:r>
      <w:r w:rsidR="00AF3B71">
        <w:t xml:space="preserve">at times of the year </w:t>
      </w:r>
      <w:r w:rsidR="00EC5182">
        <w:t>when th</w:t>
      </w:r>
      <w:r w:rsidR="00A61489">
        <w:t>e risk of l</w:t>
      </w:r>
      <w:r w:rsidR="00AF3B71">
        <w:t>eached N and N</w:t>
      </w:r>
      <w:r w:rsidR="00AF3B71" w:rsidRPr="000934EE">
        <w:rPr>
          <w:vertAlign w:val="subscript"/>
        </w:rPr>
        <w:t>2</w:t>
      </w:r>
      <w:r w:rsidR="00AF3B71">
        <w:t>O losses are greatest</w:t>
      </w:r>
      <w:r w:rsidR="00A61489">
        <w:t xml:space="preserve">. This is likely </w:t>
      </w:r>
      <w:r w:rsidR="00AF3B71">
        <w:t xml:space="preserve">late autumn through early spring in southern Australia, although potentially year-round in northern Australia due to </w:t>
      </w:r>
      <w:r w:rsidR="00120500">
        <w:t>the sporadic nature of large rainfall events</w:t>
      </w:r>
      <w:r w:rsidR="008347A0">
        <w:t xml:space="preserve"> (e.g. summer cyclonic storms)</w:t>
      </w:r>
      <w:r w:rsidR="00746BFB">
        <w:t xml:space="preserve">. </w:t>
      </w:r>
    </w:p>
    <w:p w14:paraId="7DEB582D" w14:textId="648495B0" w:rsidR="009A2EFE" w:rsidRDefault="009A2EFE" w:rsidP="00194937">
      <w:pPr>
        <w:spacing w:before="160" w:line="276" w:lineRule="auto"/>
        <w:rPr>
          <w:i/>
          <w:iCs/>
        </w:rPr>
      </w:pPr>
      <w:r w:rsidRPr="00603A49">
        <w:rPr>
          <w:i/>
          <w:iCs/>
        </w:rPr>
        <w:t>Key variables for the strategy farm</w:t>
      </w:r>
    </w:p>
    <w:p w14:paraId="4D6F7779" w14:textId="2517348A" w:rsidR="00603A49" w:rsidRPr="00603A49" w:rsidRDefault="00603A49" w:rsidP="00194937">
      <w:pPr>
        <w:spacing w:before="160" w:line="276" w:lineRule="auto"/>
      </w:pPr>
      <w:r>
        <w:t>The pink key variables section questions determine the proportion of total urinary N that is deposited onto paddocks while grazing</w:t>
      </w:r>
      <w:r w:rsidR="00064E54">
        <w:t>, the number of days per annum the inhibitor is effective, the efficacy of the inhibitor</w:t>
      </w:r>
      <w:r w:rsidR="00D94FF8">
        <w:t>, the cost of implementation</w:t>
      </w:r>
      <w:r>
        <w:t>, as well as the average annual milk price</w:t>
      </w:r>
      <w:r w:rsidR="00245FA3">
        <w:t>,</w:t>
      </w:r>
      <w:r>
        <w:t xml:space="preserve"> and on-farm price received for a tonne of CO</w:t>
      </w:r>
      <w:r w:rsidRPr="0027009D">
        <w:rPr>
          <w:vertAlign w:val="subscript"/>
        </w:rPr>
        <w:t>2</w:t>
      </w:r>
      <w:r>
        <w:t>e</w:t>
      </w:r>
      <w:r w:rsidR="00154D58">
        <w:t xml:space="preserve"> (Figure </w:t>
      </w:r>
      <w:r w:rsidR="00C00CFA">
        <w:t>5</w:t>
      </w:r>
      <w:r w:rsidR="00A50ECE">
        <w:t>8</w:t>
      </w:r>
      <w:r w:rsidR="00154D58">
        <w:t>)</w:t>
      </w:r>
      <w:r>
        <w:t xml:space="preserve">. Much of the information needed here will be informed through research projects or from your local agronomist </w:t>
      </w:r>
      <w:r w:rsidR="00D94FF8">
        <w:t>or supplier of the inhibitor</w:t>
      </w:r>
      <w:r>
        <w:t xml:space="preserve">. </w:t>
      </w:r>
    </w:p>
    <w:p w14:paraId="48A2C3F7" w14:textId="720D88DF" w:rsidR="009A2EFE" w:rsidRDefault="009A2EFE" w:rsidP="00194937">
      <w:pPr>
        <w:spacing w:before="160" w:line="276" w:lineRule="auto"/>
        <w:rPr>
          <w:i/>
          <w:iCs/>
        </w:rPr>
      </w:pPr>
      <w:r w:rsidRPr="00603A49">
        <w:rPr>
          <w:i/>
          <w:iCs/>
        </w:rPr>
        <w:t xml:space="preserve">How </w:t>
      </w:r>
      <w:r w:rsidR="003871A0">
        <w:rPr>
          <w:i/>
          <w:iCs/>
        </w:rPr>
        <w:t>are</w:t>
      </w:r>
      <w:r w:rsidRPr="00603A49">
        <w:rPr>
          <w:i/>
          <w:iCs/>
        </w:rPr>
        <w:t xml:space="preserve"> the results of the strategy calculated?</w:t>
      </w:r>
    </w:p>
    <w:p w14:paraId="6550594D" w14:textId="67950B52" w:rsidR="00C738A4" w:rsidRPr="000F25E3" w:rsidRDefault="000F25E3" w:rsidP="00194937">
      <w:pPr>
        <w:spacing w:before="160" w:line="276" w:lineRule="auto"/>
      </w:pPr>
      <w:r>
        <w:t>The strategy farm’s direct and indirect N</w:t>
      </w:r>
      <w:r w:rsidRPr="00502C92">
        <w:rPr>
          <w:vertAlign w:val="subscript"/>
        </w:rPr>
        <w:t>2</w:t>
      </w:r>
      <w:r>
        <w:t xml:space="preserve">O emissions from leached N is reduced by the proportion of urinary N deposited onto pastures </w:t>
      </w:r>
      <w:r w:rsidR="00502C92">
        <w:t>over the number of days per year the inhibitor is effective</w:t>
      </w:r>
      <w:r w:rsidR="00D84DCD">
        <w:t>,</w:t>
      </w:r>
      <w:r w:rsidR="00502C92">
        <w:t xml:space="preserve"> and by the efficacy</w:t>
      </w:r>
      <w:r w:rsidR="00FF3618">
        <w:t xml:space="preserve"> rate</w:t>
      </w:r>
      <w:r w:rsidR="00502C92">
        <w:t xml:space="preserve">. Unlike most other strategies, </w:t>
      </w:r>
      <w:r w:rsidR="00696F72">
        <w:t>we have assumed th</w:t>
      </w:r>
      <w:r w:rsidR="00502C92">
        <w:t xml:space="preserve">is </w:t>
      </w:r>
      <w:r w:rsidR="00696F72">
        <w:t xml:space="preserve">strategy </w:t>
      </w:r>
      <w:r w:rsidR="00502C92">
        <w:t>is unlikely to result in any change in milk production.</w:t>
      </w:r>
      <w:r w:rsidR="00696F72">
        <w:t xml:space="preserve"> </w:t>
      </w:r>
    </w:p>
    <w:p w14:paraId="2744A549" w14:textId="77777777" w:rsidR="009A2EFE" w:rsidRPr="00603A49" w:rsidRDefault="009A2EFE" w:rsidP="00194937">
      <w:pPr>
        <w:spacing w:before="160" w:line="276" w:lineRule="auto"/>
        <w:rPr>
          <w:i/>
          <w:iCs/>
        </w:rPr>
      </w:pPr>
      <w:r w:rsidRPr="00603A49">
        <w:rPr>
          <w:i/>
          <w:iCs/>
        </w:rPr>
        <w:t>Example of results</w:t>
      </w:r>
    </w:p>
    <w:p w14:paraId="42E2FB87" w14:textId="77777777" w:rsidR="00D82458" w:rsidRDefault="00167B2A" w:rsidP="00194937">
      <w:pPr>
        <w:spacing w:before="160" w:line="276" w:lineRule="auto"/>
      </w:pPr>
      <w:r>
        <w:t>In the example below</w:t>
      </w:r>
      <w:r w:rsidR="002F13CA">
        <w:t xml:space="preserve"> (</w:t>
      </w:r>
      <w:r w:rsidR="00123FD9">
        <w:t xml:space="preserve">Figure </w:t>
      </w:r>
      <w:r w:rsidR="00C00CFA">
        <w:t>5</w:t>
      </w:r>
      <w:r w:rsidR="00A50ECE">
        <w:t>8</w:t>
      </w:r>
      <w:r w:rsidR="002F13CA">
        <w:t>)</w:t>
      </w:r>
      <w:r>
        <w:t xml:space="preserve">, we assumed the cows spent 85% of their time grazing pasture (balance at the dairy, on a </w:t>
      </w:r>
      <w:proofErr w:type="spellStart"/>
      <w:r>
        <w:t>feedpad</w:t>
      </w:r>
      <w:proofErr w:type="spellEnd"/>
      <w:r>
        <w:t xml:space="preserve"> etc)</w:t>
      </w:r>
      <w:r w:rsidR="00ED5C47">
        <w:t xml:space="preserve">. The nitrification inhibitor </w:t>
      </w:r>
      <w:r w:rsidR="00F20DD5">
        <w:t xml:space="preserve">effectively reduced </w:t>
      </w:r>
      <w:r w:rsidR="00ED5C47">
        <w:t>N</w:t>
      </w:r>
      <w:r w:rsidR="00ED5C47" w:rsidRPr="00D85169">
        <w:rPr>
          <w:vertAlign w:val="subscript"/>
        </w:rPr>
        <w:t>2</w:t>
      </w:r>
      <w:r w:rsidR="00ED5C47">
        <w:t xml:space="preserve">O losses for 180 days per </w:t>
      </w:r>
      <w:r w:rsidR="00F20DD5">
        <w:t>annum</w:t>
      </w:r>
      <w:r w:rsidR="00D84DCD">
        <w:t xml:space="preserve">, </w:t>
      </w:r>
      <w:r w:rsidR="00ED5C47">
        <w:t xml:space="preserve">reducing </w:t>
      </w:r>
      <w:r w:rsidR="00F20DD5">
        <w:t>N</w:t>
      </w:r>
      <w:r w:rsidR="00F20DD5" w:rsidRPr="00A30B65">
        <w:rPr>
          <w:vertAlign w:val="subscript"/>
        </w:rPr>
        <w:t>2</w:t>
      </w:r>
      <w:r w:rsidR="00F20DD5">
        <w:t xml:space="preserve">O </w:t>
      </w:r>
      <w:r w:rsidR="00ED5C47">
        <w:t xml:space="preserve">losses by </w:t>
      </w:r>
      <w:r w:rsidR="009B46A7">
        <w:t>30%. The cost of implementation was $5/cow per annum, and any reduction in net GHG emissions was valued at $</w:t>
      </w:r>
      <w:r w:rsidR="00A30B65">
        <w:t>3</w:t>
      </w:r>
      <w:r w:rsidR="009B46A7">
        <w:t>0/t CO</w:t>
      </w:r>
      <w:r w:rsidR="009B46A7" w:rsidRPr="00BA4630">
        <w:rPr>
          <w:vertAlign w:val="subscript"/>
        </w:rPr>
        <w:t>2</w:t>
      </w:r>
      <w:r w:rsidR="009B46A7">
        <w:t>e (</w:t>
      </w:r>
      <w:r w:rsidR="00123FD9">
        <w:t xml:space="preserve">Figure </w:t>
      </w:r>
      <w:r w:rsidR="00C00CFA">
        <w:t>5</w:t>
      </w:r>
      <w:r w:rsidR="00584EC8">
        <w:t>8</w:t>
      </w:r>
      <w:r w:rsidR="009B46A7">
        <w:t xml:space="preserve">). </w:t>
      </w:r>
      <w:r w:rsidR="0090544E">
        <w:t>Total farm benefit was -$1,</w:t>
      </w:r>
      <w:r w:rsidR="00A30B65">
        <w:t>5</w:t>
      </w:r>
      <w:r w:rsidR="00645F47">
        <w:t>17</w:t>
      </w:r>
      <w:r w:rsidR="0090544E">
        <w:t>, based on a carbon credit of $</w:t>
      </w:r>
      <w:r w:rsidR="00A30B65">
        <w:t>7</w:t>
      </w:r>
      <w:r w:rsidR="00645F47">
        <w:t>33</w:t>
      </w:r>
      <w:r w:rsidR="0090544E">
        <w:t>, an</w:t>
      </w:r>
      <w:r w:rsidR="008B2748">
        <w:t xml:space="preserve">d an </w:t>
      </w:r>
      <w:r w:rsidR="0090544E">
        <w:t>implementation cost of $</w:t>
      </w:r>
      <w:r w:rsidR="008B2748">
        <w:t>2,250</w:t>
      </w:r>
      <w:r w:rsidR="0090544E">
        <w:t>.</w:t>
      </w:r>
      <w:r w:rsidR="001A686E">
        <w:t xml:space="preserve"> </w:t>
      </w:r>
      <w:r w:rsidR="00835533">
        <w:t>The net change in farm income, relative to the baseline milk income, was</w:t>
      </w:r>
      <w:r w:rsidR="00D16212">
        <w:t xml:space="preserve"> estimated at </w:t>
      </w:r>
      <w:r w:rsidR="00835533">
        <w:t xml:space="preserve">-0.08% </w:t>
      </w:r>
      <w:r w:rsidR="00670601">
        <w:t xml:space="preserve">due to the </w:t>
      </w:r>
      <w:r w:rsidR="00670601">
        <w:lastRenderedPageBreak/>
        <w:t xml:space="preserve">higher cost to implement relative to any income derived from reducing GHG emissions </w:t>
      </w:r>
      <w:r w:rsidR="00835533">
        <w:t>(Figure 5</w:t>
      </w:r>
      <w:r w:rsidR="00670601">
        <w:t>8</w:t>
      </w:r>
      <w:r w:rsidR="00835533">
        <w:t xml:space="preserve">). </w:t>
      </w:r>
      <w:r w:rsidR="00A43990">
        <w:t xml:space="preserve">By using the scroll up/down arrows, we could quickly determine that a </w:t>
      </w:r>
    </w:p>
    <w:p w14:paraId="31550307" w14:textId="76F8D3D1" w:rsidR="0090544E" w:rsidRDefault="00333196" w:rsidP="00194937">
      <w:pPr>
        <w:spacing w:before="160" w:line="276" w:lineRule="auto"/>
      </w:pPr>
      <w:r>
        <w:t>carbon price of ~ $</w:t>
      </w:r>
      <w:r w:rsidR="008B4CF1">
        <w:t>93/t CO</w:t>
      </w:r>
      <w:r w:rsidR="008B4CF1" w:rsidRPr="00D2556B">
        <w:rPr>
          <w:vertAlign w:val="subscript"/>
        </w:rPr>
        <w:t>2</w:t>
      </w:r>
      <w:r w:rsidR="008B4CF1">
        <w:t xml:space="preserve">e would be </w:t>
      </w:r>
      <w:r w:rsidR="00235E99">
        <w:t xml:space="preserve">needed </w:t>
      </w:r>
      <w:r w:rsidR="00E02CE4">
        <w:t>for this strategy to</w:t>
      </w:r>
      <w:r w:rsidR="0018263E">
        <w:t xml:space="preserve"> become cost neutral, </w:t>
      </w:r>
      <w:r w:rsidR="00235E99">
        <w:t>if the cost to implement was $5/cow per annum</w:t>
      </w:r>
      <w:r w:rsidR="008B4CF1">
        <w:t>. Conversely, a</w:t>
      </w:r>
      <w:r w:rsidR="00996217">
        <w:t xml:space="preserve">n implementation cost of </w:t>
      </w:r>
      <w:r w:rsidR="00D2556B">
        <w:t xml:space="preserve">~ </w:t>
      </w:r>
      <w:r w:rsidR="00EF7155">
        <w:t>$</w:t>
      </w:r>
      <w:r w:rsidR="00D2556B">
        <w:t>1</w:t>
      </w:r>
      <w:r w:rsidR="005B291D">
        <w:t>.60</w:t>
      </w:r>
      <w:r w:rsidR="00D2556B">
        <w:t xml:space="preserve">/cow per annum would be required to make this abatement option </w:t>
      </w:r>
      <w:r w:rsidR="00FB40CD">
        <w:t xml:space="preserve">financially </w:t>
      </w:r>
      <w:r w:rsidR="00D2556B">
        <w:t>viable</w:t>
      </w:r>
      <w:r w:rsidR="0018263E">
        <w:t xml:space="preserve">, based on a </w:t>
      </w:r>
      <w:r w:rsidR="00D2556B">
        <w:t>carbon price</w:t>
      </w:r>
      <w:r w:rsidR="0018263E">
        <w:t xml:space="preserve"> of </w:t>
      </w:r>
      <w:r w:rsidR="008B4CF1">
        <w:t>$</w:t>
      </w:r>
      <w:r w:rsidR="00545116">
        <w:t>3</w:t>
      </w:r>
      <w:r w:rsidR="008B4CF1">
        <w:t>0/t CO</w:t>
      </w:r>
      <w:r w:rsidR="008B4CF1" w:rsidRPr="00D2556B">
        <w:rPr>
          <w:vertAlign w:val="subscript"/>
        </w:rPr>
        <w:t>2</w:t>
      </w:r>
      <w:r w:rsidR="008B4CF1">
        <w:t>e</w:t>
      </w:r>
      <w:r w:rsidR="00D2556B">
        <w:t>.</w:t>
      </w:r>
      <w:r w:rsidR="00C45F7F">
        <w:t xml:space="preserve"> </w:t>
      </w:r>
    </w:p>
    <w:p w14:paraId="60A130E2" w14:textId="04F11FC2" w:rsidR="00123FD9" w:rsidRDefault="00A43990" w:rsidP="00194937">
      <w:pPr>
        <w:spacing w:before="160" w:line="276" w:lineRule="auto"/>
      </w:pPr>
      <w:r w:rsidRPr="00A43990">
        <w:rPr>
          <w:noProof/>
        </w:rPr>
        <w:drawing>
          <wp:inline distT="0" distB="0" distL="0" distR="0" wp14:anchorId="315C1910" wp14:editId="67950F44">
            <wp:extent cx="5731510" cy="4415790"/>
            <wp:effectExtent l="0" t="0" r="2540" b="3810"/>
            <wp:docPr id="53725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56121" name=""/>
                    <pic:cNvPicPr/>
                  </pic:nvPicPr>
                  <pic:blipFill>
                    <a:blip r:embed="rId94"/>
                    <a:stretch>
                      <a:fillRect/>
                    </a:stretch>
                  </pic:blipFill>
                  <pic:spPr>
                    <a:xfrm>
                      <a:off x="0" y="0"/>
                      <a:ext cx="5731510" cy="4415790"/>
                    </a:xfrm>
                    <a:prstGeom prst="rect">
                      <a:avLst/>
                    </a:prstGeom>
                  </pic:spPr>
                </pic:pic>
              </a:graphicData>
            </a:graphic>
          </wp:inline>
        </w:drawing>
      </w:r>
    </w:p>
    <w:p w14:paraId="2561FBA9" w14:textId="60663824" w:rsidR="0090544E" w:rsidRDefault="00123FD9" w:rsidP="00194937">
      <w:pPr>
        <w:spacing w:before="160" w:line="276" w:lineRule="auto"/>
      </w:pPr>
      <w:r>
        <w:rPr>
          <w:b/>
          <w:bCs/>
        </w:rPr>
        <w:t xml:space="preserve">Figure </w:t>
      </w:r>
      <w:r w:rsidR="00C00CFA">
        <w:rPr>
          <w:b/>
          <w:bCs/>
        </w:rPr>
        <w:t>5</w:t>
      </w:r>
      <w:r w:rsidR="00B035DE">
        <w:rPr>
          <w:b/>
          <w:bCs/>
        </w:rPr>
        <w:t>8</w:t>
      </w:r>
      <w:r w:rsidR="0090544E" w:rsidRPr="00A14118">
        <w:rPr>
          <w:b/>
          <w:bCs/>
        </w:rPr>
        <w:t>.</w:t>
      </w:r>
      <w:r w:rsidR="0090544E">
        <w:t xml:space="preserve"> </w:t>
      </w:r>
      <w:r w:rsidR="00DF1D81">
        <w:t xml:space="preserve">Screenshot of the key variables (pink section), variation in production (purple section; estimated change in milk production in this example), and GHG and economic results </w:t>
      </w:r>
      <w:r w:rsidR="0090544E">
        <w:t xml:space="preserve">of implementing a strategy of </w:t>
      </w:r>
      <w:r w:rsidR="00FD7A05">
        <w:t xml:space="preserve">dosing the milking herd with a nitrification inhibitor so their urine patches are </w:t>
      </w:r>
      <w:r w:rsidR="001E6FE6">
        <w:t>already inhibited, thus r</w:t>
      </w:r>
      <w:r w:rsidR="0090544E">
        <w:t>educing N</w:t>
      </w:r>
      <w:r w:rsidR="0090544E" w:rsidRPr="00B93A26">
        <w:rPr>
          <w:vertAlign w:val="subscript"/>
        </w:rPr>
        <w:t>2</w:t>
      </w:r>
      <w:r w:rsidR="0090544E">
        <w:t>O losses.</w:t>
      </w:r>
      <w:r w:rsidR="0019396A">
        <w:t xml:space="preserve"> </w:t>
      </w:r>
    </w:p>
    <w:p w14:paraId="3399C4B2" w14:textId="7B80F460" w:rsidR="009B46A7" w:rsidRDefault="009B46A7" w:rsidP="00194937">
      <w:pPr>
        <w:spacing w:before="160" w:line="276" w:lineRule="auto"/>
      </w:pPr>
    </w:p>
    <w:p w14:paraId="14B0206E" w14:textId="77777777" w:rsidR="009B46A7" w:rsidRDefault="009B46A7" w:rsidP="00194937">
      <w:pPr>
        <w:spacing w:before="160" w:line="276" w:lineRule="auto"/>
      </w:pPr>
    </w:p>
    <w:p w14:paraId="6804722F" w14:textId="01E20008" w:rsidR="00167B2A" w:rsidRPr="00167B2A" w:rsidRDefault="00167B2A" w:rsidP="00194937">
      <w:pPr>
        <w:spacing w:before="160" w:line="276" w:lineRule="auto"/>
        <w:sectPr w:rsidR="00167B2A" w:rsidRPr="00167B2A" w:rsidSect="00BB6528">
          <w:pgSz w:w="11906" w:h="16838"/>
          <w:pgMar w:top="1440" w:right="1440" w:bottom="1440" w:left="1440" w:header="708" w:footer="708" w:gutter="0"/>
          <w:cols w:space="708"/>
          <w:docGrid w:linePitch="360"/>
        </w:sectPr>
      </w:pPr>
    </w:p>
    <w:p w14:paraId="189575B3" w14:textId="542E8702" w:rsidR="002039C5" w:rsidRPr="002039C5" w:rsidRDefault="00CE322B" w:rsidP="00194937">
      <w:pPr>
        <w:pStyle w:val="Heading2"/>
        <w:numPr>
          <w:ilvl w:val="1"/>
          <w:numId w:val="21"/>
        </w:numPr>
        <w:spacing w:before="160" w:after="160" w:line="276" w:lineRule="auto"/>
        <w:ind w:left="993" w:hanging="633"/>
      </w:pPr>
      <w:bookmarkStart w:id="32" w:name="_Toc165638170"/>
      <w:r>
        <w:lastRenderedPageBreak/>
        <w:t>Whole-farm abatement strategy</w:t>
      </w:r>
      <w:bookmarkEnd w:id="32"/>
    </w:p>
    <w:p w14:paraId="36AC27F0" w14:textId="589F8585" w:rsidR="008B7131" w:rsidRDefault="00F714D8" w:rsidP="00194937">
      <w:pPr>
        <w:spacing w:before="160" w:line="276" w:lineRule="auto"/>
      </w:pPr>
      <w:r>
        <w:t>The</w:t>
      </w:r>
      <w:r w:rsidR="00F355AD">
        <w:t xml:space="preserve"> above-mentioned abatement strategies targeted a specific part of the </w:t>
      </w:r>
      <w:r w:rsidR="00B26836">
        <w:t xml:space="preserve">farm system to </w:t>
      </w:r>
      <w:r w:rsidR="00A36CBE">
        <w:t>alter</w:t>
      </w:r>
      <w:r w:rsidR="00B26836">
        <w:t xml:space="preserve"> CH</w:t>
      </w:r>
      <w:r w:rsidR="00B26836" w:rsidRPr="00AF6A7B">
        <w:rPr>
          <w:vertAlign w:val="subscript"/>
        </w:rPr>
        <w:t xml:space="preserve">4 </w:t>
      </w:r>
      <w:r w:rsidR="00B26836">
        <w:t>and/or N</w:t>
      </w:r>
      <w:r w:rsidR="00B26836" w:rsidRPr="00AF6A7B">
        <w:rPr>
          <w:vertAlign w:val="subscript"/>
        </w:rPr>
        <w:t>2</w:t>
      </w:r>
      <w:r w:rsidR="00B26836">
        <w:t>O emissions.</w:t>
      </w:r>
      <w:r w:rsidR="00C45F7F">
        <w:t xml:space="preserve"> </w:t>
      </w:r>
      <w:r w:rsidR="00B26836">
        <w:t xml:space="preserve">The </w:t>
      </w:r>
      <w:r w:rsidR="001B146E">
        <w:t xml:space="preserve">whole-farm </w:t>
      </w:r>
      <w:r w:rsidR="00B26836">
        <w:t xml:space="preserve">abatement strategy </w:t>
      </w:r>
      <w:r>
        <w:t xml:space="preserve">differs from </w:t>
      </w:r>
      <w:r w:rsidR="00230157">
        <w:t xml:space="preserve">all others, </w:t>
      </w:r>
      <w:r w:rsidR="00B26836">
        <w:t>in that users can alter</w:t>
      </w:r>
      <w:r w:rsidR="00BD6639">
        <w:t xml:space="preserve"> one or more aspects </w:t>
      </w:r>
      <w:r w:rsidR="008838EF">
        <w:t xml:space="preserve">of the </w:t>
      </w:r>
      <w:r w:rsidR="00BD6639">
        <w:t xml:space="preserve">baseline </w:t>
      </w:r>
      <w:r w:rsidR="008838EF">
        <w:t>farm system</w:t>
      </w:r>
      <w:r w:rsidR="00805C85">
        <w:t xml:space="preserve">, to </w:t>
      </w:r>
      <w:r w:rsidR="00A36CBE">
        <w:t>ascertain the effect on the whole farm system</w:t>
      </w:r>
      <w:r w:rsidR="008838EF">
        <w:t xml:space="preserve">. </w:t>
      </w:r>
      <w:r w:rsidR="0086554E">
        <w:t>Examples could include:</w:t>
      </w:r>
    </w:p>
    <w:p w14:paraId="378D74FB" w14:textId="34E974A3" w:rsidR="00F11423" w:rsidRDefault="00F11423" w:rsidP="00194937">
      <w:pPr>
        <w:pStyle w:val="ListParagraph"/>
        <w:numPr>
          <w:ilvl w:val="0"/>
          <w:numId w:val="22"/>
        </w:numPr>
        <w:spacing w:before="160" w:line="276" w:lineRule="auto"/>
      </w:pPr>
      <w:r>
        <w:t>Produce the same amount of milk from fewer cows</w:t>
      </w:r>
      <w:r w:rsidR="008F12C8">
        <w:t>,</w:t>
      </w:r>
    </w:p>
    <w:p w14:paraId="40B55B7D" w14:textId="7B2C6A14" w:rsidR="0086554E" w:rsidRDefault="0086554E" w:rsidP="00194937">
      <w:pPr>
        <w:pStyle w:val="ListParagraph"/>
        <w:numPr>
          <w:ilvl w:val="0"/>
          <w:numId w:val="22"/>
        </w:numPr>
        <w:spacing w:before="160" w:line="276" w:lineRule="auto"/>
      </w:pPr>
      <w:r>
        <w:t>Reducing N fertiliser inputs</w:t>
      </w:r>
      <w:r w:rsidR="0039380A">
        <w:t xml:space="preserve"> but achieving the same amount and quality of pasture</w:t>
      </w:r>
      <w:r w:rsidR="008F12C8">
        <w:t>,</w:t>
      </w:r>
    </w:p>
    <w:p w14:paraId="00ADFC15" w14:textId="71EE6B70" w:rsidR="0086554E" w:rsidRDefault="0086554E" w:rsidP="00194937">
      <w:pPr>
        <w:pStyle w:val="ListParagraph"/>
        <w:numPr>
          <w:ilvl w:val="0"/>
          <w:numId w:val="22"/>
        </w:numPr>
        <w:spacing w:before="160" w:line="276" w:lineRule="auto"/>
      </w:pPr>
      <w:r>
        <w:t>Increasing milk production per cow through genetic improvem</w:t>
      </w:r>
      <w:r w:rsidR="00595695">
        <w:t>ent</w:t>
      </w:r>
      <w:r w:rsidR="008F12C8">
        <w:t>,</w:t>
      </w:r>
    </w:p>
    <w:p w14:paraId="4C516EF7" w14:textId="629C905C" w:rsidR="00595695" w:rsidRDefault="00595695" w:rsidP="00194937">
      <w:pPr>
        <w:pStyle w:val="ListParagraph"/>
        <w:numPr>
          <w:ilvl w:val="0"/>
          <w:numId w:val="22"/>
        </w:numPr>
        <w:spacing w:before="160" w:line="276" w:lineRule="auto"/>
      </w:pPr>
      <w:r>
        <w:t>Replacing grid-sourced electricity with renewables generated on farm</w:t>
      </w:r>
      <w:r w:rsidR="008F12C8">
        <w:t>,</w:t>
      </w:r>
    </w:p>
    <w:p w14:paraId="781D60D6" w14:textId="2B5B102F" w:rsidR="00595695" w:rsidRDefault="0015002A" w:rsidP="00194937">
      <w:pPr>
        <w:pStyle w:val="ListParagraph"/>
        <w:numPr>
          <w:ilvl w:val="0"/>
          <w:numId w:val="22"/>
        </w:numPr>
        <w:spacing w:before="160" w:line="276" w:lineRule="auto"/>
      </w:pPr>
      <w:r>
        <w:t>Plant</w:t>
      </w:r>
      <w:r w:rsidR="0039380A">
        <w:t>ing</w:t>
      </w:r>
      <w:r>
        <w:t xml:space="preserve"> trees on farm</w:t>
      </w:r>
      <w:r w:rsidR="008F12C8">
        <w:t>,</w:t>
      </w:r>
    </w:p>
    <w:p w14:paraId="35DBABD3" w14:textId="5F88B117" w:rsidR="00A36CBE" w:rsidRDefault="007014CD" w:rsidP="00194937">
      <w:pPr>
        <w:pStyle w:val="ListParagraph"/>
        <w:numPr>
          <w:ilvl w:val="0"/>
          <w:numId w:val="22"/>
        </w:numPr>
        <w:spacing w:before="160" w:line="276" w:lineRule="auto"/>
      </w:pPr>
      <w:r>
        <w:t>Compare the default state-based factors for manure management with on-farm practices</w:t>
      </w:r>
      <w:r w:rsidR="008F12C8">
        <w:t>,</w:t>
      </w:r>
    </w:p>
    <w:p w14:paraId="2240AA59" w14:textId="3DD3785F" w:rsidR="00E53FBC" w:rsidRDefault="00E53FBC" w:rsidP="00194937">
      <w:pPr>
        <w:pStyle w:val="ListParagraph"/>
        <w:numPr>
          <w:ilvl w:val="0"/>
          <w:numId w:val="22"/>
        </w:numPr>
        <w:spacing w:before="160" w:line="276" w:lineRule="auto"/>
      </w:pPr>
      <w:r>
        <w:t xml:space="preserve">Retain non-replacement calves </w:t>
      </w:r>
      <w:r w:rsidR="008F12C8">
        <w:t xml:space="preserve">and </w:t>
      </w:r>
      <w:r>
        <w:t>fatten</w:t>
      </w:r>
      <w:r w:rsidR="00805C85">
        <w:t xml:space="preserve">ing them for </w:t>
      </w:r>
      <w:r w:rsidR="00E612DE">
        <w:t>the beef market</w:t>
      </w:r>
    </w:p>
    <w:p w14:paraId="3AA53028" w14:textId="2AF8B383" w:rsidR="00910639" w:rsidRDefault="00910639" w:rsidP="00D97CA3">
      <w:pPr>
        <w:spacing w:before="160" w:line="276" w:lineRule="auto"/>
        <w:ind w:left="360"/>
      </w:pPr>
      <w:r>
        <w:t xml:space="preserve"> </w:t>
      </w:r>
    </w:p>
    <w:p w14:paraId="7D332B1D" w14:textId="68D36160" w:rsidR="009A2EFE" w:rsidRDefault="009A2EFE" w:rsidP="00194937">
      <w:pPr>
        <w:spacing w:before="160" w:line="276" w:lineRule="auto"/>
        <w:rPr>
          <w:i/>
          <w:iCs/>
        </w:rPr>
      </w:pPr>
      <w:r w:rsidRPr="009A2EFE">
        <w:rPr>
          <w:i/>
          <w:iCs/>
        </w:rPr>
        <w:t>Key variables for the strategy farm</w:t>
      </w:r>
    </w:p>
    <w:p w14:paraId="0D797E97" w14:textId="77777777" w:rsidR="00416A28" w:rsidRDefault="00816A0D" w:rsidP="00194937">
      <w:pPr>
        <w:spacing w:before="160" w:line="276" w:lineRule="auto"/>
      </w:pPr>
      <w:r>
        <w:t>The</w:t>
      </w:r>
      <w:r w:rsidR="00AF6A7B">
        <w:t xml:space="preserve"> </w:t>
      </w:r>
      <w:r w:rsidR="00F156A3">
        <w:t>“</w:t>
      </w:r>
      <w:r w:rsidR="00AF6A7B">
        <w:t>Strategy farm</w:t>
      </w:r>
      <w:r w:rsidR="00F156A3">
        <w:t>”</w:t>
      </w:r>
      <w:r w:rsidR="00AF6A7B">
        <w:t xml:space="preserve"> </w:t>
      </w:r>
      <w:r w:rsidR="001E2479">
        <w:t>sheet</w:t>
      </w:r>
      <w:r w:rsidR="00AF6A7B">
        <w:t xml:space="preserve"> </w:t>
      </w:r>
      <w:r>
        <w:t xml:space="preserve">is automatically </w:t>
      </w:r>
      <w:r w:rsidR="00AF6A7B">
        <w:t xml:space="preserve">populated </w:t>
      </w:r>
      <w:r>
        <w:t xml:space="preserve">with the data you enter on the </w:t>
      </w:r>
      <w:r w:rsidR="00037C1C">
        <w:t>b</w:t>
      </w:r>
      <w:r w:rsidR="00F11423">
        <w:t>aseline farm data</w:t>
      </w:r>
      <w:r>
        <w:t xml:space="preserve"> sheet</w:t>
      </w:r>
      <w:r w:rsidR="00F11423">
        <w:t>.</w:t>
      </w:r>
      <w:r w:rsidR="00C45F7F">
        <w:t xml:space="preserve"> </w:t>
      </w:r>
      <w:r w:rsidR="00F11423">
        <w:t>All entry cells will be white</w:t>
      </w:r>
      <w:r w:rsidR="00F8681D">
        <w:t xml:space="preserve"> and unprotected. </w:t>
      </w:r>
      <w:r w:rsidR="00B06773">
        <w:t xml:space="preserve">Each </w:t>
      </w:r>
      <w:r w:rsidR="00F8681D">
        <w:t xml:space="preserve">white </w:t>
      </w:r>
      <w:r w:rsidR="00B304B7">
        <w:t xml:space="preserve">cell </w:t>
      </w:r>
      <w:r w:rsidR="00B06773">
        <w:t xml:space="preserve">has </w:t>
      </w:r>
      <w:r w:rsidR="00F11423">
        <w:t xml:space="preserve">an equation linking back to the </w:t>
      </w:r>
      <w:r w:rsidR="00D67928">
        <w:t>“</w:t>
      </w:r>
      <w:r w:rsidR="00F11423">
        <w:t xml:space="preserve">baseline </w:t>
      </w:r>
      <w:r w:rsidR="00D67928">
        <w:t xml:space="preserve">farm” </w:t>
      </w:r>
      <w:r w:rsidR="00F11423">
        <w:t>sheet. For example, the milking herd size</w:t>
      </w:r>
      <w:r w:rsidR="008D42AD">
        <w:t xml:space="preserve"> cell has </w:t>
      </w:r>
      <w:r w:rsidR="008D42AD" w:rsidRPr="0036057D">
        <w:t>=</w:t>
      </w:r>
      <w:r w:rsidR="007670C6" w:rsidRPr="0036057D">
        <w:t>‘</w:t>
      </w:r>
      <w:r w:rsidR="008D42AD" w:rsidRPr="0036057D">
        <w:t>Baseline farm’!D</w:t>
      </w:r>
      <w:r w:rsidR="00C76058" w:rsidRPr="0036057D">
        <w:t>18</w:t>
      </w:r>
      <w:r w:rsidR="001E2479">
        <w:t xml:space="preserve"> indicating the number here is the same as </w:t>
      </w:r>
      <w:r w:rsidR="007512D5">
        <w:t>that</w:t>
      </w:r>
      <w:r w:rsidR="001E2479">
        <w:t xml:space="preserve"> found in cell D1</w:t>
      </w:r>
      <w:r w:rsidR="00C76058">
        <w:t>8</w:t>
      </w:r>
      <w:r w:rsidR="001E2479">
        <w:t xml:space="preserve"> of the baseline farm sheet. </w:t>
      </w:r>
      <w:r w:rsidR="00493611">
        <w:t>This equation will be lost if users enter new data over any of the white entry cells</w:t>
      </w:r>
      <w:r w:rsidR="001E2479">
        <w:t xml:space="preserve">. </w:t>
      </w:r>
    </w:p>
    <w:p w14:paraId="6B821770" w14:textId="7712B2B6" w:rsidR="00BA0D74" w:rsidRPr="00A9771D" w:rsidRDefault="00BA0D74" w:rsidP="00BA0D74">
      <w:pPr>
        <w:spacing w:before="160" w:line="276" w:lineRule="auto"/>
      </w:pPr>
      <w:r>
        <w:rPr>
          <w:b/>
          <w:bCs/>
        </w:rPr>
        <w:t>NOTE</w:t>
      </w:r>
      <w:r>
        <w:t xml:space="preserve"> the one exception to this is with tree plantings sequestration. While area of land under trees and the average age of the trees is linked to the baseline farm system sheet, the four questions on the left-hand side of this section </w:t>
      </w:r>
      <w:r w:rsidRPr="006F6D99">
        <w:rPr>
          <w:b/>
          <w:bCs/>
        </w:rPr>
        <w:t>ARE NOT</w:t>
      </w:r>
      <w:r>
        <w:t xml:space="preserve"> linked back to the baseline farm system, due to the need for complex equations to be able to select another region, tree species and/or soil type compared to the baseline farm system. The most common example would be that the baseline farm system had Tasmanian Blue Gums and the user wants to explore the option of replacing these with Environmental plantings. Users are less likely to alter soil type or region, however, they may wish to explore the implications of having the exact same farm and trees but in another region of their state. Therefore, if you do have trees present in our baseline farm, you will need to select these again for the strategy farm. The colouring of the cells will alter to indicate when the baseline and strategy farm data entry matches (white cell/ black text) or alters (red cell/white text).   </w:t>
      </w:r>
    </w:p>
    <w:p w14:paraId="24979C96" w14:textId="6A500E88" w:rsidR="00D605A0" w:rsidRDefault="00113BE0" w:rsidP="00194937">
      <w:pPr>
        <w:spacing w:before="160" w:line="276" w:lineRule="auto"/>
      </w:pPr>
      <w:r>
        <w:t>We suggest the best way to manage this sheet is to</w:t>
      </w:r>
      <w:r w:rsidR="00AC6FA6">
        <w:t xml:space="preserve"> alter </w:t>
      </w:r>
      <w:r>
        <w:t>the equation</w:t>
      </w:r>
      <w:r w:rsidR="00AC6FA6">
        <w:t xml:space="preserve"> so you can </w:t>
      </w:r>
      <w:r w:rsidR="00B035DE">
        <w:t>revert</w:t>
      </w:r>
      <w:r w:rsidR="00AC6FA6">
        <w:t xml:space="preserve"> to the original baseline numbers </w:t>
      </w:r>
      <w:r w:rsidR="00FD206D">
        <w:t>as</w:t>
      </w:r>
      <w:r w:rsidR="00AC6FA6">
        <w:t xml:space="preserve"> required</w:t>
      </w:r>
      <w:r>
        <w:t>.</w:t>
      </w:r>
      <w:r w:rsidR="00C45F7F">
        <w:t xml:space="preserve"> </w:t>
      </w:r>
      <w:r>
        <w:t>For example, if we wanted to milk 50 more cows</w:t>
      </w:r>
      <w:r w:rsidR="008E576E">
        <w:t xml:space="preserve"> than the baseline farm</w:t>
      </w:r>
      <w:r>
        <w:t xml:space="preserve">, change the </w:t>
      </w:r>
      <w:r w:rsidR="00E37B16">
        <w:t xml:space="preserve">Strategy farm </w:t>
      </w:r>
      <w:r>
        <w:t xml:space="preserve">equation </w:t>
      </w:r>
      <w:r w:rsidR="00770A98">
        <w:t>in D1</w:t>
      </w:r>
      <w:r w:rsidR="00276774">
        <w:t xml:space="preserve">9 </w:t>
      </w:r>
      <w:r>
        <w:t xml:space="preserve">to </w:t>
      </w:r>
      <w:r w:rsidR="007670C6">
        <w:t>=‘Baseline farm’</w:t>
      </w:r>
      <w:r w:rsidR="00791227">
        <w:t>!</w:t>
      </w:r>
      <w:r w:rsidR="007670C6">
        <w:t>D1</w:t>
      </w:r>
      <w:r w:rsidR="0046038D">
        <w:t>8</w:t>
      </w:r>
      <w:r w:rsidR="007670C6">
        <w:t>+50</w:t>
      </w:r>
      <w:r w:rsidR="008E576E">
        <w:t xml:space="preserve">. Conversely, if you wanted to milk 50 less cows than the baseline farm, change the </w:t>
      </w:r>
      <w:r w:rsidR="00B66F76">
        <w:t xml:space="preserve">Strategy farm </w:t>
      </w:r>
      <w:r w:rsidR="008E576E">
        <w:t xml:space="preserve">equation </w:t>
      </w:r>
      <w:r w:rsidR="00770A98">
        <w:t xml:space="preserve">in D18 </w:t>
      </w:r>
      <w:r w:rsidR="008E576E">
        <w:t>to =‘Baseline farm</w:t>
      </w:r>
      <w:r w:rsidR="00791227">
        <w:t>’!D1</w:t>
      </w:r>
      <w:r w:rsidR="0046038D">
        <w:t>8</w:t>
      </w:r>
      <w:r w:rsidR="00791227">
        <w:t>-50.</w:t>
      </w:r>
      <w:r w:rsidR="00C45F7F">
        <w:t xml:space="preserve"> </w:t>
      </w:r>
      <w:r w:rsidR="00791227">
        <w:t xml:space="preserve">When the cell answer is altered, relative to the baseline farm system, the cell changes </w:t>
      </w:r>
      <w:r w:rsidR="008F4C75">
        <w:t xml:space="preserve">colour </w:t>
      </w:r>
      <w:r w:rsidR="00791227">
        <w:t>from white</w:t>
      </w:r>
      <w:r w:rsidR="008F4C75">
        <w:t xml:space="preserve"> to red</w:t>
      </w:r>
      <w:r w:rsidR="00651915">
        <w:t xml:space="preserve">, while the text alters from black to </w:t>
      </w:r>
      <w:r w:rsidR="00DF5C55">
        <w:t>white.</w:t>
      </w:r>
      <w:r w:rsidR="00B6798D">
        <w:t xml:space="preserve"> This allows </w:t>
      </w:r>
      <w:r w:rsidR="00791227">
        <w:t>user</w:t>
      </w:r>
      <w:r w:rsidR="00F810DB">
        <w:t>s</w:t>
      </w:r>
      <w:r w:rsidR="00791227">
        <w:t xml:space="preserve"> </w:t>
      </w:r>
      <w:r w:rsidR="00B6798D">
        <w:t xml:space="preserve">to </w:t>
      </w:r>
      <w:r w:rsidR="00791227">
        <w:t>quickly identify which aspects of the sheet have been altered (Figure</w:t>
      </w:r>
      <w:r w:rsidR="00C45F7F">
        <w:t xml:space="preserve"> </w:t>
      </w:r>
      <w:r w:rsidR="00E4741D">
        <w:t>5</w:t>
      </w:r>
      <w:r w:rsidR="00B035DE">
        <w:t>9</w:t>
      </w:r>
      <w:r w:rsidR="00791227">
        <w:t>).</w:t>
      </w:r>
      <w:r w:rsidR="00D605A0">
        <w:t xml:space="preserve"> If a change is no longer required, the user can just delete the additional component of the sum</w:t>
      </w:r>
      <w:r w:rsidR="00FA5059">
        <w:t>. F</w:t>
      </w:r>
      <w:r w:rsidR="00D605A0">
        <w:t>or example</w:t>
      </w:r>
      <w:r w:rsidR="009418A7">
        <w:t>,</w:t>
      </w:r>
      <w:r w:rsidR="00D605A0">
        <w:t xml:space="preserve"> by removing +50 or -50 in the two examples above, </w:t>
      </w:r>
      <w:r w:rsidR="00FA5059">
        <w:t xml:space="preserve">the </w:t>
      </w:r>
      <w:r w:rsidR="00D605A0">
        <w:t xml:space="preserve">cell equation </w:t>
      </w:r>
      <w:r w:rsidR="00FA5059">
        <w:t xml:space="preserve">will revert </w:t>
      </w:r>
      <w:r w:rsidR="00D605A0">
        <w:t xml:space="preserve">to the </w:t>
      </w:r>
      <w:r w:rsidR="006050D5">
        <w:t xml:space="preserve">baseline value, and the format will revert back to a </w:t>
      </w:r>
      <w:r w:rsidR="00DF5C55">
        <w:t xml:space="preserve">white cell </w:t>
      </w:r>
      <w:r w:rsidR="006050D5">
        <w:t xml:space="preserve">with </w:t>
      </w:r>
      <w:r w:rsidR="00DF5C55">
        <w:t>black text</w:t>
      </w:r>
      <w:r w:rsidR="00D605A0">
        <w:t>.</w:t>
      </w:r>
      <w:r w:rsidR="00C45F7F">
        <w:t xml:space="preserve"> </w:t>
      </w:r>
    </w:p>
    <w:p w14:paraId="5591A0E0" w14:textId="4FD9B4D2" w:rsidR="0013718B" w:rsidRDefault="0013718B" w:rsidP="00194937">
      <w:pPr>
        <w:spacing w:before="160" w:line="276" w:lineRule="auto"/>
      </w:pPr>
      <w:r>
        <w:lastRenderedPageBreak/>
        <w:t xml:space="preserve">If you accidentally remove the equation in a white cell, </w:t>
      </w:r>
      <w:r w:rsidR="006F76C4">
        <w:t>the cell will become red</w:t>
      </w:r>
      <w:r w:rsidR="00C4782B">
        <w:t>, indicating a change away from the baseline value</w:t>
      </w:r>
      <w:r w:rsidR="006F76C4">
        <w:t>. Y</w:t>
      </w:r>
      <w:r w:rsidR="003C3C5E">
        <w:t>ou will need to reinstate the linkage back to the Baseline farm sheet</w:t>
      </w:r>
      <w:r w:rsidR="00A537FE">
        <w:t xml:space="preserve">, otherwise estimates of </w:t>
      </w:r>
      <w:r w:rsidR="00C4782B">
        <w:t xml:space="preserve">GHG </w:t>
      </w:r>
      <w:r w:rsidR="00A537FE">
        <w:t>emissions will not be correct</w:t>
      </w:r>
      <w:r w:rsidR="003C3C5E">
        <w:t xml:space="preserve">. </w:t>
      </w:r>
      <w:r w:rsidR="00165F30">
        <w:t xml:space="preserve">If possible, </w:t>
      </w:r>
      <w:r w:rsidR="00B07C14">
        <w:t>c</w:t>
      </w:r>
      <w:r w:rsidR="00165F30">
        <w:t>lick on the Undo button</w:t>
      </w:r>
      <w:r w:rsidR="000C1489">
        <w:t>, found on the Home tab within Exce</w:t>
      </w:r>
      <w:r w:rsidR="003C3012">
        <w:t xml:space="preserve">l until the equation is reinstated. This may take a few clicks of the </w:t>
      </w:r>
      <w:r w:rsidR="00A537FE">
        <w:t>U</w:t>
      </w:r>
      <w:r w:rsidR="003C3012">
        <w:t xml:space="preserve">ndo button, depending on how many changes </w:t>
      </w:r>
      <w:r w:rsidR="001D7D5C">
        <w:t xml:space="preserve">were </w:t>
      </w:r>
      <w:r w:rsidR="003C3012">
        <w:t xml:space="preserve">made </w:t>
      </w:r>
      <w:r w:rsidR="001D7D5C">
        <w:t>after t</w:t>
      </w:r>
      <w:r w:rsidR="003C3012">
        <w:t>he accidental removal</w:t>
      </w:r>
      <w:r w:rsidR="001D7D5C">
        <w:t xml:space="preserve">. </w:t>
      </w:r>
      <w:r w:rsidR="00394DA7">
        <w:t xml:space="preserve">A second option would be to </w:t>
      </w:r>
      <w:r w:rsidR="000F5CE5">
        <w:t>reinstate</w:t>
      </w:r>
      <w:r w:rsidR="00394DA7">
        <w:t xml:space="preserve"> </w:t>
      </w:r>
      <w:r w:rsidR="00B07C14">
        <w:t>t</w:t>
      </w:r>
      <w:r w:rsidR="00394DA7">
        <w:t>he equation</w:t>
      </w:r>
      <w:r w:rsidR="00B07C14">
        <w:t xml:space="preserve"> back into the deleted cell</w:t>
      </w:r>
      <w:r w:rsidR="00394DA7">
        <w:t xml:space="preserve">. </w:t>
      </w:r>
      <w:r w:rsidR="00A56920">
        <w:t>Th easiest way to do this is on the Strategy farm sheet, located the cell which has been deleted, type in an equals (</w:t>
      </w:r>
      <w:r w:rsidR="002A4ADB">
        <w:t xml:space="preserve">=) sign, then go back to the matching cell on the Baseline farm sheet cell and </w:t>
      </w:r>
      <w:r w:rsidR="005D2FB5">
        <w:t>click in that cell. This should reinstate the equation</w:t>
      </w:r>
      <w:r w:rsidR="003F34EB">
        <w:t xml:space="preserve">, repopulating the same number for the Strategy farm as per the Baseline farm. </w:t>
      </w:r>
      <w:r w:rsidR="00291E9F">
        <w:t xml:space="preserve">As a last </w:t>
      </w:r>
      <w:r w:rsidR="00F879F9">
        <w:t>alternative</w:t>
      </w:r>
      <w:r w:rsidR="00291E9F">
        <w:t xml:space="preserve">, </w:t>
      </w:r>
      <w:r w:rsidR="003F34EB">
        <w:t xml:space="preserve">you could </w:t>
      </w:r>
      <w:r w:rsidR="003F0F34">
        <w:t xml:space="preserve">download another copy of ADCC from the Dairy Australia website and </w:t>
      </w:r>
      <w:r w:rsidR="001C41D9">
        <w:t xml:space="preserve">copy the deleted equation </w:t>
      </w:r>
      <w:r w:rsidR="00596D87">
        <w:t xml:space="preserve">from the Strategy farm sheet of the newly downloaded file </w:t>
      </w:r>
      <w:r w:rsidR="001C41D9">
        <w:t xml:space="preserve">and paste back into your working copy of ADCC. </w:t>
      </w:r>
    </w:p>
    <w:p w14:paraId="2CB19734" w14:textId="6B9FBE19" w:rsidR="00873FCE" w:rsidRDefault="000B12B1" w:rsidP="00194937">
      <w:pPr>
        <w:spacing w:before="160" w:line="276" w:lineRule="auto"/>
      </w:pPr>
      <w:r>
        <w:t xml:space="preserve">In the example </w:t>
      </w:r>
      <w:r w:rsidRPr="00AC05A2">
        <w:t>below</w:t>
      </w:r>
      <w:r w:rsidR="002F13CA" w:rsidRPr="00AC05A2">
        <w:t xml:space="preserve"> (</w:t>
      </w:r>
      <w:r w:rsidR="00667F47" w:rsidRPr="00AC05A2">
        <w:t xml:space="preserve">Figure </w:t>
      </w:r>
      <w:r w:rsidR="00E4741D">
        <w:t>5</w:t>
      </w:r>
      <w:r w:rsidR="00B035DE">
        <w:t>9</w:t>
      </w:r>
      <w:r w:rsidR="002F13CA" w:rsidRPr="00AC05A2">
        <w:t>)</w:t>
      </w:r>
      <w:r w:rsidRPr="00AC05A2">
        <w:t>,</w:t>
      </w:r>
      <w:r>
        <w:t xml:space="preserve"> the milking cows and heifers &lt; 1 year of age have been altered but the heifers &gt; 1 year of age have not. The user then needs to also determine what other aspects of the farm system need altering. For example, if you are milking fewer cows, how does milk production change, </w:t>
      </w:r>
      <w:r w:rsidR="00AC4EBE">
        <w:t>does your electricity consumption come down, do you need to purchase the same amount of supplementary feed</w:t>
      </w:r>
      <w:r w:rsidR="00BC6336">
        <w:t xml:space="preserve"> etc</w:t>
      </w:r>
      <w:r w:rsidR="007555DC">
        <w:t>?</w:t>
      </w:r>
      <w:r w:rsidR="00AC4EBE">
        <w:t xml:space="preserve"> The calculator </w:t>
      </w:r>
      <w:r w:rsidR="008026FB">
        <w:rPr>
          <w:b/>
          <w:bCs/>
        </w:rPr>
        <w:t>can</w:t>
      </w:r>
      <w:r w:rsidR="00D4595C" w:rsidRPr="00ED25DD">
        <w:rPr>
          <w:b/>
          <w:bCs/>
        </w:rPr>
        <w:t>not</w:t>
      </w:r>
      <w:r w:rsidR="00D4595C">
        <w:t xml:space="preserve"> estimate these changes.</w:t>
      </w:r>
      <w:r w:rsidR="0019396A">
        <w:t xml:space="preserve"> </w:t>
      </w:r>
    </w:p>
    <w:p w14:paraId="3BD18C85" w14:textId="77777777" w:rsidR="00FE7778" w:rsidRDefault="00FE7778" w:rsidP="00194937">
      <w:pPr>
        <w:spacing w:before="160" w:line="276" w:lineRule="auto"/>
      </w:pPr>
    </w:p>
    <w:p w14:paraId="21AD0FC3" w14:textId="1B0645EE" w:rsidR="000B12B1" w:rsidRPr="008B7131" w:rsidRDefault="000B12B1" w:rsidP="00194937">
      <w:pPr>
        <w:spacing w:before="160" w:line="276" w:lineRule="auto"/>
      </w:pPr>
      <w:r>
        <w:rPr>
          <w:noProof/>
        </w:rPr>
        <w:drawing>
          <wp:inline distT="0" distB="0" distL="0" distR="0" wp14:anchorId="5AB58710" wp14:editId="010B5538">
            <wp:extent cx="4591050" cy="581025"/>
            <wp:effectExtent l="0" t="0" r="0" b="952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95"/>
                    <a:stretch>
                      <a:fillRect/>
                    </a:stretch>
                  </pic:blipFill>
                  <pic:spPr>
                    <a:xfrm>
                      <a:off x="0" y="0"/>
                      <a:ext cx="4591050" cy="581025"/>
                    </a:xfrm>
                    <a:prstGeom prst="rect">
                      <a:avLst/>
                    </a:prstGeom>
                  </pic:spPr>
                </pic:pic>
              </a:graphicData>
            </a:graphic>
          </wp:inline>
        </w:drawing>
      </w:r>
    </w:p>
    <w:p w14:paraId="3C4FA24C" w14:textId="559EC4D3" w:rsidR="002C6C7D" w:rsidRDefault="00A7257E" w:rsidP="00194937">
      <w:pPr>
        <w:spacing w:before="160" w:line="276" w:lineRule="auto"/>
      </w:pPr>
      <w:r>
        <w:rPr>
          <w:b/>
          <w:bCs/>
        </w:rPr>
        <w:t xml:space="preserve">Figure </w:t>
      </w:r>
      <w:r w:rsidR="00E4741D">
        <w:rPr>
          <w:b/>
          <w:bCs/>
        </w:rPr>
        <w:t>5</w:t>
      </w:r>
      <w:r w:rsidR="00C35235">
        <w:rPr>
          <w:b/>
          <w:bCs/>
        </w:rPr>
        <w:t>9</w:t>
      </w:r>
      <w:r w:rsidR="00E4741D">
        <w:rPr>
          <w:b/>
          <w:bCs/>
        </w:rPr>
        <w:t>.</w:t>
      </w:r>
      <w:r>
        <w:rPr>
          <w:b/>
          <w:bCs/>
        </w:rPr>
        <w:t xml:space="preserve"> </w:t>
      </w:r>
      <w:r>
        <w:t xml:space="preserve">Illustration of changing the </w:t>
      </w:r>
      <w:r w:rsidR="00AD3AD6">
        <w:t xml:space="preserve">whole-farm abatement </w:t>
      </w:r>
      <w:r w:rsidR="00E74B74">
        <w:t>strategy</w:t>
      </w:r>
      <w:r>
        <w:t xml:space="preserve"> milking cow and heifers &lt; 1 </w:t>
      </w:r>
      <w:proofErr w:type="spellStart"/>
      <w:r>
        <w:t>yr</w:t>
      </w:r>
      <w:proofErr w:type="spellEnd"/>
      <w:r>
        <w:t xml:space="preserve"> age </w:t>
      </w:r>
      <w:r w:rsidR="00DC054D">
        <w:t xml:space="preserve">numbers, with the </w:t>
      </w:r>
      <w:r w:rsidR="00EE7282">
        <w:t xml:space="preserve">cell </w:t>
      </w:r>
      <w:r w:rsidR="00DC054D">
        <w:t xml:space="preserve">altering from black text in a white cell to </w:t>
      </w:r>
      <w:r w:rsidR="002C6C7D">
        <w:t>white text in a red cell</w:t>
      </w:r>
      <w:r w:rsidR="00DC054D">
        <w:t>.</w:t>
      </w:r>
    </w:p>
    <w:p w14:paraId="4604F1A2" w14:textId="77777777" w:rsidR="007555DC" w:rsidRDefault="007555DC" w:rsidP="00194937">
      <w:pPr>
        <w:spacing w:before="160" w:line="276" w:lineRule="auto"/>
        <w:rPr>
          <w:i/>
          <w:iCs/>
        </w:rPr>
      </w:pPr>
    </w:p>
    <w:p w14:paraId="2F09E05C" w14:textId="4C89300B" w:rsidR="009A2EFE" w:rsidRDefault="009A2EFE" w:rsidP="00194937">
      <w:pPr>
        <w:spacing w:before="160" w:line="276" w:lineRule="auto"/>
        <w:rPr>
          <w:i/>
          <w:iCs/>
        </w:rPr>
      </w:pPr>
      <w:r w:rsidRPr="009A2EFE">
        <w:rPr>
          <w:i/>
          <w:iCs/>
        </w:rPr>
        <w:t xml:space="preserve">How </w:t>
      </w:r>
      <w:r w:rsidR="003871A0">
        <w:rPr>
          <w:i/>
          <w:iCs/>
        </w:rPr>
        <w:t>are</w:t>
      </w:r>
      <w:r w:rsidRPr="009A2EFE">
        <w:rPr>
          <w:i/>
          <w:iCs/>
        </w:rPr>
        <w:t xml:space="preserve"> the results of the strategy calculated?</w:t>
      </w:r>
    </w:p>
    <w:p w14:paraId="01578DA8" w14:textId="0A80B361" w:rsidR="00D4595C" w:rsidRPr="00D4595C" w:rsidRDefault="00D4595C" w:rsidP="00194937">
      <w:pPr>
        <w:spacing w:before="160" w:line="276" w:lineRule="auto"/>
      </w:pPr>
      <w:r>
        <w:t xml:space="preserve">The </w:t>
      </w:r>
      <w:r w:rsidR="00AD3AD6">
        <w:t xml:space="preserve">whole-farm abatement </w:t>
      </w:r>
      <w:r w:rsidR="009931E1">
        <w:t xml:space="preserve">strategy </w:t>
      </w:r>
      <w:r w:rsidR="00AD3AD6">
        <w:t>c</w:t>
      </w:r>
      <w:r w:rsidR="009931E1">
        <w:t xml:space="preserve">alculations remain </w:t>
      </w:r>
      <w:r w:rsidR="00ED25DD">
        <w:t>the same</w:t>
      </w:r>
      <w:r w:rsidR="009931E1">
        <w:t xml:space="preserve"> as the baseline farm system, using the altered inputs to determine changes in GHG emissions.</w:t>
      </w:r>
      <w:r w:rsidR="00BB5DE6">
        <w:t xml:space="preserve"> </w:t>
      </w:r>
      <w:r w:rsidR="007111ED">
        <w:t>As the user can alter one or more</w:t>
      </w:r>
      <w:r w:rsidR="00ED25DD">
        <w:t xml:space="preserve"> aspects of the farm, a new results table is shown </w:t>
      </w:r>
      <w:r w:rsidR="00944C5B">
        <w:t xml:space="preserve">along with a bar chart for each source of emissions, illustrating the change in </w:t>
      </w:r>
      <w:r w:rsidR="00364A66">
        <w:t>EI,</w:t>
      </w:r>
      <w:r w:rsidR="00944C5B">
        <w:t xml:space="preserve"> relative to the baseline farm system. </w:t>
      </w:r>
      <w:r w:rsidR="00377EFC">
        <w:t>Changes to the farm system may incur economic implications, costing more to implement or saving</w:t>
      </w:r>
      <w:r w:rsidR="008F4C69">
        <w:t xml:space="preserve"> on</w:t>
      </w:r>
      <w:r w:rsidR="00377EFC">
        <w:t xml:space="preserve"> costs that otherwise would be incurred.</w:t>
      </w:r>
      <w:r w:rsidR="0019396A">
        <w:t xml:space="preserve"> </w:t>
      </w:r>
    </w:p>
    <w:p w14:paraId="28F107C2" w14:textId="77777777" w:rsidR="009A2EFE" w:rsidRPr="009A2EFE" w:rsidRDefault="009A2EFE" w:rsidP="00194937">
      <w:pPr>
        <w:spacing w:before="160" w:line="276" w:lineRule="auto"/>
        <w:rPr>
          <w:i/>
          <w:iCs/>
        </w:rPr>
      </w:pPr>
      <w:r w:rsidRPr="009A2EFE">
        <w:rPr>
          <w:i/>
          <w:iCs/>
        </w:rPr>
        <w:t>Example of results</w:t>
      </w:r>
    </w:p>
    <w:p w14:paraId="5DA920DE" w14:textId="116EA376" w:rsidR="008B7131" w:rsidRDefault="00C922EE" w:rsidP="00194937">
      <w:pPr>
        <w:spacing w:before="160" w:line="276" w:lineRule="auto"/>
      </w:pPr>
      <w:r>
        <w:t>In the example below</w:t>
      </w:r>
      <w:r w:rsidR="002F13CA">
        <w:t xml:space="preserve"> </w:t>
      </w:r>
      <w:r w:rsidR="00123FD9">
        <w:t xml:space="preserve">(Figure </w:t>
      </w:r>
      <w:r w:rsidR="00C35235">
        <w:t>60</w:t>
      </w:r>
      <w:r w:rsidR="0006325C">
        <w:t>, individual changes not shown due to the scope of changes made</w:t>
      </w:r>
      <w:r w:rsidR="002F13CA">
        <w:t>)</w:t>
      </w:r>
      <w:r>
        <w:t>, we assumed the farm milked 50 fewer cows per annum</w:t>
      </w:r>
      <w:r w:rsidR="00EA0D3B">
        <w:t xml:space="preserve">. However, we also assumed that there </w:t>
      </w:r>
      <w:r>
        <w:t xml:space="preserve">was no </w:t>
      </w:r>
      <w:r w:rsidR="00D708D2">
        <w:t xml:space="preserve">change in </w:t>
      </w:r>
      <w:r w:rsidR="00E84314">
        <w:t>annum</w:t>
      </w:r>
      <w:r w:rsidR="00D708D2">
        <w:t xml:space="preserve"> milk production as the cows </w:t>
      </w:r>
      <w:r w:rsidR="00E84314">
        <w:t xml:space="preserve">remaining </w:t>
      </w:r>
      <w:r w:rsidR="00D708D2">
        <w:t>had access to more pasture</w:t>
      </w:r>
      <w:r w:rsidR="00EA0D3B">
        <w:t>, resulting in an improvement in milk production for the remaining cows</w:t>
      </w:r>
      <w:r w:rsidR="00E84314">
        <w:t xml:space="preserve">. The number of replacements </w:t>
      </w:r>
      <w:r w:rsidR="00EE5F22">
        <w:t xml:space="preserve">also declined </w:t>
      </w:r>
      <w:r w:rsidR="00E84314">
        <w:t xml:space="preserve">by </w:t>
      </w:r>
      <w:r w:rsidR="00DD484D">
        <w:t xml:space="preserve">10 </w:t>
      </w:r>
      <w:r w:rsidR="00E84314">
        <w:t>heifers per age group</w:t>
      </w:r>
      <w:r w:rsidR="00EE5F22">
        <w:t>, relative to the baseline farm system</w:t>
      </w:r>
      <w:r w:rsidR="00E84314">
        <w:t xml:space="preserve">. </w:t>
      </w:r>
      <w:r w:rsidR="00767810">
        <w:t xml:space="preserve">The number of </w:t>
      </w:r>
      <w:r w:rsidR="001E7B26">
        <w:t>bull calves retained</w:t>
      </w:r>
      <w:r w:rsidR="00C03255">
        <w:t>,</w:t>
      </w:r>
      <w:r w:rsidR="001E7B26">
        <w:t xml:space="preserve"> and taken onto fattening</w:t>
      </w:r>
      <w:r w:rsidR="00C03255">
        <w:t>,</w:t>
      </w:r>
      <w:r w:rsidR="001E7B26">
        <w:t xml:space="preserve"> remained the same</w:t>
      </w:r>
      <w:r w:rsidR="009418A7">
        <w:t xml:space="preserve">. Thus, </w:t>
      </w:r>
      <w:r w:rsidR="00A91CAB">
        <w:t xml:space="preserve">there was </w:t>
      </w:r>
      <w:r w:rsidR="00F45037">
        <w:t xml:space="preserve">40 </w:t>
      </w:r>
      <w:r w:rsidR="00014B7D">
        <w:t xml:space="preserve">fewer </w:t>
      </w:r>
      <w:r w:rsidR="005B77F2">
        <w:t xml:space="preserve">calves </w:t>
      </w:r>
      <w:r w:rsidR="00F45037">
        <w:t xml:space="preserve">being sold </w:t>
      </w:r>
      <w:r w:rsidR="00014B7D">
        <w:t>p</w:t>
      </w:r>
      <w:r w:rsidR="00F45037">
        <w:t>ost-weaning</w:t>
      </w:r>
      <w:r w:rsidR="001E7B26">
        <w:t xml:space="preserve">. </w:t>
      </w:r>
      <w:r w:rsidR="00E84314">
        <w:t xml:space="preserve">The amount of purchased grain </w:t>
      </w:r>
      <w:r w:rsidR="00EE5F22">
        <w:t xml:space="preserve">was reduced </w:t>
      </w:r>
      <w:r w:rsidR="00E84314">
        <w:t xml:space="preserve">by </w:t>
      </w:r>
      <w:r w:rsidR="003A5BE3">
        <w:t>15 tonnes of DM/annum</w:t>
      </w:r>
      <w:r w:rsidR="00CB511C">
        <w:t xml:space="preserve">. In addition, having fewer animals on farm meant that the </w:t>
      </w:r>
      <w:r w:rsidR="009C1B59">
        <w:t xml:space="preserve">amount of land under trees </w:t>
      </w:r>
      <w:r w:rsidR="00CB511C">
        <w:t xml:space="preserve">could be increased </w:t>
      </w:r>
      <w:r w:rsidR="00ED03B1">
        <w:t xml:space="preserve">to </w:t>
      </w:r>
      <w:r w:rsidR="00D76482">
        <w:t>15</w:t>
      </w:r>
      <w:r w:rsidR="00E4741D">
        <w:t xml:space="preserve"> </w:t>
      </w:r>
      <w:r w:rsidR="009C1B59">
        <w:lastRenderedPageBreak/>
        <w:t xml:space="preserve">ha. </w:t>
      </w:r>
      <w:r w:rsidR="00C5382F">
        <w:t xml:space="preserve">All other aspects remained the same (i.e. no change to electricity and fuel </w:t>
      </w:r>
      <w:r w:rsidR="00586055">
        <w:t>consumption or</w:t>
      </w:r>
      <w:r w:rsidR="00C5382F">
        <w:t xml:space="preserve"> altered fertiliser inputs)</w:t>
      </w:r>
      <w:r w:rsidR="003A5BE3">
        <w:t>. The reduction in grain feeding</w:t>
      </w:r>
      <w:r w:rsidR="00691EE6">
        <w:t xml:space="preserve">, </w:t>
      </w:r>
      <w:r w:rsidR="003A5BE3">
        <w:t>lower animal herd costs (</w:t>
      </w:r>
      <w:r w:rsidR="00072555">
        <w:t xml:space="preserve">i.e. </w:t>
      </w:r>
      <w:r w:rsidR="003A5BE3">
        <w:t xml:space="preserve">lower AI costs, </w:t>
      </w:r>
      <w:r w:rsidR="00811EA4">
        <w:t>he</w:t>
      </w:r>
      <w:r w:rsidR="00072555">
        <w:t>rd</w:t>
      </w:r>
      <w:r w:rsidR="00811EA4">
        <w:t xml:space="preserve"> health costs</w:t>
      </w:r>
      <w:r w:rsidR="00196040">
        <w:t xml:space="preserve"> etc</w:t>
      </w:r>
      <w:r w:rsidR="00811EA4">
        <w:t>)</w:t>
      </w:r>
      <w:r w:rsidR="00C82C7A">
        <w:t xml:space="preserve">, </w:t>
      </w:r>
      <w:r w:rsidR="000228CB">
        <w:t xml:space="preserve">coupled with </w:t>
      </w:r>
      <w:r w:rsidR="00460164">
        <w:t>raising fewer heifers</w:t>
      </w:r>
      <w:r w:rsidR="00DD2C38">
        <w:t>.</w:t>
      </w:r>
      <w:r w:rsidR="00014B7D">
        <w:t xml:space="preserve"> </w:t>
      </w:r>
      <w:r w:rsidR="00BC2CF0">
        <w:t xml:space="preserve">However, the </w:t>
      </w:r>
      <w:r w:rsidR="004B0450">
        <w:t>reduction in calves sold post-weaning would erode much of these savings</w:t>
      </w:r>
      <w:r w:rsidR="00691EE6">
        <w:t xml:space="preserve">. In addition, </w:t>
      </w:r>
      <w:r w:rsidR="002B37E2">
        <w:t>we would need to put a cost associated with planting another 5 ha of trees</w:t>
      </w:r>
      <w:r w:rsidR="00691EE6">
        <w:t xml:space="preserve">. </w:t>
      </w:r>
      <w:r w:rsidR="00E252D3">
        <w:t xml:space="preserve">Therefore it is critical to understand and estimate all economic aspects which may alter </w:t>
      </w:r>
      <w:r w:rsidR="00860A55">
        <w:t>because of</w:t>
      </w:r>
      <w:r w:rsidR="00E252D3">
        <w:t xml:space="preserve"> chang</w:t>
      </w:r>
      <w:r w:rsidR="00034350">
        <w:t>e</w:t>
      </w:r>
      <w:r w:rsidR="00A10193">
        <w:t>s</w:t>
      </w:r>
      <w:r w:rsidR="00034350">
        <w:t xml:space="preserve"> in </w:t>
      </w:r>
      <w:r w:rsidR="00A10193">
        <w:t xml:space="preserve">the </w:t>
      </w:r>
      <w:r w:rsidR="00E252D3">
        <w:t>overall farm system.</w:t>
      </w:r>
      <w:r w:rsidR="0019396A">
        <w:t xml:space="preserve"> </w:t>
      </w:r>
    </w:p>
    <w:p w14:paraId="3108F412" w14:textId="1C586150" w:rsidR="00DD2C38" w:rsidRDefault="00DD2C38" w:rsidP="00194937">
      <w:pPr>
        <w:spacing w:before="160" w:line="276" w:lineRule="auto"/>
      </w:pPr>
      <w:r>
        <w:t xml:space="preserve">In this example, </w:t>
      </w:r>
      <w:r w:rsidR="002047FC">
        <w:t>animal-related CH</w:t>
      </w:r>
      <w:r w:rsidR="002047FC" w:rsidRPr="00072555">
        <w:rPr>
          <w:vertAlign w:val="subscript"/>
        </w:rPr>
        <w:t xml:space="preserve">4 </w:t>
      </w:r>
      <w:r w:rsidR="002047FC">
        <w:t>and N</w:t>
      </w:r>
      <w:r w:rsidR="002047FC" w:rsidRPr="00072555">
        <w:rPr>
          <w:vertAlign w:val="subscript"/>
        </w:rPr>
        <w:t>2</w:t>
      </w:r>
      <w:r w:rsidR="002047FC">
        <w:t xml:space="preserve">O emissions, </w:t>
      </w:r>
      <w:r w:rsidR="00A10193">
        <w:t>and p</w:t>
      </w:r>
      <w:r w:rsidR="002047FC">
        <w:t xml:space="preserve">re-farm embedded emissions </w:t>
      </w:r>
      <w:r w:rsidR="00A10193">
        <w:t xml:space="preserve">all </w:t>
      </w:r>
      <w:r w:rsidR="002047FC">
        <w:t>declined</w:t>
      </w:r>
      <w:r w:rsidR="00B46918">
        <w:t xml:space="preserve">, </w:t>
      </w:r>
      <w:r w:rsidR="006E6259">
        <w:t>while carbon sequestration increased. N</w:t>
      </w:r>
      <w:r w:rsidR="00B46918">
        <w:t xml:space="preserve">et farm GHG emissions declined by ~ </w:t>
      </w:r>
      <w:r w:rsidR="00622A9B">
        <w:t>1</w:t>
      </w:r>
      <w:r w:rsidR="00E70D78">
        <w:t>69</w:t>
      </w:r>
      <w:r w:rsidR="00B46918">
        <w:t xml:space="preserve"> t CO</w:t>
      </w:r>
      <w:r w:rsidR="00B46918" w:rsidRPr="00072555">
        <w:rPr>
          <w:vertAlign w:val="subscript"/>
        </w:rPr>
        <w:t>2</w:t>
      </w:r>
      <w:r w:rsidR="00B46918">
        <w:t>e/annum</w:t>
      </w:r>
      <w:r w:rsidR="005F27AC">
        <w:t xml:space="preserve"> (data not shown</w:t>
      </w:r>
      <w:r w:rsidR="00C64870">
        <w:t xml:space="preserve"> here</w:t>
      </w:r>
      <w:r w:rsidR="005F27AC">
        <w:t>)</w:t>
      </w:r>
      <w:r w:rsidR="00B46918">
        <w:t xml:space="preserve">. </w:t>
      </w:r>
      <w:r w:rsidR="005F27AC">
        <w:t xml:space="preserve">As milk production remained the same, </w:t>
      </w:r>
      <w:r w:rsidR="00B0354A">
        <w:t xml:space="preserve">there were </w:t>
      </w:r>
      <w:r w:rsidR="00E74815">
        <w:t xml:space="preserve">small reductions in milk and meat </w:t>
      </w:r>
      <w:r w:rsidR="00364A66">
        <w:t>EI</w:t>
      </w:r>
      <w:r w:rsidR="005F27AC">
        <w:t xml:space="preserve"> (data not shown). The reduction in net GHG emissions, at $</w:t>
      </w:r>
      <w:r w:rsidR="005240C5">
        <w:t>3</w:t>
      </w:r>
      <w:r w:rsidR="005F27AC">
        <w:t>0/t CO</w:t>
      </w:r>
      <w:r w:rsidR="005F27AC" w:rsidRPr="00EE1771">
        <w:rPr>
          <w:vertAlign w:val="subscript"/>
        </w:rPr>
        <w:t>2</w:t>
      </w:r>
      <w:r w:rsidR="005F27AC">
        <w:t>e</w:t>
      </w:r>
      <w:r w:rsidR="003515A7">
        <w:t>,</w:t>
      </w:r>
      <w:r w:rsidR="005F27AC">
        <w:t xml:space="preserve"> </w:t>
      </w:r>
      <w:r w:rsidR="00040722">
        <w:t xml:space="preserve">generated an </w:t>
      </w:r>
      <w:r w:rsidR="00EE1771">
        <w:t xml:space="preserve">additional </w:t>
      </w:r>
      <w:r w:rsidR="00040722">
        <w:t>income of $</w:t>
      </w:r>
      <w:r w:rsidR="006D7513">
        <w:t>5,07</w:t>
      </w:r>
      <w:r w:rsidR="0049276E">
        <w:t>7</w:t>
      </w:r>
      <w:r w:rsidR="00040722">
        <w:t xml:space="preserve">. </w:t>
      </w:r>
      <w:r w:rsidR="001D7EF2">
        <w:t>When c</w:t>
      </w:r>
      <w:r w:rsidR="00040722">
        <w:t>oupled with the savings of $</w:t>
      </w:r>
      <w:r w:rsidR="00FE7086">
        <w:t>6</w:t>
      </w:r>
      <w:r w:rsidR="00040722">
        <w:t>,500</w:t>
      </w:r>
      <w:r w:rsidR="001D7EF2">
        <w:t xml:space="preserve">, </w:t>
      </w:r>
      <w:r w:rsidR="00040722">
        <w:t>total farm benefit</w:t>
      </w:r>
      <w:r w:rsidR="00EB1088">
        <w:t xml:space="preserve">s increased by </w:t>
      </w:r>
      <w:r w:rsidR="00040722">
        <w:t>$</w:t>
      </w:r>
      <w:r w:rsidR="006D7513">
        <w:t>11,5</w:t>
      </w:r>
      <w:r w:rsidR="0049276E">
        <w:t>77</w:t>
      </w:r>
      <w:r w:rsidR="00040722">
        <w:t>/annum (</w:t>
      </w:r>
      <w:r w:rsidR="00123FD9">
        <w:t xml:space="preserve">Figure </w:t>
      </w:r>
      <w:r w:rsidR="00187A27">
        <w:t>60</w:t>
      </w:r>
      <w:r w:rsidR="00040722">
        <w:t>).</w:t>
      </w:r>
      <w:r w:rsidR="006D7513">
        <w:t xml:space="preserve"> Note that it is highly unlikely that changes like this for a farm system, with the exception of planting additional land down to trees, </w:t>
      </w:r>
      <w:r w:rsidR="00187A27">
        <w:t xml:space="preserve">would </w:t>
      </w:r>
      <w:r w:rsidR="00150CD5">
        <w:t>result in a carbon credit</w:t>
      </w:r>
      <w:r w:rsidR="00187A27">
        <w:t>. T</w:t>
      </w:r>
      <w:r w:rsidR="00150CD5">
        <w:t>hus</w:t>
      </w:r>
      <w:r w:rsidR="00187A27">
        <w:t>,</w:t>
      </w:r>
      <w:r w:rsidR="00150CD5">
        <w:t xml:space="preserve"> the real benefit was the reduction in expenses with milking fewer cows an</w:t>
      </w:r>
      <w:r w:rsidR="00F2172A">
        <w:t xml:space="preserve">d having less replacement animals. </w:t>
      </w:r>
      <w:r w:rsidR="00C45F7F">
        <w:t xml:space="preserve"> </w:t>
      </w:r>
    </w:p>
    <w:p w14:paraId="40E462F1" w14:textId="588BB610" w:rsidR="008F6F04" w:rsidRDefault="00DD381A" w:rsidP="00194937">
      <w:pPr>
        <w:spacing w:before="160" w:line="276" w:lineRule="auto"/>
      </w:pPr>
      <w:r w:rsidRPr="00DD381A">
        <w:rPr>
          <w:noProof/>
        </w:rPr>
        <w:drawing>
          <wp:inline distT="0" distB="0" distL="0" distR="0" wp14:anchorId="02D45CC2" wp14:editId="787D72DE">
            <wp:extent cx="5731510" cy="2360930"/>
            <wp:effectExtent l="0" t="0" r="2540" b="1270"/>
            <wp:docPr id="945533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33264" name="Picture 1" descr="A screenshot of a computer&#10;&#10;Description automatically generated"/>
                    <pic:cNvPicPr/>
                  </pic:nvPicPr>
                  <pic:blipFill>
                    <a:blip r:embed="rId96"/>
                    <a:stretch>
                      <a:fillRect/>
                    </a:stretch>
                  </pic:blipFill>
                  <pic:spPr>
                    <a:xfrm>
                      <a:off x="0" y="0"/>
                      <a:ext cx="5731510" cy="2360930"/>
                    </a:xfrm>
                    <a:prstGeom prst="rect">
                      <a:avLst/>
                    </a:prstGeom>
                  </pic:spPr>
                </pic:pic>
              </a:graphicData>
            </a:graphic>
          </wp:inline>
        </w:drawing>
      </w:r>
    </w:p>
    <w:p w14:paraId="4F5705C2" w14:textId="56A10353" w:rsidR="00576085" w:rsidRDefault="00123FD9" w:rsidP="0020647F">
      <w:pPr>
        <w:spacing w:before="160" w:line="276" w:lineRule="auto"/>
        <w:sectPr w:rsidR="00576085" w:rsidSect="00BB6528">
          <w:pgSz w:w="11906" w:h="16838"/>
          <w:pgMar w:top="1440" w:right="1440" w:bottom="1440" w:left="1440" w:header="708" w:footer="708" w:gutter="0"/>
          <w:cols w:space="708"/>
          <w:docGrid w:linePitch="360"/>
        </w:sectPr>
      </w:pPr>
      <w:r>
        <w:rPr>
          <w:b/>
          <w:bCs/>
        </w:rPr>
        <w:t xml:space="preserve">Figure </w:t>
      </w:r>
      <w:r w:rsidR="00E656E2">
        <w:rPr>
          <w:b/>
          <w:bCs/>
        </w:rPr>
        <w:t>60</w:t>
      </w:r>
      <w:r>
        <w:rPr>
          <w:b/>
          <w:bCs/>
        </w:rPr>
        <w:t>.</w:t>
      </w:r>
      <w:r w:rsidR="00C45F7F">
        <w:rPr>
          <w:b/>
          <w:bCs/>
        </w:rPr>
        <w:t xml:space="preserve"> </w:t>
      </w:r>
      <w:r w:rsidR="00D36A69">
        <w:t>Screenshot of the key variables (pink section), and changes in economic results</w:t>
      </w:r>
      <w:r w:rsidR="001B11AA">
        <w:t xml:space="preserve"> when changing a </w:t>
      </w:r>
      <w:r w:rsidR="005A4441">
        <w:t xml:space="preserve">range of </w:t>
      </w:r>
      <w:r w:rsidR="001B11AA">
        <w:t xml:space="preserve">aspects of the </w:t>
      </w:r>
      <w:r w:rsidR="005A4441">
        <w:t xml:space="preserve">baseline farm, including milking </w:t>
      </w:r>
      <w:r w:rsidR="00EB1088">
        <w:t>fewer</w:t>
      </w:r>
      <w:r w:rsidR="005A4441">
        <w:t xml:space="preserve"> cows, thus retaining fewer </w:t>
      </w:r>
      <w:r w:rsidR="00BF4C3B">
        <w:t xml:space="preserve">replacement animals, and increasing the </w:t>
      </w:r>
      <w:r w:rsidR="007C5D45">
        <w:t>area of the farm with trees present to sequester carbon</w:t>
      </w:r>
      <w:r w:rsidR="004302A6">
        <w:t xml:space="preserve"> (note columns in excel have been altered to better view </w:t>
      </w:r>
      <w:r w:rsidR="00AC36B7">
        <w:t xml:space="preserve">the results presented here). </w:t>
      </w:r>
    </w:p>
    <w:p w14:paraId="366ECD2B" w14:textId="41668D93" w:rsidR="000A7FDA" w:rsidRPr="00A67663" w:rsidRDefault="001E22E4" w:rsidP="00194937">
      <w:pPr>
        <w:pStyle w:val="Heading1"/>
        <w:numPr>
          <w:ilvl w:val="0"/>
          <w:numId w:val="4"/>
        </w:numPr>
        <w:tabs>
          <w:tab w:val="left" w:pos="567"/>
        </w:tabs>
        <w:spacing w:before="160" w:after="160" w:line="276" w:lineRule="auto"/>
        <w:ind w:left="414" w:hanging="414"/>
      </w:pPr>
      <w:bookmarkStart w:id="33" w:name="_Toc165638171"/>
      <w:r w:rsidRPr="00A67663">
        <w:lastRenderedPageBreak/>
        <w:t>Resources</w:t>
      </w:r>
      <w:bookmarkEnd w:id="33"/>
    </w:p>
    <w:p w14:paraId="22D608FE" w14:textId="21DB26EE" w:rsidR="00C819C7" w:rsidRDefault="00C819C7" w:rsidP="00194937">
      <w:pPr>
        <w:spacing w:before="160" w:line="276" w:lineRule="auto"/>
      </w:pPr>
      <w:r>
        <w:t xml:space="preserve">Dairy Australia, through Cathy Ashby, have </w:t>
      </w:r>
      <w:r w:rsidR="00112D32">
        <w:t xml:space="preserve">started a ADCC users group which can be accessed through Teams. Contact Cathy at </w:t>
      </w:r>
      <w:hyperlink r:id="rId97" w:history="1">
        <w:r w:rsidR="0080039B" w:rsidRPr="004D3232">
          <w:rPr>
            <w:rStyle w:val="Hyperlink"/>
          </w:rPr>
          <w:t>Cathy.Ashby@dairyaustralia.com.au</w:t>
        </w:r>
      </w:hyperlink>
      <w:r w:rsidR="0080039B">
        <w:t xml:space="preserve"> for more information.  </w:t>
      </w:r>
    </w:p>
    <w:p w14:paraId="683E735A" w14:textId="77777777" w:rsidR="0080039B" w:rsidRPr="00C819C7" w:rsidRDefault="0080039B" w:rsidP="00194937">
      <w:pPr>
        <w:spacing w:before="160" w:line="276" w:lineRule="auto"/>
      </w:pPr>
    </w:p>
    <w:p w14:paraId="1DDF189B" w14:textId="11772513" w:rsidR="003529BB" w:rsidRPr="003529BB" w:rsidRDefault="003529BB" w:rsidP="00194937">
      <w:pPr>
        <w:spacing w:before="160" w:line="276" w:lineRule="auto"/>
        <w:rPr>
          <w:i/>
          <w:iCs/>
        </w:rPr>
      </w:pPr>
      <w:r>
        <w:rPr>
          <w:i/>
          <w:iCs/>
        </w:rPr>
        <w:t xml:space="preserve">General </w:t>
      </w:r>
      <w:r w:rsidR="0092661B">
        <w:rPr>
          <w:i/>
          <w:iCs/>
        </w:rPr>
        <w:t xml:space="preserve">resources not listed below in </w:t>
      </w:r>
      <w:r w:rsidR="00F95996">
        <w:rPr>
          <w:i/>
          <w:iCs/>
        </w:rPr>
        <w:t>abatement/</w:t>
      </w:r>
      <w:r w:rsidR="0092661B">
        <w:rPr>
          <w:i/>
          <w:iCs/>
        </w:rPr>
        <w:t>mitigation option reviews</w:t>
      </w:r>
    </w:p>
    <w:p w14:paraId="7A2F10E1" w14:textId="1B9C629F" w:rsidR="00686610" w:rsidRDefault="00686610" w:rsidP="00194937">
      <w:pPr>
        <w:spacing w:before="160" w:line="276" w:lineRule="auto"/>
      </w:pPr>
      <w:r>
        <w:t xml:space="preserve">Agriculture Victoria (2022) Soil Carbon Snapshot </w:t>
      </w:r>
      <w:hyperlink r:id="rId98" w:history="1">
        <w:r w:rsidRPr="002A2538">
          <w:rPr>
            <w:rStyle w:val="Hyperlink"/>
          </w:rPr>
          <w:t>https://agriculture.vic.gov.au/__data/assets/pdf_file/0006/857607/Soil-Carbon-Snapshot-updated-May-2022.pdf</w:t>
        </w:r>
      </w:hyperlink>
      <w:r>
        <w:t xml:space="preserve"> </w:t>
      </w:r>
    </w:p>
    <w:p w14:paraId="0BA641B6" w14:textId="2588BF1E" w:rsidR="00CE4D02" w:rsidRDefault="00CE4D02" w:rsidP="00194937">
      <w:pPr>
        <w:spacing w:before="160" w:line="276" w:lineRule="auto"/>
      </w:pPr>
      <w:r>
        <w:t>Dairy Australia’s Land, Water</w:t>
      </w:r>
      <w:r w:rsidR="00E44DAD">
        <w:t>,</w:t>
      </w:r>
      <w:r>
        <w:t xml:space="preserve"> and Climate website</w:t>
      </w:r>
      <w:r w:rsidR="00A22F72">
        <w:t xml:space="preserve"> </w:t>
      </w:r>
      <w:hyperlink r:id="rId99" w:history="1">
        <w:r w:rsidR="00A22F72" w:rsidRPr="00776D76">
          <w:rPr>
            <w:rStyle w:val="Hyperlink"/>
          </w:rPr>
          <w:t>https://www.dairyaustralia.com.au/land-water-and-climate</w:t>
        </w:r>
      </w:hyperlink>
      <w:r w:rsidR="00A22F72">
        <w:t xml:space="preserve"> </w:t>
      </w:r>
    </w:p>
    <w:p w14:paraId="25D5C16A" w14:textId="784F0CAD" w:rsidR="00621F87" w:rsidRDefault="00E50578" w:rsidP="00194937">
      <w:pPr>
        <w:spacing w:before="160" w:line="276" w:lineRule="auto"/>
      </w:pPr>
      <w:r>
        <w:t xml:space="preserve">Dairy Australia reducing emissions website </w:t>
      </w:r>
      <w:hyperlink r:id="rId100" w:history="1">
        <w:r w:rsidR="00F6624F" w:rsidRPr="000A6879">
          <w:rPr>
            <w:rStyle w:val="Hyperlink"/>
          </w:rPr>
          <w:t>https://www.dairy.com.au/sustainability/reducing-environmental-impact/reducing-emissions</w:t>
        </w:r>
      </w:hyperlink>
      <w:r>
        <w:t xml:space="preserve"> </w:t>
      </w:r>
    </w:p>
    <w:p w14:paraId="369118E2" w14:textId="21248A2B" w:rsidR="00621F87" w:rsidRDefault="00393C0F" w:rsidP="00194937">
      <w:pPr>
        <w:spacing w:before="160" w:line="276" w:lineRule="auto"/>
      </w:pPr>
      <w:r>
        <w:t xml:space="preserve">Dairy Australia Fert$mart </w:t>
      </w:r>
      <w:r w:rsidR="003B63D7">
        <w:t xml:space="preserve">manual </w:t>
      </w:r>
      <w:hyperlink r:id="rId101" w:history="1">
        <w:r w:rsidR="003B63D7" w:rsidRPr="000A6879">
          <w:rPr>
            <w:rStyle w:val="Hyperlink"/>
          </w:rPr>
          <w:t>https://www.dairy.com.au/sustainability/reducing-environmental-impact/reducing-emissions</w:t>
        </w:r>
      </w:hyperlink>
      <w:r w:rsidR="003B63D7">
        <w:t xml:space="preserve"> </w:t>
      </w:r>
    </w:p>
    <w:p w14:paraId="1A0A11C8" w14:textId="6371DEB4" w:rsidR="00621F87" w:rsidRDefault="001E22E4" w:rsidP="00194937">
      <w:pPr>
        <w:spacing w:before="160" w:line="276" w:lineRule="auto"/>
      </w:pPr>
      <w:r>
        <w:t xml:space="preserve">Fert$mart </w:t>
      </w:r>
      <w:r w:rsidR="00621F87">
        <w:t>Nitrogen Guidelines</w:t>
      </w:r>
      <w:r w:rsidR="00044FA9">
        <w:t xml:space="preserve">: Best management practice </w:t>
      </w:r>
      <w:hyperlink r:id="rId102" w:anchor=".YfH1tepBwnI" w:history="1">
        <w:r w:rsidR="00044FA9" w:rsidRPr="000A6879">
          <w:rPr>
            <w:rStyle w:val="Hyperlink"/>
          </w:rPr>
          <w:t>https://www.dairyaustralia.com.au/resource-repository/2021/06/24/fert$mart-nitrogen-guidelines---best-management-practice#.YfH1tepBwnI</w:t>
        </w:r>
      </w:hyperlink>
      <w:r w:rsidR="00044FA9">
        <w:t xml:space="preserve"> </w:t>
      </w:r>
    </w:p>
    <w:p w14:paraId="61D05984" w14:textId="223DD1F6" w:rsidR="00621F87" w:rsidRPr="001E22E4" w:rsidRDefault="00621F87" w:rsidP="00194937">
      <w:pPr>
        <w:spacing w:before="160" w:line="276" w:lineRule="auto"/>
      </w:pPr>
      <w:r>
        <w:t xml:space="preserve">Fert$mart Nitrogen </w:t>
      </w:r>
      <w:r w:rsidR="00593994">
        <w:t>Pocket Guide</w:t>
      </w:r>
      <w:r w:rsidR="001F729E">
        <w:t xml:space="preserve"> </w:t>
      </w:r>
      <w:hyperlink r:id="rId103" w:anchor=".YfH1ROpBwnI" w:history="1">
        <w:r w:rsidR="001F729E" w:rsidRPr="000A6879">
          <w:rPr>
            <w:rStyle w:val="Hyperlink"/>
          </w:rPr>
          <w:t>https://www.dairyaustralia.com.au/resource-repository/2021/06/24/fert$mart-nitrogen-pocket-guide#.YfH1ROpBwnI</w:t>
        </w:r>
      </w:hyperlink>
      <w:r w:rsidR="001F729E">
        <w:t xml:space="preserve"> </w:t>
      </w:r>
    </w:p>
    <w:p w14:paraId="479E4273" w14:textId="03D768B5" w:rsidR="000A7FDA" w:rsidRDefault="00213663" w:rsidP="00194937">
      <w:pPr>
        <w:spacing w:before="160" w:line="276" w:lineRule="auto"/>
      </w:pPr>
      <w:r>
        <w:t>Moss</w:t>
      </w:r>
      <w:r w:rsidR="00331409">
        <w:t xml:space="preserve">, A. (2020) Database of nutrient content of Australian feed ingredients. </w:t>
      </w:r>
      <w:hyperlink r:id="rId104" w:history="1">
        <w:r w:rsidR="00331409" w:rsidRPr="007F56F8">
          <w:rPr>
            <w:rStyle w:val="Hyperlink"/>
          </w:rPr>
          <w:t>https://agrifutures.com.au/wp-content/uploads/2020/09/20-078.pdf</w:t>
        </w:r>
      </w:hyperlink>
      <w:r w:rsidR="00331409">
        <w:t xml:space="preserve"> </w:t>
      </w:r>
    </w:p>
    <w:p w14:paraId="79D88B1E" w14:textId="77777777" w:rsidR="00C3083D" w:rsidRDefault="00C3083D" w:rsidP="00194937">
      <w:pPr>
        <w:spacing w:before="160" w:line="276" w:lineRule="auto"/>
      </w:pPr>
    </w:p>
    <w:p w14:paraId="7B426D73" w14:textId="74332C7F" w:rsidR="00A032D4" w:rsidRDefault="00F95996" w:rsidP="00194937">
      <w:pPr>
        <w:spacing w:before="160" w:line="276" w:lineRule="auto"/>
        <w:rPr>
          <w:i/>
          <w:iCs/>
        </w:rPr>
      </w:pPr>
      <w:r>
        <w:rPr>
          <w:i/>
          <w:iCs/>
        </w:rPr>
        <w:t xml:space="preserve">Abatement </w:t>
      </w:r>
      <w:r w:rsidR="00A032D4" w:rsidRPr="00A032D4">
        <w:rPr>
          <w:i/>
          <w:iCs/>
        </w:rPr>
        <w:t>option reviews</w:t>
      </w:r>
    </w:p>
    <w:p w14:paraId="75004679" w14:textId="05DADDD5" w:rsidR="00067711" w:rsidRPr="00067711" w:rsidRDefault="00067711" w:rsidP="00194937">
      <w:pPr>
        <w:spacing w:before="160" w:line="276" w:lineRule="auto"/>
      </w:pPr>
      <w:r>
        <w:t xml:space="preserve">There are many reviews of </w:t>
      </w:r>
      <w:r w:rsidR="00F95996">
        <w:t>abatement</w:t>
      </w:r>
      <w:r>
        <w:t xml:space="preserve"> options for ruminant livestock, therefore the listing below is not exhaustive. </w:t>
      </w:r>
    </w:p>
    <w:p w14:paraId="49DF9E94" w14:textId="36DC6991" w:rsidR="002D7DAA" w:rsidRDefault="002D7DAA" w:rsidP="00194937">
      <w:pPr>
        <w:spacing w:before="160" w:line="276" w:lineRule="auto"/>
        <w:ind w:left="284" w:hanging="284"/>
      </w:pPr>
      <w:r>
        <w:t xml:space="preserve">Beauchemin KA, </w:t>
      </w:r>
      <w:proofErr w:type="spellStart"/>
      <w:r>
        <w:t>Ungerfeld</w:t>
      </w:r>
      <w:proofErr w:type="spellEnd"/>
      <w:r>
        <w:t xml:space="preserve"> EM, </w:t>
      </w:r>
      <w:r w:rsidR="00F82C98">
        <w:t>Eckard</w:t>
      </w:r>
      <w:r>
        <w:t xml:space="preserve"> R</w:t>
      </w:r>
      <w:r w:rsidR="00F82C98">
        <w:t>J</w:t>
      </w:r>
      <w:r>
        <w:t>, Wang M (</w:t>
      </w:r>
      <w:r w:rsidR="00F82C98">
        <w:t xml:space="preserve">2020) Review: Fifty years of research on rumen methanogenesis: lessons learned and future challenges for mitigation. </w:t>
      </w:r>
      <w:r w:rsidR="00F82C98">
        <w:rPr>
          <w:i/>
          <w:iCs/>
        </w:rPr>
        <w:t xml:space="preserve">Animal </w:t>
      </w:r>
      <w:r w:rsidR="00283B26">
        <w:rPr>
          <w:b/>
          <w:bCs/>
        </w:rPr>
        <w:t>14:S1</w:t>
      </w:r>
      <w:r w:rsidR="00283B26">
        <w:t xml:space="preserve">, s2-s16. </w:t>
      </w:r>
      <w:hyperlink r:id="rId105" w:history="1">
        <w:r w:rsidR="00E500EA" w:rsidRPr="00AD4335">
          <w:rPr>
            <w:rStyle w:val="Hyperlink"/>
          </w:rPr>
          <w:t>https://www.cambridge.org/core/journals/animal/article/review-fifty-years-of-research-on-rumen-methanogenesis-lessons-learned-and-future-challenges-for-mitigation/8F7537B81CBDA633F48663C1ACF33036</w:t>
        </w:r>
      </w:hyperlink>
      <w:r w:rsidR="00E500EA">
        <w:t xml:space="preserve"> </w:t>
      </w:r>
    </w:p>
    <w:p w14:paraId="40CAB65E" w14:textId="3F537C1F" w:rsidR="00B17E01" w:rsidRPr="00283B26" w:rsidRDefault="00B17E01" w:rsidP="00194937">
      <w:pPr>
        <w:spacing w:before="160" w:line="276" w:lineRule="auto"/>
        <w:ind w:left="284" w:hanging="284"/>
      </w:pPr>
      <w:r>
        <w:t>Black JL, Davison TM, Box I (</w:t>
      </w:r>
      <w:r w:rsidR="00C269D3">
        <w:t xml:space="preserve">2021) Methane emissions from ruminants in Australia: Mitigation potential and applicability of mitigation strategies. </w:t>
      </w:r>
      <w:r w:rsidR="00BD27A0">
        <w:rPr>
          <w:i/>
          <w:iCs/>
        </w:rPr>
        <w:t xml:space="preserve">Animals </w:t>
      </w:r>
      <w:r w:rsidR="00BD27A0">
        <w:rPr>
          <w:b/>
          <w:bCs/>
        </w:rPr>
        <w:t>11</w:t>
      </w:r>
      <w:r w:rsidR="00BD27A0">
        <w:t xml:space="preserve">, 951. </w:t>
      </w:r>
      <w:hyperlink r:id="rId106" w:history="1">
        <w:r w:rsidR="00F93334" w:rsidRPr="00AD4335">
          <w:rPr>
            <w:rStyle w:val="Hyperlink"/>
          </w:rPr>
          <w:t>https://www.mdpi.com/2076-2615/11/4/951</w:t>
        </w:r>
      </w:hyperlink>
      <w:r>
        <w:t xml:space="preserve"> </w:t>
      </w:r>
    </w:p>
    <w:p w14:paraId="3DF8E097" w14:textId="38485487" w:rsidR="0023168A" w:rsidRPr="0023168A" w:rsidRDefault="0023168A" w:rsidP="00194937">
      <w:pPr>
        <w:spacing w:before="160" w:line="276" w:lineRule="auto"/>
        <w:ind w:left="284" w:hanging="284"/>
      </w:pPr>
      <w:r>
        <w:t xml:space="preserve">Eckard RJ, Clarke H (2018) Potential solutions to the major greenhouse-gas issues facing Australasian dairy farming. </w:t>
      </w:r>
      <w:r>
        <w:rPr>
          <w:i/>
          <w:iCs/>
        </w:rPr>
        <w:t xml:space="preserve">Animal Production Science </w:t>
      </w:r>
      <w:r>
        <w:rPr>
          <w:b/>
          <w:bCs/>
        </w:rPr>
        <w:t>60</w:t>
      </w:r>
      <w:r>
        <w:t xml:space="preserve">, 10-15. </w:t>
      </w:r>
      <w:hyperlink r:id="rId107" w:history="1">
        <w:r w:rsidR="00554AB2" w:rsidRPr="00AD4335">
          <w:rPr>
            <w:rStyle w:val="Hyperlink"/>
          </w:rPr>
          <w:t>https://www.publish.csiro.au/AN/AN18574</w:t>
        </w:r>
      </w:hyperlink>
      <w:r w:rsidR="00554AB2">
        <w:t xml:space="preserve"> </w:t>
      </w:r>
    </w:p>
    <w:p w14:paraId="6E2B353B" w14:textId="60B5EAAD" w:rsidR="00A032D4" w:rsidRDefault="00A032D4" w:rsidP="00194937">
      <w:pPr>
        <w:spacing w:before="160" w:line="276" w:lineRule="auto"/>
        <w:ind w:left="284" w:hanging="284"/>
      </w:pPr>
      <w:r w:rsidRPr="00F46224">
        <w:lastRenderedPageBreak/>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w:t>
      </w:r>
      <w:r w:rsidR="00187D3C">
        <w:t xml:space="preserve"> </w:t>
      </w:r>
      <w:hyperlink r:id="rId108" w:history="1">
        <w:r w:rsidR="00187D3C" w:rsidRPr="00AD4335">
          <w:rPr>
            <w:rStyle w:val="Hyperlink"/>
          </w:rPr>
          <w:t>https://www.sciencedirect.com/science/article/pii/S1871141310000739</w:t>
        </w:r>
      </w:hyperlink>
      <w:r w:rsidR="00187D3C">
        <w:t xml:space="preserve"> </w:t>
      </w:r>
    </w:p>
    <w:p w14:paraId="2ED6A3D9" w14:textId="583A4E5F" w:rsidR="001E4C5F" w:rsidRDefault="001E4C5F" w:rsidP="00194937">
      <w:pPr>
        <w:spacing w:before="160" w:line="276" w:lineRule="auto"/>
        <w:ind w:left="284" w:hanging="284"/>
      </w:pPr>
      <w:r w:rsidRPr="001A2767">
        <w:t xml:space="preserve">Gerber PJ, Steinfeld H, Henderson B, Mottet A, Opio C, </w:t>
      </w:r>
      <w:proofErr w:type="spellStart"/>
      <w:r w:rsidRPr="001A2767">
        <w:t>Dijk</w:t>
      </w:r>
      <w:r>
        <w:t>man</w:t>
      </w:r>
      <w:proofErr w:type="spellEnd"/>
      <w:r w:rsidRPr="001A2767">
        <w:t xml:space="preserve"> J, </w:t>
      </w:r>
      <w:proofErr w:type="spellStart"/>
      <w:r w:rsidRPr="001A2767">
        <w:t>Falcucci</w:t>
      </w:r>
      <w:proofErr w:type="spellEnd"/>
      <w:r w:rsidRPr="001A2767">
        <w:t xml:space="preserve"> A, Tempio G (2013) Tackling climate change through livestock- A global assessment of emissions and mitigation opportunities. (Food and Agriculture Organization of the United Nations (FAO): Rome, Italy). </w:t>
      </w:r>
      <w:hyperlink r:id="rId109" w:history="1">
        <w:r w:rsidR="00160463" w:rsidRPr="00AD4335">
          <w:rPr>
            <w:rStyle w:val="Hyperlink"/>
          </w:rPr>
          <w:t>https://www.fao.org/3/a0701e/a0701e.pdf</w:t>
        </w:r>
      </w:hyperlink>
      <w:r w:rsidR="00160463">
        <w:t xml:space="preserve"> </w:t>
      </w:r>
    </w:p>
    <w:p w14:paraId="4FDD7FC2" w14:textId="63FBBBB5" w:rsidR="000959EB" w:rsidRDefault="00167873" w:rsidP="00194937">
      <w:pPr>
        <w:spacing w:before="160" w:line="276" w:lineRule="auto"/>
        <w:ind w:left="284" w:hanging="284"/>
      </w:pPr>
      <w:r>
        <w:t>Harrison MT, Cullen BR, Mayberry DE, Cowie AL, Bilotto F, Badgery WB, Liu K, Davison T, Christie KM, Muleke A, Eckard RJ (2021) Carbon myopia: The urgent need for integ</w:t>
      </w:r>
      <w:r w:rsidR="00FA6E43">
        <w:t xml:space="preserve">rated social, economic and environmental action in the livestock sector. </w:t>
      </w:r>
      <w:r w:rsidR="00FA6E43">
        <w:rPr>
          <w:i/>
          <w:iCs/>
        </w:rPr>
        <w:t xml:space="preserve">Global Change Biology </w:t>
      </w:r>
      <w:r w:rsidR="00BA0094">
        <w:rPr>
          <w:b/>
          <w:bCs/>
        </w:rPr>
        <w:t>27</w:t>
      </w:r>
      <w:r w:rsidR="00BA0094">
        <w:t>, 5726-5761.</w:t>
      </w:r>
      <w:r w:rsidR="00C45F7F">
        <w:t xml:space="preserve"> </w:t>
      </w:r>
      <w:hyperlink r:id="rId110" w:history="1">
        <w:r w:rsidRPr="00AD4335">
          <w:rPr>
            <w:rStyle w:val="Hyperlink"/>
          </w:rPr>
          <w:t>https://onlinelibrary.wiley.com/doi/full/10.1111/gcb.15816</w:t>
        </w:r>
      </w:hyperlink>
      <w:r w:rsidR="000959EB">
        <w:t xml:space="preserve"> </w:t>
      </w:r>
    </w:p>
    <w:p w14:paraId="0364AAA4" w14:textId="052D1DA3" w:rsidR="00187D3C" w:rsidRDefault="00226369" w:rsidP="00194937">
      <w:pPr>
        <w:spacing w:before="160" w:line="276" w:lineRule="auto"/>
        <w:ind w:left="284" w:hanging="284"/>
      </w:pPr>
      <w:r>
        <w:t>Hristov AN, Oh</w:t>
      </w:r>
      <w:r w:rsidR="00D67A79">
        <w:t xml:space="preserve"> J, Lee C, Meinen R, Montes F, Ott T, Firkins J, Rotz A, Dell C, </w:t>
      </w:r>
      <w:proofErr w:type="spellStart"/>
      <w:r w:rsidR="00D67A79">
        <w:t>Adesogan</w:t>
      </w:r>
      <w:proofErr w:type="spellEnd"/>
      <w:r w:rsidR="00D67A79">
        <w:t xml:space="preserve"> A, Yang W, Tricarico J, Kebreab </w:t>
      </w:r>
      <w:r w:rsidR="00971E95">
        <w:t>E</w:t>
      </w:r>
      <w:r w:rsidR="00D67A79">
        <w:t>, Waghorn G, Dijkstra J, Oosting S (2013) Mitigation of greenhouse gas emissions in livestock production- A review of technical options for non-CO</w:t>
      </w:r>
      <w:r w:rsidR="00D67A79" w:rsidRPr="00EC036F">
        <w:rPr>
          <w:vertAlign w:val="subscript"/>
        </w:rPr>
        <w:t>2</w:t>
      </w:r>
      <w:r w:rsidR="00D67A79">
        <w:t xml:space="preserve"> emissions. </w:t>
      </w:r>
      <w:hyperlink r:id="rId111" w:history="1">
        <w:r w:rsidR="001E1D77" w:rsidRPr="00AD4335">
          <w:rPr>
            <w:rStyle w:val="Hyperlink"/>
          </w:rPr>
          <w:t>https://www.fao.org/publications/card/en/c/87178c51-d4d1-515d-9d0e-b5a6937fa631/</w:t>
        </w:r>
      </w:hyperlink>
      <w:r w:rsidR="001E1D77">
        <w:t xml:space="preserve"> </w:t>
      </w:r>
    </w:p>
    <w:p w14:paraId="735063C1" w14:textId="0B290B33" w:rsidR="00263731" w:rsidRDefault="00263731" w:rsidP="00194937">
      <w:pPr>
        <w:spacing w:before="160" w:line="276" w:lineRule="auto"/>
        <w:ind w:left="284" w:hanging="284"/>
      </w:pPr>
      <w:r>
        <w:t xml:space="preserve">Hristov AN, Oh J, Firkins </w:t>
      </w:r>
      <w:r w:rsidR="00971E95">
        <w:t xml:space="preserve">JL, Dijkstra J, Kebreab E, Waghorn G, Makkar HPS, </w:t>
      </w:r>
      <w:proofErr w:type="spellStart"/>
      <w:r w:rsidR="00971E95">
        <w:t>Ade</w:t>
      </w:r>
      <w:r w:rsidR="00952215">
        <w:t>sogan</w:t>
      </w:r>
      <w:proofErr w:type="spellEnd"/>
      <w:r w:rsidR="00952215">
        <w:t xml:space="preserve"> AT, Yang W, Lee C, Gerber PJ, Henderson B, Tricarico JM (2013) SPECIAL TOPICS- Mitigation of methane and nitrous oxide emissions from animal operations: </w:t>
      </w:r>
      <w:r w:rsidR="00623923">
        <w:t xml:space="preserve">I. A review of enteric methane operations. </w:t>
      </w:r>
      <w:r w:rsidR="00623923">
        <w:rPr>
          <w:i/>
          <w:iCs/>
        </w:rPr>
        <w:t xml:space="preserve">Journal of Animal Science </w:t>
      </w:r>
      <w:r w:rsidR="00A12864">
        <w:rPr>
          <w:b/>
          <w:bCs/>
        </w:rPr>
        <w:t>91</w:t>
      </w:r>
      <w:r w:rsidR="00A12864">
        <w:t>, 5045-5069.</w:t>
      </w:r>
      <w:r w:rsidR="00DA6BC0">
        <w:t xml:space="preserve"> </w:t>
      </w:r>
      <w:hyperlink r:id="rId112" w:history="1">
        <w:r w:rsidR="00DA6BC0" w:rsidRPr="00AD4335">
          <w:rPr>
            <w:rStyle w:val="Hyperlink"/>
          </w:rPr>
          <w:t>https://academic.oup.com/jas/article/91/11/5045/4731308</w:t>
        </w:r>
      </w:hyperlink>
      <w:r w:rsidR="00DA6BC0">
        <w:t xml:space="preserve"> </w:t>
      </w:r>
    </w:p>
    <w:p w14:paraId="409F5A73" w14:textId="4A362D1C" w:rsidR="00E04DF6" w:rsidRDefault="00E04DF6" w:rsidP="00194937">
      <w:pPr>
        <w:spacing w:before="160" w:line="276" w:lineRule="auto"/>
        <w:ind w:left="284" w:hanging="284"/>
      </w:pPr>
      <w:r>
        <w:t xml:space="preserve">Hristov AN, </w:t>
      </w:r>
      <w:r w:rsidR="0080672A">
        <w:t>Ott T</w:t>
      </w:r>
      <w:r>
        <w:t>, Tricarico JM, Rotz A, Waghorn G,</w:t>
      </w:r>
      <w:r w:rsidRPr="00E04DF6">
        <w:t xml:space="preserve"> </w:t>
      </w:r>
      <w:proofErr w:type="spellStart"/>
      <w:r>
        <w:t>Adesogan</w:t>
      </w:r>
      <w:proofErr w:type="spellEnd"/>
      <w:r>
        <w:t xml:space="preserve"> A, Dijkstra J, Montes F, </w:t>
      </w:r>
      <w:r w:rsidR="0080672A">
        <w:t xml:space="preserve">Oh J, Kebreab E, Oosting SJ, Gerber PJ, </w:t>
      </w:r>
      <w:r w:rsidR="00F66821">
        <w:t xml:space="preserve">Henderson B, Makkar HPS, Firkins JL (2013) </w:t>
      </w:r>
      <w:r>
        <w:t>SPECIAL TOPICS- Mitigation of methane and nitrous oxide emissions from animal operations: I</w:t>
      </w:r>
      <w:r w:rsidR="00F66821">
        <w:t>II</w:t>
      </w:r>
      <w:r>
        <w:t xml:space="preserve">. A review of </w:t>
      </w:r>
      <w:r w:rsidR="00F66821">
        <w:t>animal management mitigation options</w:t>
      </w:r>
      <w:r>
        <w:t xml:space="preserve">. </w:t>
      </w:r>
      <w:r>
        <w:rPr>
          <w:i/>
          <w:iCs/>
        </w:rPr>
        <w:t xml:space="preserve">Journal of Animal Science </w:t>
      </w:r>
      <w:r>
        <w:rPr>
          <w:b/>
          <w:bCs/>
        </w:rPr>
        <w:t>91</w:t>
      </w:r>
      <w:r>
        <w:t>, 50</w:t>
      </w:r>
      <w:r w:rsidR="00352E7E">
        <w:t>95</w:t>
      </w:r>
      <w:r>
        <w:t>-5</w:t>
      </w:r>
      <w:r w:rsidR="00352E7E">
        <w:t>113</w:t>
      </w:r>
      <w:r>
        <w:t>.</w:t>
      </w:r>
      <w:r w:rsidR="00352E7E">
        <w:t xml:space="preserve"> </w:t>
      </w:r>
      <w:hyperlink r:id="rId113" w:history="1">
        <w:r w:rsidR="00352E7E" w:rsidRPr="00AD4335">
          <w:rPr>
            <w:rStyle w:val="Hyperlink"/>
          </w:rPr>
          <w:t>https://academic.oup.com/jas/article/91/11/5095/4731330</w:t>
        </w:r>
      </w:hyperlink>
      <w:r w:rsidR="00352E7E">
        <w:t xml:space="preserve"> </w:t>
      </w:r>
    </w:p>
    <w:p w14:paraId="1B6D720D" w14:textId="206F5393" w:rsidR="00E43D71" w:rsidRDefault="00E43D71" w:rsidP="00194937">
      <w:pPr>
        <w:spacing w:before="160" w:line="276" w:lineRule="auto"/>
        <w:ind w:left="284" w:hanging="284"/>
      </w:pPr>
      <w:r>
        <w:t xml:space="preserve">Llonch P, Haskell MJ, Dewhurst RJ, Turner SP (2017) Review: current available strategies to mitigate greenhouse gas emission in livestock systems: an animal welfare perspective. </w:t>
      </w:r>
      <w:r>
        <w:rPr>
          <w:i/>
          <w:iCs/>
        </w:rPr>
        <w:t xml:space="preserve">Animal </w:t>
      </w:r>
      <w:r w:rsidR="004B5B36">
        <w:rPr>
          <w:b/>
          <w:bCs/>
        </w:rPr>
        <w:t>11</w:t>
      </w:r>
      <w:r w:rsidR="004B5B36">
        <w:t xml:space="preserve">, 272-284. </w:t>
      </w:r>
      <w:hyperlink r:id="rId114" w:history="1">
        <w:r w:rsidR="004B5B36" w:rsidRPr="00AD4335">
          <w:rPr>
            <w:rStyle w:val="Hyperlink"/>
          </w:rPr>
          <w:t>https://www.cambridge.org/core/services/aop-cambridge-core/content/view/2C1E6F2AA8B6608B9B5C49544EEB26F4/S1751731116001440a.pdf/current-available-strategies-to-mitigate-greenhouse-gas-emissions-in-livestock-systems-an-animal-welfare-perspective.pdf</w:t>
        </w:r>
      </w:hyperlink>
      <w:r w:rsidR="004B5B36">
        <w:t xml:space="preserve"> </w:t>
      </w:r>
    </w:p>
    <w:p w14:paraId="69E5E6D2" w14:textId="33D4FDE0" w:rsidR="008E5E10" w:rsidRPr="004B5B36" w:rsidRDefault="008E5E10" w:rsidP="00194937">
      <w:pPr>
        <w:spacing w:before="160" w:line="276" w:lineRule="auto"/>
        <w:ind w:left="284" w:hanging="284"/>
      </w:pPr>
      <w:r>
        <w:t xml:space="preserve">Min BR, Solaiman S, Waldrip HM, Parker D, Todd RW, Brauer D (2020) Dietary mitigation of enteric methane emissions from ruminants: A review of plant tannin mitigation options. </w:t>
      </w:r>
      <w:r>
        <w:rPr>
          <w:i/>
          <w:iCs/>
        </w:rPr>
        <w:t xml:space="preserve">Animal Nutrition </w:t>
      </w:r>
      <w:r>
        <w:rPr>
          <w:b/>
          <w:bCs/>
        </w:rPr>
        <w:t>6</w:t>
      </w:r>
      <w:r>
        <w:t>, 231-246.</w:t>
      </w:r>
      <w:r w:rsidRPr="008E5E10">
        <w:t xml:space="preserve"> </w:t>
      </w:r>
      <w:hyperlink r:id="rId115" w:history="1">
        <w:r w:rsidRPr="005711A8">
          <w:rPr>
            <w:rStyle w:val="Hyperlink"/>
          </w:rPr>
          <w:t>https://reader.elsevier.com/reader/sd/pii/S2405654520300706?token=4113F5241001D734B17EB067E8A665DA98A9B4DB00CF0D2264E4708B879AEFB550EC7EDC61A4FB66DF7A5B40D61D2A2E&amp;originRegion=us-east-1&amp;originCreation=20220318052754</w:t>
        </w:r>
      </w:hyperlink>
    </w:p>
    <w:p w14:paraId="7551120C" w14:textId="5DA416DF" w:rsidR="00791026" w:rsidRDefault="00F32959" w:rsidP="0080039B">
      <w:pPr>
        <w:spacing w:before="160" w:line="276" w:lineRule="auto"/>
        <w:ind w:left="284" w:hanging="284"/>
      </w:pPr>
      <w:r>
        <w:t xml:space="preserve">Montes F, Meinen R, Dell C, Rotz A, Hristov AN, Oh J, Waghorn G, Gerber PJ, Henderson B, Makkar HPS, Dijkstra J (2013) SPECIAL TOPICS </w:t>
      </w:r>
      <w:r w:rsidRPr="00D01E7A">
        <w:t>–</w:t>
      </w:r>
      <w:r>
        <w:t xml:space="preserve"> Mitigation of methane and nitrous oxide emissions from animal operations: II. A review of manure management mitigation options. </w:t>
      </w:r>
      <w:r>
        <w:rPr>
          <w:i/>
          <w:iCs/>
        </w:rPr>
        <w:t xml:space="preserve">Journal of Animal Science </w:t>
      </w:r>
      <w:r>
        <w:rPr>
          <w:b/>
          <w:bCs/>
        </w:rPr>
        <w:t>91</w:t>
      </w:r>
      <w:r>
        <w:t>, 5070-5094.</w:t>
      </w:r>
      <w:r w:rsidR="00160463">
        <w:t xml:space="preserve"> </w:t>
      </w:r>
      <w:hyperlink r:id="rId116" w:history="1">
        <w:r w:rsidR="00160463" w:rsidRPr="00AD4335">
          <w:rPr>
            <w:rStyle w:val="Hyperlink"/>
          </w:rPr>
          <w:t>https://academic.oup.com/jas/article/91/11/5070/4731316</w:t>
        </w:r>
      </w:hyperlink>
      <w:r w:rsidR="00160463">
        <w:t xml:space="preserve"> </w:t>
      </w:r>
    </w:p>
    <w:p w14:paraId="42D05530" w14:textId="77777777" w:rsidR="00791026" w:rsidRDefault="00791026" w:rsidP="00194937">
      <w:pPr>
        <w:spacing w:before="160" w:line="276" w:lineRule="auto"/>
        <w:sectPr w:rsidR="00791026" w:rsidSect="00BB6528">
          <w:pgSz w:w="11906" w:h="16838"/>
          <w:pgMar w:top="1440" w:right="1440" w:bottom="1440" w:left="1440" w:header="708" w:footer="708" w:gutter="0"/>
          <w:cols w:space="708"/>
          <w:docGrid w:linePitch="360"/>
        </w:sectPr>
      </w:pPr>
    </w:p>
    <w:p w14:paraId="02B3B26B" w14:textId="0B3AEA0D" w:rsidR="00791026" w:rsidRDefault="00791026" w:rsidP="00194937">
      <w:pPr>
        <w:pStyle w:val="Heading1"/>
        <w:numPr>
          <w:ilvl w:val="0"/>
          <w:numId w:val="4"/>
        </w:numPr>
        <w:spacing w:before="160" w:after="160" w:line="276" w:lineRule="auto"/>
        <w:ind w:left="567" w:hanging="567"/>
      </w:pPr>
      <w:bookmarkStart w:id="34" w:name="_Toc165638172"/>
      <w:r>
        <w:lastRenderedPageBreak/>
        <w:t>References</w:t>
      </w:r>
      <w:bookmarkEnd w:id="34"/>
    </w:p>
    <w:p w14:paraId="1EC4852A" w14:textId="06C046D0" w:rsidR="00F250FC" w:rsidRDefault="00746AA5" w:rsidP="00194937">
      <w:pPr>
        <w:spacing w:before="160" w:line="276" w:lineRule="auto"/>
        <w:ind w:left="284" w:hanging="284"/>
        <w:rPr>
          <w:rStyle w:val="Hyperlink"/>
        </w:rPr>
      </w:pPr>
      <w:r>
        <w:t>Agriculture Victoria (2022) Greenhou</w:t>
      </w:r>
      <w:r w:rsidR="00D448FB">
        <w:t>s</w:t>
      </w:r>
      <w:r>
        <w:t xml:space="preserve">e gas cycles in agriculture. </w:t>
      </w:r>
      <w:r w:rsidR="00D448FB">
        <w:t xml:space="preserve">Available at </w:t>
      </w:r>
      <w:hyperlink r:id="rId117" w:history="1">
        <w:r w:rsidR="009C397F" w:rsidRPr="00D30054">
          <w:rPr>
            <w:rStyle w:val="Hyperlink"/>
          </w:rPr>
          <w:t>https://agriculture.vic.gov.au/climate-and-weather/understanding-carbon-and-emissions/greenhouse-gas-cycles-in-agriculture</w:t>
        </w:r>
      </w:hyperlink>
    </w:p>
    <w:p w14:paraId="196947F2" w14:textId="3D5B20CB" w:rsidR="00F250FC" w:rsidRDefault="00F250FC" w:rsidP="00194937">
      <w:pPr>
        <w:spacing w:before="160" w:line="276" w:lineRule="auto"/>
        <w:ind w:left="284" w:hanging="284"/>
        <w:rPr>
          <w:rStyle w:val="Hyperlink"/>
          <w:color w:val="auto"/>
          <w:u w:val="none"/>
        </w:rPr>
      </w:pPr>
      <w:r>
        <w:rPr>
          <w:rStyle w:val="Hyperlink"/>
          <w:color w:val="auto"/>
          <w:u w:val="none"/>
        </w:rPr>
        <w:t>Australian Government (202</w:t>
      </w:r>
      <w:r w:rsidR="00545AA9">
        <w:rPr>
          <w:rStyle w:val="Hyperlink"/>
          <w:color w:val="auto"/>
          <w:u w:val="none"/>
        </w:rPr>
        <w:t>2</w:t>
      </w:r>
      <w:r>
        <w:rPr>
          <w:rStyle w:val="Hyperlink"/>
          <w:color w:val="auto"/>
          <w:u w:val="none"/>
        </w:rPr>
        <w:t xml:space="preserve">) </w:t>
      </w:r>
      <w:r w:rsidR="00500495">
        <w:rPr>
          <w:rStyle w:val="Hyperlink"/>
          <w:color w:val="auto"/>
          <w:u w:val="none"/>
        </w:rPr>
        <w:t>National Inventory Report 20</w:t>
      </w:r>
      <w:r w:rsidR="00545AA9">
        <w:rPr>
          <w:rStyle w:val="Hyperlink"/>
          <w:color w:val="auto"/>
          <w:u w:val="none"/>
        </w:rPr>
        <w:t>2</w:t>
      </w:r>
      <w:r w:rsidR="00896D83">
        <w:rPr>
          <w:rStyle w:val="Hyperlink"/>
          <w:color w:val="auto"/>
          <w:u w:val="none"/>
        </w:rPr>
        <w:t>1</w:t>
      </w:r>
      <w:r w:rsidR="00500495">
        <w:rPr>
          <w:rStyle w:val="Hyperlink"/>
          <w:color w:val="auto"/>
          <w:u w:val="none"/>
        </w:rPr>
        <w:t>: The Australian Government Submission to the United Nations Framework Convention on Climate Change</w:t>
      </w:r>
      <w:r w:rsidR="00545AA9">
        <w:rPr>
          <w:rStyle w:val="Hyperlink"/>
          <w:color w:val="auto"/>
          <w:u w:val="none"/>
        </w:rPr>
        <w:t>. Available at</w:t>
      </w:r>
      <w:r w:rsidR="006F38F5">
        <w:rPr>
          <w:rStyle w:val="Hyperlink"/>
          <w:color w:val="auto"/>
          <w:u w:val="none"/>
        </w:rPr>
        <w:t xml:space="preserve"> </w:t>
      </w:r>
      <w:hyperlink r:id="rId118" w:history="1">
        <w:r w:rsidR="00896D83" w:rsidRPr="003F66C7">
          <w:rPr>
            <w:rStyle w:val="Hyperlink"/>
          </w:rPr>
          <w:t>https://www.dcceew.gov.au/climate-change/publications/national-inventory-report</w:t>
        </w:r>
      </w:hyperlink>
      <w:r w:rsidR="00896D83">
        <w:t xml:space="preserve"> </w:t>
      </w:r>
    </w:p>
    <w:p w14:paraId="5441A461" w14:textId="36CA2A82" w:rsidR="00C3682D" w:rsidRDefault="00C3682D" w:rsidP="00194937">
      <w:pPr>
        <w:spacing w:before="160" w:line="276" w:lineRule="auto"/>
        <w:ind w:left="284" w:hanging="284"/>
        <w:rPr>
          <w:rStyle w:val="Hyperlink"/>
          <w:color w:val="auto"/>
          <w:u w:val="none"/>
        </w:rPr>
      </w:pPr>
      <w:proofErr w:type="spellStart"/>
      <w:r>
        <w:rPr>
          <w:rStyle w:val="Hyperlink"/>
          <w:color w:val="auto"/>
          <w:u w:val="none"/>
        </w:rPr>
        <w:t>Charmley</w:t>
      </w:r>
      <w:proofErr w:type="spellEnd"/>
      <w:r>
        <w:rPr>
          <w:rStyle w:val="Hyperlink"/>
          <w:color w:val="auto"/>
          <w:u w:val="none"/>
        </w:rPr>
        <w:t xml:space="preserve"> E, Williams SRO, Moate PJ, Hegarty RS, Herd RM, Oddy VH, Reyenga P, Staunton KM</w:t>
      </w:r>
      <w:r w:rsidR="00990322">
        <w:rPr>
          <w:rStyle w:val="Hyperlink"/>
          <w:color w:val="auto"/>
          <w:u w:val="none"/>
        </w:rPr>
        <w:t>, Anderson A, Hannah MC (2016) A Universal equation for predicting methane production of forage-fed cattle in Australia</w:t>
      </w:r>
      <w:r w:rsidR="00890E76">
        <w:rPr>
          <w:rStyle w:val="Hyperlink"/>
          <w:color w:val="auto"/>
          <w:u w:val="none"/>
        </w:rPr>
        <w:t xml:space="preserve">. </w:t>
      </w:r>
      <w:r w:rsidR="00890E76">
        <w:rPr>
          <w:rStyle w:val="Hyperlink"/>
          <w:i/>
          <w:iCs/>
          <w:color w:val="auto"/>
          <w:u w:val="none"/>
        </w:rPr>
        <w:t xml:space="preserve">Animal Production Science </w:t>
      </w:r>
      <w:r w:rsidR="00890E76">
        <w:rPr>
          <w:rStyle w:val="Hyperlink"/>
          <w:b/>
          <w:bCs/>
          <w:color w:val="auto"/>
          <w:u w:val="none"/>
        </w:rPr>
        <w:t>56</w:t>
      </w:r>
      <w:r w:rsidR="00890E76">
        <w:rPr>
          <w:rStyle w:val="Hyperlink"/>
          <w:color w:val="auto"/>
          <w:u w:val="none"/>
        </w:rPr>
        <w:t xml:space="preserve">, 169-180. </w:t>
      </w:r>
    </w:p>
    <w:p w14:paraId="5F1FDD94" w14:textId="70AC311D" w:rsidR="00321DD5" w:rsidRDefault="00321DD5" w:rsidP="00194937">
      <w:pPr>
        <w:spacing w:before="160" w:line="276" w:lineRule="auto"/>
        <w:ind w:left="284" w:hanging="284"/>
        <w:rPr>
          <w:rStyle w:val="Hyperlink"/>
          <w:color w:val="auto"/>
          <w:u w:val="none"/>
        </w:rPr>
      </w:pPr>
      <w:r>
        <w:rPr>
          <w:rStyle w:val="Hyperlink"/>
          <w:color w:val="auto"/>
          <w:u w:val="none"/>
        </w:rPr>
        <w:t>Christie KM, Gourley CJP, Rawnsley RP, Eckard RJ, Awty I</w:t>
      </w:r>
      <w:r w:rsidR="00892E18">
        <w:rPr>
          <w:rStyle w:val="Hyperlink"/>
          <w:color w:val="auto"/>
          <w:u w:val="none"/>
        </w:rPr>
        <w:t>M</w:t>
      </w:r>
      <w:r>
        <w:rPr>
          <w:rStyle w:val="Hyperlink"/>
          <w:color w:val="auto"/>
          <w:u w:val="none"/>
        </w:rPr>
        <w:t xml:space="preserve"> (</w:t>
      </w:r>
      <w:r w:rsidR="00892E18">
        <w:rPr>
          <w:rStyle w:val="Hyperlink"/>
          <w:color w:val="auto"/>
          <w:u w:val="none"/>
        </w:rPr>
        <w:t xml:space="preserve">2012) Whole-farm systems analysis of Australian dairy farm greenhouse gas emissions. </w:t>
      </w:r>
      <w:r w:rsidR="00892E18">
        <w:rPr>
          <w:rStyle w:val="Hyperlink"/>
          <w:i/>
          <w:iCs/>
          <w:color w:val="auto"/>
          <w:u w:val="none"/>
        </w:rPr>
        <w:t xml:space="preserve">Animal Production Science </w:t>
      </w:r>
      <w:r w:rsidR="00892E18">
        <w:rPr>
          <w:rStyle w:val="Hyperlink"/>
          <w:b/>
          <w:bCs/>
          <w:color w:val="auto"/>
          <w:u w:val="none"/>
        </w:rPr>
        <w:t>52</w:t>
      </w:r>
      <w:r w:rsidR="00892E18">
        <w:rPr>
          <w:rStyle w:val="Hyperlink"/>
          <w:color w:val="auto"/>
          <w:u w:val="none"/>
        </w:rPr>
        <w:t xml:space="preserve">, 998-1011. </w:t>
      </w:r>
    </w:p>
    <w:p w14:paraId="04CD9D37" w14:textId="084F23DF" w:rsidR="00060E67" w:rsidRDefault="00060E67" w:rsidP="00194937">
      <w:pPr>
        <w:spacing w:before="160" w:line="276" w:lineRule="auto"/>
        <w:ind w:left="284" w:hanging="284"/>
        <w:rPr>
          <w:rStyle w:val="Hyperlink"/>
          <w:color w:val="auto"/>
          <w:u w:val="none"/>
        </w:rPr>
      </w:pPr>
      <w:r>
        <w:rPr>
          <w:rStyle w:val="Hyperlink"/>
          <w:color w:val="auto"/>
          <w:u w:val="none"/>
        </w:rPr>
        <w:t>Christie KM, Rawnsley RP, Phelps C, Eckard RJ (</w:t>
      </w:r>
      <w:r w:rsidR="00F4655F">
        <w:rPr>
          <w:rStyle w:val="Hyperlink"/>
          <w:color w:val="auto"/>
          <w:u w:val="none"/>
        </w:rPr>
        <w:t xml:space="preserve">2018) Revised greenhouse-gas emissions from </w:t>
      </w:r>
      <w:r w:rsidR="007E200B">
        <w:rPr>
          <w:rStyle w:val="Hyperlink"/>
          <w:color w:val="auto"/>
          <w:u w:val="none"/>
        </w:rPr>
        <w:t>Australian</w:t>
      </w:r>
      <w:r w:rsidR="00F4655F">
        <w:rPr>
          <w:rStyle w:val="Hyperlink"/>
          <w:color w:val="auto"/>
          <w:u w:val="none"/>
        </w:rPr>
        <w:t xml:space="preserve"> dairy farms following application of updated methodology. </w:t>
      </w:r>
      <w:r w:rsidR="00F4655F">
        <w:rPr>
          <w:rStyle w:val="Hyperlink"/>
          <w:i/>
          <w:iCs/>
          <w:color w:val="auto"/>
          <w:u w:val="none"/>
        </w:rPr>
        <w:t xml:space="preserve">Animal Production Science </w:t>
      </w:r>
      <w:r w:rsidR="007E200B">
        <w:rPr>
          <w:rStyle w:val="Hyperlink"/>
          <w:b/>
          <w:bCs/>
          <w:color w:val="auto"/>
          <w:u w:val="none"/>
        </w:rPr>
        <w:t>58</w:t>
      </w:r>
      <w:r w:rsidR="007E200B">
        <w:rPr>
          <w:rStyle w:val="Hyperlink"/>
          <w:color w:val="auto"/>
          <w:u w:val="none"/>
        </w:rPr>
        <w:t>, 937-942.</w:t>
      </w:r>
    </w:p>
    <w:p w14:paraId="5D090FAF" w14:textId="36ED385E" w:rsidR="00FC6217" w:rsidRDefault="00FC6217" w:rsidP="00194937">
      <w:pPr>
        <w:spacing w:before="160" w:line="276" w:lineRule="auto"/>
        <w:ind w:left="284" w:hanging="284"/>
        <w:rPr>
          <w:rStyle w:val="Hyperlink"/>
          <w:color w:val="auto"/>
          <w:u w:val="none"/>
        </w:rPr>
      </w:pPr>
      <w:r>
        <w:rPr>
          <w:rStyle w:val="Hyperlink"/>
          <w:color w:val="auto"/>
          <w:u w:val="none"/>
        </w:rPr>
        <w:t xml:space="preserve">Christie KM, </w:t>
      </w:r>
      <w:r w:rsidR="00CF53D9">
        <w:rPr>
          <w:rStyle w:val="Hyperlink"/>
          <w:color w:val="auto"/>
          <w:u w:val="none"/>
        </w:rPr>
        <w:t>Rawnsley</w:t>
      </w:r>
      <w:r>
        <w:rPr>
          <w:rStyle w:val="Hyperlink"/>
          <w:color w:val="auto"/>
          <w:u w:val="none"/>
        </w:rPr>
        <w:t xml:space="preserve"> RP, Harrison</w:t>
      </w:r>
      <w:r w:rsidR="00CF53D9">
        <w:rPr>
          <w:rStyle w:val="Hyperlink"/>
          <w:color w:val="auto"/>
          <w:u w:val="none"/>
        </w:rPr>
        <w:t xml:space="preserve"> MT, Echard RJ (2014) Using a modelling approach to evaluate two options for improving animal nitrogen use efficiency and reducing nitrous oxide emissions on dairy farms in southern Australia. </w:t>
      </w:r>
      <w:r w:rsidR="00CF53D9">
        <w:rPr>
          <w:rStyle w:val="Hyperlink"/>
          <w:i/>
          <w:iCs/>
          <w:color w:val="auto"/>
          <w:u w:val="none"/>
        </w:rPr>
        <w:t xml:space="preserve">Animal Production Science </w:t>
      </w:r>
      <w:r w:rsidR="00CF53D9">
        <w:rPr>
          <w:rStyle w:val="Hyperlink"/>
          <w:b/>
          <w:bCs/>
          <w:color w:val="auto"/>
          <w:u w:val="none"/>
        </w:rPr>
        <w:t>54</w:t>
      </w:r>
      <w:r w:rsidR="00CF53D9">
        <w:rPr>
          <w:rStyle w:val="Hyperlink"/>
          <w:color w:val="auto"/>
          <w:u w:val="none"/>
        </w:rPr>
        <w:t>, 1960-1970.</w:t>
      </w:r>
      <w:r w:rsidR="0019396A">
        <w:rPr>
          <w:rStyle w:val="Hyperlink"/>
          <w:color w:val="auto"/>
          <w:u w:val="none"/>
        </w:rPr>
        <w:t xml:space="preserve"> </w:t>
      </w:r>
    </w:p>
    <w:p w14:paraId="4EB11385" w14:textId="19CE7168" w:rsidR="00E7427C" w:rsidRPr="00F73528" w:rsidRDefault="00E7427C" w:rsidP="00194937">
      <w:pPr>
        <w:spacing w:before="160" w:line="276" w:lineRule="auto"/>
        <w:ind w:left="284" w:hanging="284"/>
        <w:rPr>
          <w:rStyle w:val="Hyperlink"/>
          <w:color w:val="auto"/>
          <w:u w:val="none"/>
        </w:rPr>
      </w:pPr>
      <w:r>
        <w:rPr>
          <w:rStyle w:val="Hyperlink"/>
          <w:color w:val="auto"/>
          <w:u w:val="none"/>
        </w:rPr>
        <w:t xml:space="preserve">Cosgrove GP, </w:t>
      </w:r>
      <w:proofErr w:type="spellStart"/>
      <w:r>
        <w:rPr>
          <w:rStyle w:val="Hyperlink"/>
          <w:color w:val="auto"/>
          <w:u w:val="none"/>
        </w:rPr>
        <w:t>Koolaard</w:t>
      </w:r>
      <w:proofErr w:type="spellEnd"/>
      <w:r>
        <w:rPr>
          <w:rStyle w:val="Hyperlink"/>
          <w:color w:val="auto"/>
          <w:u w:val="none"/>
        </w:rPr>
        <w:t xml:space="preserve"> J, Luo D, Burke JL, Pacheco D (2009) The composition of high sugar ryegrasses. </w:t>
      </w:r>
      <w:r w:rsidR="00F73528">
        <w:rPr>
          <w:rStyle w:val="Hyperlink"/>
          <w:i/>
          <w:iCs/>
          <w:color w:val="auto"/>
          <w:u w:val="none"/>
        </w:rPr>
        <w:t xml:space="preserve">Proceedings of the New Zealand Grassland Association </w:t>
      </w:r>
      <w:r w:rsidR="00F73528">
        <w:rPr>
          <w:rStyle w:val="Hyperlink"/>
          <w:b/>
          <w:bCs/>
          <w:color w:val="auto"/>
          <w:u w:val="none"/>
        </w:rPr>
        <w:t>71</w:t>
      </w:r>
      <w:r w:rsidR="00F73528">
        <w:rPr>
          <w:rStyle w:val="Hyperlink"/>
          <w:color w:val="auto"/>
          <w:u w:val="none"/>
        </w:rPr>
        <w:t xml:space="preserve">, 187-193. </w:t>
      </w:r>
    </w:p>
    <w:p w14:paraId="5493E3AF" w14:textId="36FB739B" w:rsidR="00010DB5" w:rsidRDefault="00010DB5" w:rsidP="00194937">
      <w:pPr>
        <w:spacing w:before="160" w:line="276" w:lineRule="auto"/>
        <w:ind w:left="284" w:hanging="284"/>
        <w:rPr>
          <w:rStyle w:val="Hyperlink"/>
          <w:color w:val="auto"/>
          <w:u w:val="none"/>
        </w:rPr>
      </w:pPr>
      <w:r>
        <w:rPr>
          <w:rStyle w:val="Hyperlink"/>
          <w:color w:val="auto"/>
          <w:u w:val="none"/>
        </w:rPr>
        <w:t>Dairy Australia (2020) Fert$mart Nitrogen Pocket Guide</w:t>
      </w:r>
      <w:r w:rsidR="00593994">
        <w:rPr>
          <w:rStyle w:val="Hyperlink"/>
          <w:color w:val="auto"/>
          <w:u w:val="none"/>
        </w:rPr>
        <w:t xml:space="preserve">. Available at </w:t>
      </w:r>
      <w:hyperlink r:id="rId119" w:anchor=".YfH1ROpBwnI" w:history="1">
        <w:r w:rsidR="00593994" w:rsidRPr="000A6879">
          <w:rPr>
            <w:rStyle w:val="Hyperlink"/>
          </w:rPr>
          <w:t>https://www.dairyaustralia.com.au/resource-repository/2021/06/24/fert$mart-nitrogen-pocket-guide#.YfH1ROpBwnI</w:t>
        </w:r>
      </w:hyperlink>
      <w:r w:rsidR="00593994">
        <w:rPr>
          <w:rStyle w:val="Hyperlink"/>
          <w:color w:val="auto"/>
          <w:u w:val="none"/>
        </w:rPr>
        <w:t xml:space="preserve"> </w:t>
      </w:r>
    </w:p>
    <w:p w14:paraId="5C0D3266" w14:textId="004E3D57" w:rsidR="00843878" w:rsidRDefault="00843878" w:rsidP="00194937">
      <w:pPr>
        <w:spacing w:before="160" w:line="276" w:lineRule="auto"/>
        <w:ind w:left="284" w:hanging="284"/>
        <w:rPr>
          <w:rStyle w:val="Hyperlink"/>
          <w:color w:val="auto"/>
          <w:u w:val="none"/>
        </w:rPr>
      </w:pPr>
      <w:r>
        <w:rPr>
          <w:rStyle w:val="Hyperlink"/>
          <w:color w:val="auto"/>
          <w:u w:val="none"/>
        </w:rPr>
        <w:t>Dairy Australia (</w:t>
      </w:r>
      <w:r w:rsidR="00350BA1">
        <w:rPr>
          <w:rStyle w:val="Hyperlink"/>
          <w:color w:val="auto"/>
          <w:u w:val="none"/>
        </w:rPr>
        <w:t xml:space="preserve">2021) </w:t>
      </w:r>
      <w:r w:rsidR="007908CA">
        <w:rPr>
          <w:rStyle w:val="Hyperlink"/>
          <w:color w:val="auto"/>
          <w:u w:val="none"/>
        </w:rPr>
        <w:t xml:space="preserve">Australian Dairy Industry Sustainability Report 2020. </w:t>
      </w:r>
      <w:r w:rsidR="00DE1222">
        <w:rPr>
          <w:rStyle w:val="Hyperlink"/>
          <w:color w:val="auto"/>
          <w:u w:val="none"/>
        </w:rPr>
        <w:t xml:space="preserve">Available at </w:t>
      </w:r>
      <w:hyperlink r:id="rId120" w:history="1">
        <w:r w:rsidR="00DE1222" w:rsidRPr="00766EF2">
          <w:rPr>
            <w:rStyle w:val="Hyperlink"/>
          </w:rPr>
          <w:t>https://www.dairy.com.au/sustainability/australian-dairy-sustainability-framework</w:t>
        </w:r>
      </w:hyperlink>
      <w:r w:rsidR="00DE1222">
        <w:rPr>
          <w:rStyle w:val="Hyperlink"/>
          <w:color w:val="auto"/>
          <w:u w:val="none"/>
        </w:rPr>
        <w:t xml:space="preserve"> </w:t>
      </w:r>
    </w:p>
    <w:p w14:paraId="234877A8" w14:textId="77777777" w:rsidR="000B3891" w:rsidRDefault="000B3891" w:rsidP="00194937">
      <w:pPr>
        <w:spacing w:before="160" w:line="276" w:lineRule="auto"/>
        <w:ind w:left="284" w:hanging="284"/>
      </w:pPr>
      <w:r>
        <w:t>d</w:t>
      </w:r>
      <w:r w:rsidRPr="008311BC">
        <w:t xml:space="preserve">e Klein CAM, Eckard RJ (2008) Targeted technologies for nitrous oxide abatement from animal agriculture. </w:t>
      </w:r>
      <w:r w:rsidRPr="008311BC">
        <w:rPr>
          <w:i/>
          <w:iCs/>
        </w:rPr>
        <w:t>Australian Journal of Experimental Agriculture</w:t>
      </w:r>
      <w:r w:rsidRPr="008311BC">
        <w:t xml:space="preserve"> </w:t>
      </w:r>
      <w:r w:rsidRPr="008311BC">
        <w:rPr>
          <w:b/>
          <w:bCs/>
        </w:rPr>
        <w:t>48</w:t>
      </w:r>
      <w:r w:rsidRPr="008311BC">
        <w:t xml:space="preserve">, 14-20. </w:t>
      </w:r>
    </w:p>
    <w:p w14:paraId="17E73FE5" w14:textId="498EA6A0" w:rsidR="00236161" w:rsidRDefault="00236161" w:rsidP="00194937">
      <w:pPr>
        <w:spacing w:before="160" w:line="276" w:lineRule="auto"/>
        <w:ind w:left="284" w:hanging="284"/>
      </w:pPr>
      <w:r w:rsidRPr="00F46224">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w:t>
      </w:r>
    </w:p>
    <w:p w14:paraId="009B3214" w14:textId="41F637C8" w:rsidR="00CE3BFB" w:rsidRPr="00061B0D" w:rsidRDefault="00CE3BFB" w:rsidP="00194937">
      <w:pPr>
        <w:spacing w:before="160" w:line="276" w:lineRule="auto"/>
        <w:ind w:left="284" w:hanging="284"/>
      </w:pPr>
      <w:r>
        <w:t>Flysj</w:t>
      </w:r>
      <w:r>
        <w:rPr>
          <w:rFonts w:cstheme="minorHAnsi"/>
        </w:rPr>
        <w:t>ö</w:t>
      </w:r>
      <w:r>
        <w:t xml:space="preserve"> A, Cederberg C, </w:t>
      </w:r>
      <w:r w:rsidR="007249CD">
        <w:t xml:space="preserve">Henriksson M, Ledgard S (2011) How does co-product handling affect the carbon footprint of milk? Case study of milk production in New Zealand and Sweden. </w:t>
      </w:r>
      <w:r w:rsidR="007249CD">
        <w:rPr>
          <w:i/>
          <w:iCs/>
        </w:rPr>
        <w:t xml:space="preserve">International Journal of Life Cycle Assessment </w:t>
      </w:r>
      <w:r w:rsidR="00061B0D">
        <w:rPr>
          <w:b/>
          <w:bCs/>
        </w:rPr>
        <w:t>16</w:t>
      </w:r>
      <w:r w:rsidR="00061B0D">
        <w:t>, 420-430.</w:t>
      </w:r>
    </w:p>
    <w:p w14:paraId="14EAAB1C" w14:textId="05483E45" w:rsidR="00864AE1" w:rsidRDefault="00864AE1" w:rsidP="00864AE1">
      <w:pPr>
        <w:spacing w:before="160" w:line="276" w:lineRule="auto"/>
        <w:ind w:left="284" w:hanging="284"/>
        <w:rPr>
          <w:rStyle w:val="Hyperlink"/>
          <w:color w:val="auto"/>
          <w:u w:val="none"/>
        </w:rPr>
      </w:pPr>
      <w:r>
        <w:rPr>
          <w:rStyle w:val="Hyperlink"/>
          <w:color w:val="auto"/>
          <w:u w:val="none"/>
        </w:rPr>
        <w:t xml:space="preserve">IDF (2022) </w:t>
      </w:r>
      <w:r w:rsidR="00675F0E">
        <w:rPr>
          <w:rStyle w:val="Hyperlink"/>
          <w:color w:val="auto"/>
          <w:u w:val="none"/>
        </w:rPr>
        <w:t>The IDF global Carbon Footprint standard for the dairy section</w:t>
      </w:r>
      <w:r w:rsidR="00C36A24">
        <w:rPr>
          <w:rStyle w:val="Hyperlink"/>
          <w:color w:val="auto"/>
          <w:u w:val="none"/>
        </w:rPr>
        <w:t>. Bulletin of the IDF No. 520/2022. (International Dairy Federation: Brussels, Bel</w:t>
      </w:r>
      <w:r w:rsidR="0089189E">
        <w:rPr>
          <w:rStyle w:val="Hyperlink"/>
          <w:color w:val="auto"/>
          <w:u w:val="none"/>
        </w:rPr>
        <w:t xml:space="preserve">gium). Available at </w:t>
      </w:r>
      <w:hyperlink r:id="rId121" w:history="1">
        <w:r w:rsidR="00D92622" w:rsidRPr="008D338F">
          <w:rPr>
            <w:rStyle w:val="Hyperlink"/>
          </w:rPr>
          <w:t>https://fil-idf.org/</w:t>
        </w:r>
      </w:hyperlink>
      <w:r>
        <w:rPr>
          <w:rStyle w:val="Hyperlink"/>
          <w:color w:val="auto"/>
          <w:u w:val="none"/>
        </w:rPr>
        <w:t xml:space="preserve"> </w:t>
      </w:r>
    </w:p>
    <w:p w14:paraId="56172204" w14:textId="45418886" w:rsidR="00E44946" w:rsidRDefault="00E44946" w:rsidP="00194937">
      <w:pPr>
        <w:spacing w:before="160" w:line="276" w:lineRule="auto"/>
        <w:ind w:left="284" w:hanging="284"/>
      </w:pPr>
      <w:r>
        <w:t xml:space="preserve">IPCC (2014). IPCC Fifth Assessment Synthesis Report-Climate Change 2014 Synthesis Report. In </w:t>
      </w:r>
      <w:r>
        <w:rPr>
          <w:i/>
          <w:iCs/>
        </w:rPr>
        <w:t>IPCC Fifth Assessment Synthesis Report-Climate Change 2014 Synthesis Report</w:t>
      </w:r>
      <w:r>
        <w:t xml:space="preserve">. Available at </w:t>
      </w:r>
      <w:hyperlink r:id="rId122" w:history="1">
        <w:r w:rsidRPr="00766EF2">
          <w:rPr>
            <w:rStyle w:val="Hyperlink"/>
          </w:rPr>
          <w:t>https://www.ipcc.ch/assessment-report/ar5/</w:t>
        </w:r>
      </w:hyperlink>
      <w:r>
        <w:t xml:space="preserve"> </w:t>
      </w:r>
    </w:p>
    <w:p w14:paraId="52D8D963" w14:textId="0F5B2271" w:rsidR="00FC22A5" w:rsidRPr="0033198D" w:rsidRDefault="00FC22A5" w:rsidP="00194937">
      <w:pPr>
        <w:spacing w:before="160" w:line="276" w:lineRule="auto"/>
        <w:ind w:left="284" w:hanging="284"/>
        <w:rPr>
          <w:rStyle w:val="Hyperlink"/>
          <w:color w:val="auto"/>
          <w:u w:val="none"/>
        </w:rPr>
      </w:pPr>
      <w:proofErr w:type="spellStart"/>
      <w:r>
        <w:rPr>
          <w:rStyle w:val="Hyperlink"/>
          <w:color w:val="auto"/>
          <w:u w:val="none"/>
        </w:rPr>
        <w:lastRenderedPageBreak/>
        <w:t>Kytt</w:t>
      </w:r>
      <w:r>
        <w:rPr>
          <w:rStyle w:val="Hyperlink"/>
          <w:rFonts w:cstheme="minorHAnsi"/>
          <w:color w:val="auto"/>
          <w:u w:val="none"/>
        </w:rPr>
        <w:t>ä</w:t>
      </w:r>
      <w:proofErr w:type="spellEnd"/>
      <w:r>
        <w:rPr>
          <w:rStyle w:val="Hyperlink"/>
          <w:color w:val="auto"/>
          <w:u w:val="none"/>
        </w:rPr>
        <w:t xml:space="preserve"> V, </w:t>
      </w:r>
      <w:proofErr w:type="spellStart"/>
      <w:r>
        <w:rPr>
          <w:rStyle w:val="Hyperlink"/>
          <w:color w:val="auto"/>
          <w:u w:val="none"/>
        </w:rPr>
        <w:t>Roitto</w:t>
      </w:r>
      <w:proofErr w:type="spellEnd"/>
      <w:r>
        <w:rPr>
          <w:rStyle w:val="Hyperlink"/>
          <w:color w:val="auto"/>
          <w:u w:val="none"/>
        </w:rPr>
        <w:t xml:space="preserve"> M, </w:t>
      </w:r>
      <w:proofErr w:type="spellStart"/>
      <w:r>
        <w:rPr>
          <w:rStyle w:val="Hyperlink"/>
          <w:color w:val="auto"/>
          <w:u w:val="none"/>
        </w:rPr>
        <w:t>Astaptsev</w:t>
      </w:r>
      <w:proofErr w:type="spellEnd"/>
      <w:r>
        <w:rPr>
          <w:rStyle w:val="Hyperlink"/>
          <w:color w:val="auto"/>
          <w:u w:val="none"/>
        </w:rPr>
        <w:t xml:space="preserve"> </w:t>
      </w:r>
      <w:r w:rsidR="00957ED2">
        <w:rPr>
          <w:rStyle w:val="Hyperlink"/>
          <w:color w:val="auto"/>
          <w:u w:val="none"/>
        </w:rPr>
        <w:t>A, Saarinen M, Tuomisto Hl (2022) Review and exert survey of allocation methods used in life cycle assessment of milk and beef</w:t>
      </w:r>
      <w:r w:rsidR="0033198D">
        <w:rPr>
          <w:rStyle w:val="Hyperlink"/>
          <w:color w:val="auto"/>
          <w:u w:val="none"/>
        </w:rPr>
        <w:t xml:space="preserve">. </w:t>
      </w:r>
      <w:r w:rsidR="0033198D">
        <w:rPr>
          <w:rStyle w:val="Hyperlink"/>
          <w:i/>
          <w:iCs/>
          <w:color w:val="auto"/>
          <w:u w:val="none"/>
        </w:rPr>
        <w:t xml:space="preserve">The International Journal of Life Cycle Assessment </w:t>
      </w:r>
      <w:r w:rsidR="0033198D">
        <w:rPr>
          <w:rStyle w:val="Hyperlink"/>
          <w:b/>
          <w:bCs/>
          <w:color w:val="auto"/>
          <w:u w:val="none"/>
        </w:rPr>
        <w:t>27</w:t>
      </w:r>
      <w:r w:rsidR="0033198D">
        <w:rPr>
          <w:rStyle w:val="Hyperlink"/>
          <w:color w:val="auto"/>
          <w:u w:val="none"/>
        </w:rPr>
        <w:t xml:space="preserve">, 191-204. </w:t>
      </w:r>
    </w:p>
    <w:p w14:paraId="68336D9C" w14:textId="40FF1CDB" w:rsidR="00E662B8" w:rsidRDefault="00E662B8" w:rsidP="00194937">
      <w:pPr>
        <w:spacing w:before="160" w:line="276" w:lineRule="auto"/>
        <w:ind w:left="284" w:hanging="284"/>
      </w:pPr>
      <w:r>
        <w:t xml:space="preserve">Lynch J, Cain M, </w:t>
      </w:r>
      <w:proofErr w:type="spellStart"/>
      <w:r>
        <w:t>Pierrehumbert</w:t>
      </w:r>
      <w:proofErr w:type="spellEnd"/>
      <w:r>
        <w:t xml:space="preserve"> R, Allen M (2020) Demonstrating GWP*: A Means of Reporting Warming-Equivalent Emissions That Captures the Contrasting Impacts of Short- and Long-Lived Climate Pollutants. </w:t>
      </w:r>
      <w:r>
        <w:rPr>
          <w:i/>
          <w:iCs/>
        </w:rPr>
        <w:t xml:space="preserve">Environmental Research Letters </w:t>
      </w:r>
      <w:r w:rsidRPr="00996D23">
        <w:rPr>
          <w:b/>
          <w:bCs/>
        </w:rPr>
        <w:t>15</w:t>
      </w:r>
      <w:r w:rsidR="00E415AE">
        <w:rPr>
          <w:b/>
          <w:bCs/>
        </w:rPr>
        <w:t>,</w:t>
      </w:r>
      <w:r w:rsidR="00996D23">
        <w:rPr>
          <w:b/>
          <w:bCs/>
        </w:rPr>
        <w:t xml:space="preserve"> </w:t>
      </w:r>
      <w:r w:rsidR="00E415AE" w:rsidRPr="00E415AE">
        <w:t>044023</w:t>
      </w:r>
      <w:r w:rsidR="00C11244">
        <w:t>.</w:t>
      </w:r>
    </w:p>
    <w:p w14:paraId="1602D71A" w14:textId="0D1C5052" w:rsidR="00C11244" w:rsidRPr="00F66990" w:rsidRDefault="00C11244" w:rsidP="00194937">
      <w:pPr>
        <w:spacing w:before="160" w:line="276" w:lineRule="auto"/>
        <w:ind w:left="284" w:hanging="284"/>
        <w:rPr>
          <w:rStyle w:val="Hyperlink"/>
          <w:color w:val="auto"/>
          <w:u w:val="none"/>
        </w:rPr>
      </w:pPr>
      <w:r>
        <w:t>Min BR, Solaiman S, Waldrip HM, Parker D, Todd RW, Brauer D (2020) Dietary mitigation of enteric methane emissions from ruminants: A review of plant tannin mitigation options</w:t>
      </w:r>
      <w:r w:rsidR="00F66990">
        <w:t xml:space="preserve">. </w:t>
      </w:r>
      <w:r w:rsidR="00F66990">
        <w:rPr>
          <w:i/>
          <w:iCs/>
        </w:rPr>
        <w:t xml:space="preserve">Animal Nutrition </w:t>
      </w:r>
      <w:r w:rsidR="00F66990">
        <w:rPr>
          <w:b/>
          <w:bCs/>
        </w:rPr>
        <w:t>6</w:t>
      </w:r>
      <w:r w:rsidR="00F66990">
        <w:t>, 231-246.</w:t>
      </w:r>
      <w:r w:rsidR="008E5E10" w:rsidRPr="008E5E10">
        <w:t xml:space="preserve"> </w:t>
      </w:r>
    </w:p>
    <w:p w14:paraId="1C2F9816" w14:textId="23C8FCCA" w:rsidR="00B720D3" w:rsidRDefault="00B720D3" w:rsidP="00194937">
      <w:pPr>
        <w:spacing w:before="160" w:line="276" w:lineRule="auto"/>
        <w:ind w:left="284" w:hanging="284"/>
      </w:pPr>
      <w:r>
        <w:t xml:space="preserve">Moate PJ, Deighton MH, Williams SRO, Pryce JE, Hayes BJ, Jacobs JL, Eckard RJ, Hannah MC, Wales WJ (2016) Reducing the carbon footprint of Australian milk production by mitigation of enteric methane emissions. </w:t>
      </w:r>
      <w:r>
        <w:rPr>
          <w:i/>
          <w:iCs/>
        </w:rPr>
        <w:t xml:space="preserve">Animal Production Science </w:t>
      </w:r>
      <w:r>
        <w:rPr>
          <w:b/>
          <w:bCs/>
        </w:rPr>
        <w:t>56</w:t>
      </w:r>
      <w:r>
        <w:t>, 1017-1034.</w:t>
      </w:r>
    </w:p>
    <w:p w14:paraId="6349EE7D" w14:textId="351DF829" w:rsidR="00591C7E" w:rsidRPr="00FA44CC" w:rsidRDefault="00591C7E" w:rsidP="00194937">
      <w:pPr>
        <w:spacing w:before="160" w:line="276" w:lineRule="auto"/>
        <w:ind w:left="284" w:hanging="284"/>
      </w:pPr>
      <w:r>
        <w:t xml:space="preserve">Moate PJ, </w:t>
      </w:r>
      <w:r w:rsidR="00C53833">
        <w:t xml:space="preserve">Williams SRO, Grainger C, Hannah MC, </w:t>
      </w:r>
      <w:proofErr w:type="spellStart"/>
      <w:r w:rsidR="00C53833">
        <w:t>Ponnampalam</w:t>
      </w:r>
      <w:proofErr w:type="spellEnd"/>
      <w:r w:rsidR="00C53833">
        <w:t xml:space="preserve"> EN (2011) Influence of cold-pressed canola, brewers grains and hominy meal as dietary supplements suitable for reducing enteric methane emissions from lactating dairy cows. </w:t>
      </w:r>
      <w:r w:rsidR="00FA44CC">
        <w:rPr>
          <w:i/>
          <w:iCs/>
        </w:rPr>
        <w:t xml:space="preserve">Animal Feed Science and Technology </w:t>
      </w:r>
      <w:r w:rsidR="00FA44CC">
        <w:rPr>
          <w:b/>
          <w:bCs/>
        </w:rPr>
        <w:t>166-167</w:t>
      </w:r>
      <w:r w:rsidR="00FA44CC">
        <w:t>, 254-264.</w:t>
      </w:r>
    </w:p>
    <w:p w14:paraId="709697E3" w14:textId="5DEBFEE2" w:rsidR="006A4F62" w:rsidRDefault="006A4F62" w:rsidP="00194937">
      <w:pPr>
        <w:spacing w:before="160" w:line="276" w:lineRule="auto"/>
        <w:ind w:left="284" w:hanging="284"/>
      </w:pPr>
      <w:r>
        <w:t xml:space="preserve">Moate PJ, Williams SRO, Jacobs JL, Hannah MC, Beauchemin KA, Eckard RJ, Wales WJ (2017) Wheat is more potent than corn or barley for dietary </w:t>
      </w:r>
      <w:r w:rsidR="0025250E">
        <w:t>mitigation</w:t>
      </w:r>
      <w:r>
        <w:t xml:space="preserve"> of </w:t>
      </w:r>
      <w:r w:rsidR="0025250E">
        <w:t>enteric</w:t>
      </w:r>
      <w:r>
        <w:t xml:space="preserve"> methane emissions from </w:t>
      </w:r>
      <w:r w:rsidR="0025250E">
        <w:t>dairy</w:t>
      </w:r>
      <w:r>
        <w:t xml:space="preserve"> cows. </w:t>
      </w:r>
      <w:r>
        <w:rPr>
          <w:i/>
          <w:iCs/>
        </w:rPr>
        <w:t xml:space="preserve">Journal of Dairy </w:t>
      </w:r>
      <w:r w:rsidR="0025250E">
        <w:rPr>
          <w:i/>
          <w:iCs/>
        </w:rPr>
        <w:t>Science</w:t>
      </w:r>
      <w:r>
        <w:rPr>
          <w:i/>
          <w:iCs/>
        </w:rPr>
        <w:t xml:space="preserve"> </w:t>
      </w:r>
      <w:r>
        <w:rPr>
          <w:b/>
          <w:bCs/>
        </w:rPr>
        <w:t>100</w:t>
      </w:r>
      <w:r>
        <w:t>, 7139-</w:t>
      </w:r>
      <w:r w:rsidR="0025250E">
        <w:t>7153.</w:t>
      </w:r>
    </w:p>
    <w:p w14:paraId="4F4FD0CD" w14:textId="769FE2A0" w:rsidR="00A80260" w:rsidRPr="006A4F62" w:rsidRDefault="00C660E2" w:rsidP="00194937">
      <w:pPr>
        <w:spacing w:before="160" w:line="276" w:lineRule="auto"/>
        <w:ind w:left="284" w:hanging="284"/>
      </w:pPr>
      <w:r>
        <w:t xml:space="preserve">Myhre G, Shindell D, </w:t>
      </w:r>
      <w:proofErr w:type="spellStart"/>
      <w:r>
        <w:t>Bréon</w:t>
      </w:r>
      <w:proofErr w:type="spellEnd"/>
      <w:r>
        <w:t xml:space="preserve"> F-M, Collins W, </w:t>
      </w:r>
      <w:proofErr w:type="spellStart"/>
      <w:r>
        <w:t>Fuglestvedt</w:t>
      </w:r>
      <w:proofErr w:type="spellEnd"/>
      <w:r>
        <w:t xml:space="preserve"> J, Huang J, Koch D, Lamarque J-F, Lee D, Mendoza B, Nakajima T, Robock A, Stephens G, Takemura T, Zhang H (2013) Anthropogenic and Natural Radiative Forcing. In: Climate Change 2013: The Physical Science Basis. Contribution of Working Group I to the Fifth Assessment Report of the Intergovernmental Panel on Climate Change [Stocker, T.F., D. Qin, G.‐K. Plattner, M. Tignor, S.K. Allen, J. </w:t>
      </w:r>
      <w:proofErr w:type="spellStart"/>
      <w:r>
        <w:t>Boschung</w:t>
      </w:r>
      <w:proofErr w:type="spellEnd"/>
      <w:r>
        <w:t xml:space="preserve">, A. </w:t>
      </w:r>
      <w:proofErr w:type="spellStart"/>
      <w:r>
        <w:t>Nauels</w:t>
      </w:r>
      <w:proofErr w:type="spellEnd"/>
      <w:r>
        <w:t>, Y. Xia, V. Bex and P.M. Midgley (eds.)]. Cambridge University Press, Cambridge, United Kingdom and New York, NY, USA.</w:t>
      </w:r>
      <w:r w:rsidR="006A3431">
        <w:t xml:space="preserve"> Adapted </w:t>
      </w:r>
      <w:r w:rsidR="00013691">
        <w:t xml:space="preserve">in </w:t>
      </w:r>
      <w:hyperlink r:id="rId123" w:history="1">
        <w:r w:rsidR="00A80260" w:rsidRPr="001A0573">
          <w:rPr>
            <w:rStyle w:val="Hyperlink"/>
          </w:rPr>
          <w:t>https://www.ghgprotocol.org/sites/default/files/ghgp/Global-Warming-Potential-Values%20%28Feb%2016%202016%29_1.pdf</w:t>
        </w:r>
      </w:hyperlink>
      <w:r w:rsidR="00A80260">
        <w:t xml:space="preserve"> </w:t>
      </w:r>
    </w:p>
    <w:p w14:paraId="29141248" w14:textId="4262047C" w:rsidR="0079352A" w:rsidRDefault="00B941B5" w:rsidP="00194937">
      <w:pPr>
        <w:spacing w:before="160" w:line="276" w:lineRule="auto"/>
        <w:ind w:left="284" w:hanging="284"/>
      </w:pPr>
      <w:r>
        <w:t xml:space="preserve">Ranganathan J, </w:t>
      </w:r>
      <w:r w:rsidR="000E0CAC">
        <w:t>Bhatia P</w:t>
      </w:r>
      <w:r>
        <w:t xml:space="preserve"> (2004) </w:t>
      </w:r>
      <w:r w:rsidRPr="009D3A32">
        <w:t>The Greenhouse Gas Protocol: A Corporate Accounting and Reporting Standard (Revised Edition)</w:t>
      </w:r>
      <w:r>
        <w:t>.</w:t>
      </w:r>
      <w:r w:rsidR="00BA75D1">
        <w:t xml:space="preserve"> Available at </w:t>
      </w:r>
      <w:hyperlink r:id="rId124" w:history="1">
        <w:r w:rsidR="00BA75D1" w:rsidRPr="000A6879">
          <w:rPr>
            <w:rStyle w:val="Hyperlink"/>
          </w:rPr>
          <w:t>https://www.researchgate.net/publication/258261856_The_Greenhouse_Gas_Protocol_a_Corporate_Accounting_and_Reporting_Standard_Revised_Edition</w:t>
        </w:r>
      </w:hyperlink>
      <w:r w:rsidR="00BA75D1">
        <w:t xml:space="preserve"> </w:t>
      </w:r>
    </w:p>
    <w:p w14:paraId="4552D21A" w14:textId="17CABE00" w:rsidR="0024587F" w:rsidRDefault="0024587F" w:rsidP="00194937">
      <w:pPr>
        <w:spacing w:before="160" w:line="276" w:lineRule="auto"/>
        <w:ind w:left="284" w:hanging="284"/>
      </w:pPr>
      <w:proofErr w:type="spellStart"/>
      <w:r>
        <w:t>Rugoho</w:t>
      </w:r>
      <w:proofErr w:type="spellEnd"/>
      <w:r>
        <w:t xml:space="preserve"> I, Gourley CJP, Hannah MC (2017) Nutritive characteristics, mineral concentrations and dietary cation-anion differences of feeds used within grazing-based dairy farms </w:t>
      </w:r>
      <w:r w:rsidR="00CB2449">
        <w:t>in</w:t>
      </w:r>
      <w:r>
        <w:t xml:space="preserve"> Australia. </w:t>
      </w:r>
      <w:r>
        <w:rPr>
          <w:i/>
          <w:iCs/>
        </w:rPr>
        <w:t xml:space="preserve">Animal </w:t>
      </w:r>
      <w:r w:rsidR="00CB2449">
        <w:rPr>
          <w:i/>
          <w:iCs/>
        </w:rPr>
        <w:t>P</w:t>
      </w:r>
      <w:r>
        <w:rPr>
          <w:i/>
          <w:iCs/>
        </w:rPr>
        <w:t>roduction Sc</w:t>
      </w:r>
      <w:r w:rsidR="00CB2449">
        <w:rPr>
          <w:i/>
          <w:iCs/>
        </w:rPr>
        <w:t>i</w:t>
      </w:r>
      <w:r>
        <w:rPr>
          <w:i/>
          <w:iCs/>
        </w:rPr>
        <w:t xml:space="preserve">ence </w:t>
      </w:r>
      <w:r>
        <w:rPr>
          <w:b/>
          <w:bCs/>
        </w:rPr>
        <w:t>57</w:t>
      </w:r>
      <w:r>
        <w:t>, 858-876.</w:t>
      </w:r>
    </w:p>
    <w:p w14:paraId="57E7B92D" w14:textId="776AE686" w:rsidR="005A2C0B" w:rsidRPr="001E78F3" w:rsidRDefault="005A2C0B" w:rsidP="00194937">
      <w:pPr>
        <w:spacing w:before="160" w:line="276" w:lineRule="auto"/>
        <w:ind w:left="284" w:hanging="284"/>
      </w:pPr>
      <w:r>
        <w:t xml:space="preserve">Simon PL, de Klein CAM, Worth W, Rutherford AJ, </w:t>
      </w:r>
      <w:r w:rsidR="0064013D">
        <w:t xml:space="preserve">Dieckow J (2019) The efficacy of Plantago lanceolata for mitigating nitrous oxide emissions from cattle urine patches. </w:t>
      </w:r>
      <w:r w:rsidR="001E78F3">
        <w:rPr>
          <w:i/>
          <w:iCs/>
        </w:rPr>
        <w:t xml:space="preserve">The Science of the Total Environment </w:t>
      </w:r>
      <w:r w:rsidR="001E78F3">
        <w:rPr>
          <w:b/>
          <w:bCs/>
        </w:rPr>
        <w:t>691</w:t>
      </w:r>
      <w:r w:rsidR="001E78F3">
        <w:t>, 430-441.</w:t>
      </w:r>
    </w:p>
    <w:p w14:paraId="2F22C7BE" w14:textId="77777777" w:rsidR="00C81164" w:rsidRDefault="00662929" w:rsidP="00194937">
      <w:pPr>
        <w:spacing w:before="160" w:line="276" w:lineRule="auto"/>
        <w:ind w:left="284" w:hanging="284"/>
        <w:rPr>
          <w:rStyle w:val="Hyperlink"/>
          <w:color w:val="auto"/>
          <w:u w:val="none"/>
        </w:rPr>
      </w:pPr>
      <w:r>
        <w:t>Smith AP, Christie KM, Harrison MT, Eckard RJ (2021) Ammonia volatilisation from grazed, pasture based dai</w:t>
      </w:r>
      <w:r w:rsidR="0081470F">
        <w:t xml:space="preserve">ry farming systems. </w:t>
      </w:r>
      <w:r w:rsidR="0081470F">
        <w:rPr>
          <w:i/>
          <w:iCs/>
        </w:rPr>
        <w:t xml:space="preserve">Agricultural Systems </w:t>
      </w:r>
      <w:r w:rsidR="0081470F">
        <w:rPr>
          <w:b/>
          <w:bCs/>
        </w:rPr>
        <w:t>190</w:t>
      </w:r>
      <w:r w:rsidR="0081470F">
        <w:t xml:space="preserve">, 103119. </w:t>
      </w:r>
    </w:p>
    <w:p w14:paraId="49774C6A" w14:textId="79B9CA86" w:rsidR="00C81164" w:rsidRDefault="00C81164" w:rsidP="00194937">
      <w:pPr>
        <w:spacing w:before="160" w:line="276" w:lineRule="auto"/>
        <w:ind w:left="284" w:hanging="284"/>
        <w:rPr>
          <w:rStyle w:val="Hyperlink"/>
          <w:color w:val="auto"/>
          <w:u w:val="none"/>
        </w:rPr>
      </w:pPr>
      <w:r>
        <w:rPr>
          <w:rStyle w:val="Hyperlink"/>
          <w:color w:val="auto"/>
          <w:u w:val="none"/>
        </w:rPr>
        <w:lastRenderedPageBreak/>
        <w:t>Thoma G, Nemecek T (2020) Allocation between milk and meat in dairy LCA: critical discussion of the IDF’s standard methodol</w:t>
      </w:r>
      <w:r w:rsidR="009D3A32">
        <w:rPr>
          <w:rStyle w:val="Hyperlink"/>
          <w:color w:val="auto"/>
          <w:u w:val="none"/>
        </w:rPr>
        <w:t>ogy. In ‘Procee</w:t>
      </w:r>
      <w:r w:rsidR="0009454D">
        <w:rPr>
          <w:rStyle w:val="Hyperlink"/>
          <w:color w:val="auto"/>
          <w:u w:val="none"/>
        </w:rPr>
        <w:t>dings of the 12</w:t>
      </w:r>
      <w:r w:rsidR="0009454D" w:rsidRPr="0009454D">
        <w:rPr>
          <w:rStyle w:val="Hyperlink"/>
          <w:color w:val="auto"/>
          <w:u w:val="none"/>
          <w:vertAlign w:val="superscript"/>
        </w:rPr>
        <w:t>th</w:t>
      </w:r>
      <w:r w:rsidR="0009454D">
        <w:rPr>
          <w:rStyle w:val="Hyperlink"/>
          <w:color w:val="auto"/>
          <w:u w:val="none"/>
        </w:rPr>
        <w:t xml:space="preserve"> International Conference on Life Cycle Assessment of Food’, </w:t>
      </w:r>
      <w:r w:rsidR="00187F3E">
        <w:rPr>
          <w:rStyle w:val="Hyperlink"/>
          <w:color w:val="auto"/>
          <w:u w:val="none"/>
        </w:rPr>
        <w:t>LCA Food 2020, pp 83-89, Berlin, Germany.</w:t>
      </w:r>
    </w:p>
    <w:p w14:paraId="32FC9297" w14:textId="31E0EFF7" w:rsidR="001D6997" w:rsidRPr="00FA6B00" w:rsidRDefault="001D6997" w:rsidP="00194937">
      <w:pPr>
        <w:spacing w:before="160" w:line="276" w:lineRule="auto"/>
        <w:ind w:left="284" w:hanging="284"/>
        <w:rPr>
          <w:rStyle w:val="Hyperlink"/>
          <w:color w:val="auto"/>
          <w:u w:val="none"/>
        </w:rPr>
      </w:pPr>
      <w:r>
        <w:rPr>
          <w:rStyle w:val="Hyperlink"/>
          <w:color w:val="auto"/>
          <w:u w:val="none"/>
        </w:rPr>
        <w:t xml:space="preserve">Turner LR, Donaghy DJ, Pembleton KG, Rawnsley RP (2015) Longer defoliation interval ensures expression of the ‘high sugar’ </w:t>
      </w:r>
      <w:r w:rsidR="00FA6B00">
        <w:rPr>
          <w:rStyle w:val="Hyperlink"/>
          <w:color w:val="auto"/>
          <w:u w:val="none"/>
        </w:rPr>
        <w:t>trait</w:t>
      </w:r>
      <w:r>
        <w:rPr>
          <w:rStyle w:val="Hyperlink"/>
          <w:color w:val="auto"/>
          <w:u w:val="none"/>
        </w:rPr>
        <w:t xml:space="preserve"> in perennial ryegrass cultivars in cool temperate Tasmania, Australia. </w:t>
      </w:r>
      <w:r>
        <w:rPr>
          <w:rStyle w:val="Hyperlink"/>
          <w:i/>
          <w:iCs/>
          <w:color w:val="auto"/>
          <w:u w:val="none"/>
        </w:rPr>
        <w:t xml:space="preserve">Journal of Agricultural Science </w:t>
      </w:r>
      <w:r w:rsidR="00FA6B00">
        <w:rPr>
          <w:rStyle w:val="Hyperlink"/>
          <w:b/>
          <w:bCs/>
          <w:color w:val="auto"/>
          <w:u w:val="none"/>
        </w:rPr>
        <w:t>153</w:t>
      </w:r>
      <w:r w:rsidR="00FA6B00">
        <w:rPr>
          <w:rStyle w:val="Hyperlink"/>
          <w:color w:val="auto"/>
          <w:u w:val="none"/>
        </w:rPr>
        <w:t>, 995-1005.</w:t>
      </w:r>
    </w:p>
    <w:p w14:paraId="55232E1A" w14:textId="13B1E84B" w:rsidR="00671ACB" w:rsidRDefault="00671ACB" w:rsidP="00194937">
      <w:pPr>
        <w:spacing w:before="160" w:line="276" w:lineRule="auto"/>
        <w:ind w:left="284" w:hanging="284"/>
      </w:pPr>
      <w:r w:rsidRPr="00F46224">
        <w:t xml:space="preserve">Whitehead DC </w:t>
      </w:r>
      <w:r>
        <w:t>(</w:t>
      </w:r>
      <w:r w:rsidRPr="00F46224">
        <w:t>1995</w:t>
      </w:r>
      <w:r>
        <w:t>)</w:t>
      </w:r>
      <w:r w:rsidRPr="00F46224">
        <w:t xml:space="preserve"> Grassland nitrogen. </w:t>
      </w:r>
      <w:r>
        <w:t>(</w:t>
      </w:r>
      <w:r w:rsidRPr="00F46224">
        <w:t>CAB International: Wallingford, UK</w:t>
      </w:r>
      <w:r>
        <w:t>)</w:t>
      </w:r>
      <w:r w:rsidRPr="00F46224">
        <w:t>.</w:t>
      </w:r>
    </w:p>
    <w:p w14:paraId="6921267B" w14:textId="77777777" w:rsidR="00263EE1" w:rsidRDefault="00263EE1" w:rsidP="00194937">
      <w:pPr>
        <w:spacing w:before="160" w:line="276" w:lineRule="auto"/>
        <w:ind w:left="284" w:hanging="284"/>
        <w:sectPr w:rsidR="00263EE1" w:rsidSect="00BB6528">
          <w:pgSz w:w="11906" w:h="16838"/>
          <w:pgMar w:top="1440" w:right="1440" w:bottom="1440" w:left="1440" w:header="708" w:footer="708" w:gutter="0"/>
          <w:cols w:space="708"/>
          <w:docGrid w:linePitch="360"/>
        </w:sectPr>
      </w:pPr>
    </w:p>
    <w:p w14:paraId="2B2943F7" w14:textId="77777777" w:rsidR="00263EE1" w:rsidRDefault="00263EE1" w:rsidP="00194937">
      <w:pPr>
        <w:spacing w:before="160" w:line="276" w:lineRule="auto"/>
        <w:ind w:left="284" w:hanging="284"/>
      </w:pPr>
    </w:p>
    <w:p w14:paraId="09D79301" w14:textId="55E36FCB" w:rsidR="00F250FC" w:rsidRDefault="00263EE1" w:rsidP="00263EE1">
      <w:pPr>
        <w:pStyle w:val="Heading1"/>
        <w:numPr>
          <w:ilvl w:val="0"/>
          <w:numId w:val="4"/>
        </w:numPr>
        <w:spacing w:before="160" w:after="160" w:line="276" w:lineRule="auto"/>
        <w:ind w:left="567" w:hanging="567"/>
        <w:rPr>
          <w:rStyle w:val="Hyperlink"/>
          <w:u w:val="none"/>
        </w:rPr>
      </w:pPr>
      <w:bookmarkStart w:id="35" w:name="_Toc165638173"/>
      <w:r w:rsidRPr="00263EE1">
        <w:rPr>
          <w:rStyle w:val="Hyperlink"/>
          <w:u w:val="none"/>
        </w:rPr>
        <w:t>Appendi</w:t>
      </w:r>
      <w:r w:rsidR="00F97284">
        <w:rPr>
          <w:rStyle w:val="Hyperlink"/>
          <w:u w:val="none"/>
        </w:rPr>
        <w:t>ces</w:t>
      </w:r>
      <w:bookmarkEnd w:id="35"/>
    </w:p>
    <w:p w14:paraId="5EBBAAEB" w14:textId="70496902" w:rsidR="00D844E1" w:rsidRDefault="00D844E1" w:rsidP="00B725B4">
      <w:pPr>
        <w:pStyle w:val="Heading2"/>
        <w:spacing w:after="160" w:line="276" w:lineRule="auto"/>
      </w:pPr>
      <w:bookmarkStart w:id="36" w:name="_Toc165638174"/>
      <w:r>
        <w:t xml:space="preserve">Appendix 1 </w:t>
      </w:r>
      <w:r w:rsidR="000C2E02">
        <w:t xml:space="preserve">Enabling macros </w:t>
      </w:r>
      <w:r w:rsidR="003F788C">
        <w:t>instruction</w:t>
      </w:r>
      <w:r w:rsidR="000C2E02">
        <w:t>s</w:t>
      </w:r>
      <w:bookmarkEnd w:id="36"/>
    </w:p>
    <w:p w14:paraId="319B3EE7" w14:textId="77777777" w:rsidR="006270B0" w:rsidRDefault="00191272" w:rsidP="00946CA4">
      <w:pPr>
        <w:spacing w:line="276" w:lineRule="auto"/>
      </w:pPr>
      <w:r>
        <w:t xml:space="preserve">When opening </w:t>
      </w:r>
      <w:r w:rsidR="00B825E8">
        <w:t xml:space="preserve">ADCC version 5.2 for the first time, you will need to enable macros. This is a new addition to the calculator and has been </w:t>
      </w:r>
      <w:r w:rsidR="00946CA4">
        <w:t>incorporated to allow users of DairyBase to import farm system files into ADCC. Once you have enabled macros for th</w:t>
      </w:r>
      <w:r w:rsidR="006270B0">
        <w:t xml:space="preserve">e file, you should no longer need to repeat this process. </w:t>
      </w:r>
    </w:p>
    <w:p w14:paraId="71F79492" w14:textId="183BD60A" w:rsidR="00B3420D" w:rsidRDefault="006270B0" w:rsidP="00946CA4">
      <w:pPr>
        <w:spacing w:line="276" w:lineRule="auto"/>
      </w:pPr>
      <w:r>
        <w:t>In order to run the macro</w:t>
      </w:r>
      <w:r w:rsidR="00286FF2">
        <w:t xml:space="preserve">, the Excel macros security settings must be set correctly. If they are too high, you will get an error message like the one below when you open the spreadsheet. </w:t>
      </w:r>
      <w:r w:rsidR="0035776F">
        <w:t xml:space="preserve">The first set of instructions are for Windows PCs, the second set are for Apple Macs. </w:t>
      </w:r>
    </w:p>
    <w:p w14:paraId="080D63AE" w14:textId="7BE53CBD" w:rsidR="000E7670" w:rsidRPr="001C45DB" w:rsidRDefault="001C45DB" w:rsidP="00946CA4">
      <w:pPr>
        <w:spacing w:line="276" w:lineRule="auto"/>
        <w:rPr>
          <w:b/>
          <w:bCs/>
          <w:i/>
          <w:iCs/>
        </w:rPr>
      </w:pPr>
      <w:r w:rsidRPr="001C45DB">
        <w:rPr>
          <w:b/>
          <w:bCs/>
          <w:i/>
          <w:iCs/>
        </w:rPr>
        <w:t>Excel for Windows instructions</w:t>
      </w:r>
    </w:p>
    <w:p w14:paraId="2E8C921D" w14:textId="5F884BED" w:rsidR="00191272" w:rsidRDefault="00B3420D" w:rsidP="001C45DB">
      <w:pPr>
        <w:spacing w:line="276" w:lineRule="auto"/>
        <w:ind w:left="-284"/>
        <w:jc w:val="center"/>
      </w:pPr>
      <w:r>
        <w:rPr>
          <w:noProof/>
        </w:rPr>
        <w:drawing>
          <wp:inline distT="0" distB="0" distL="0" distR="0" wp14:anchorId="65A3A241" wp14:editId="62D5AAD0">
            <wp:extent cx="8886825" cy="1883420"/>
            <wp:effectExtent l="0" t="0" r="0" b="2540"/>
            <wp:docPr id="277280978" name="Picture 277280978">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a:picLocks noChangeAspect="1"/>
                    </pic:cNvPicPr>
                  </pic:nvPicPr>
                  <pic:blipFill rotWithShape="1">
                    <a:blip r:embed="rId125">
                      <a:extLst>
                        <a:ext uri="{28A0092B-C50C-407E-A947-70E740481C1C}">
                          <a14:useLocalDpi xmlns:a14="http://schemas.microsoft.com/office/drawing/2010/main" val="0"/>
                        </a:ext>
                      </a:extLst>
                    </a:blip>
                    <a:srcRect l="1737" t="15061" r="17406"/>
                    <a:stretch/>
                  </pic:blipFill>
                  <pic:spPr bwMode="auto">
                    <a:xfrm>
                      <a:off x="0" y="0"/>
                      <a:ext cx="8949208" cy="1896641"/>
                    </a:xfrm>
                    <a:prstGeom prst="rect">
                      <a:avLst/>
                    </a:prstGeom>
                    <a:ln>
                      <a:noFill/>
                    </a:ln>
                    <a:extLst>
                      <a:ext uri="{53640926-AAD7-44D8-BBD7-CCE9431645EC}">
                        <a14:shadowObscured xmlns:a14="http://schemas.microsoft.com/office/drawing/2010/main"/>
                      </a:ext>
                    </a:extLst>
                  </pic:spPr>
                </pic:pic>
              </a:graphicData>
            </a:graphic>
          </wp:inline>
        </w:drawing>
      </w:r>
    </w:p>
    <w:p w14:paraId="2ADF35B8" w14:textId="77777777" w:rsidR="00191272" w:rsidRDefault="00191272" w:rsidP="001C1C32"/>
    <w:p w14:paraId="20E38B0C" w14:textId="384DAE6F" w:rsidR="00FE45E6" w:rsidRDefault="00FE45E6" w:rsidP="00726A07">
      <w:pPr>
        <w:pStyle w:val="ListParagraph"/>
        <w:numPr>
          <w:ilvl w:val="0"/>
          <w:numId w:val="35"/>
        </w:numPr>
      </w:pPr>
      <w:r>
        <w:t xml:space="preserve">If you get the message above, click on the </w:t>
      </w:r>
      <w:r w:rsidR="00DC35D1">
        <w:t xml:space="preserve">‘Trust </w:t>
      </w:r>
      <w:proofErr w:type="spellStart"/>
      <w:r w:rsidR="00DC35D1">
        <w:t>Center</w:t>
      </w:r>
      <w:proofErr w:type="spellEnd"/>
      <w:r w:rsidR="00DC35D1">
        <w:t>’ button to go straight to the macros security settings options</w:t>
      </w:r>
      <w:r w:rsidR="00E435E3">
        <w:t xml:space="preserve"> (skip to step 3 below). If you get a red warning similar to the one below, continue onto step 2.</w:t>
      </w:r>
    </w:p>
    <w:p w14:paraId="07DE0313" w14:textId="35D01542" w:rsidR="00E435E3" w:rsidRDefault="00726A07" w:rsidP="001C45DB">
      <w:pPr>
        <w:ind w:left="-284"/>
        <w:jc w:val="center"/>
      </w:pPr>
      <w:r>
        <w:rPr>
          <w:noProof/>
        </w:rPr>
        <w:drawing>
          <wp:inline distT="0" distB="0" distL="0" distR="0" wp14:anchorId="0ACC5AC6" wp14:editId="0F535FD1">
            <wp:extent cx="8838000" cy="360000"/>
            <wp:effectExtent l="0" t="0" r="0" b="2540"/>
            <wp:docPr id="1650589229" name="Picture 1650589229">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0000000-0008-0000-0000-000012000000}"/>
                        </a:ext>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8838000" cy="360000"/>
                    </a:xfrm>
                    <a:prstGeom prst="rect">
                      <a:avLst/>
                    </a:prstGeom>
                  </pic:spPr>
                </pic:pic>
              </a:graphicData>
            </a:graphic>
          </wp:inline>
        </w:drawing>
      </w:r>
    </w:p>
    <w:p w14:paraId="070D12CC" w14:textId="77777777" w:rsidR="00E435E3" w:rsidRDefault="00726A07" w:rsidP="00726A07">
      <w:pPr>
        <w:pStyle w:val="ListParagraph"/>
        <w:numPr>
          <w:ilvl w:val="0"/>
          <w:numId w:val="35"/>
        </w:numPr>
      </w:pPr>
      <w:r>
        <w:lastRenderedPageBreak/>
        <w:t>Click on the ‘File’ menu at the top left of the Excel window, then click on the ‘Options’ button at the  bottom left</w:t>
      </w:r>
      <w:r w:rsidR="001B2ED8">
        <w:t>.</w:t>
      </w:r>
    </w:p>
    <w:p w14:paraId="1936BC75" w14:textId="18F6CD5A" w:rsidR="001B2ED8" w:rsidRDefault="001B2ED8" w:rsidP="001C45DB">
      <w:pPr>
        <w:jc w:val="center"/>
      </w:pPr>
      <w:r>
        <w:rPr>
          <w:noProof/>
        </w:rPr>
        <w:drawing>
          <wp:inline distT="0" distB="0" distL="0" distR="0" wp14:anchorId="4F30AAD2" wp14:editId="680FEED7">
            <wp:extent cx="6267450" cy="5377953"/>
            <wp:effectExtent l="0" t="0" r="0" b="0"/>
            <wp:docPr id="217949275" name="Picture 217949275">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000-000016000000}"/>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6271762" cy="5381653"/>
                    </a:xfrm>
                    <a:prstGeom prst="rect">
                      <a:avLst/>
                    </a:prstGeom>
                  </pic:spPr>
                </pic:pic>
              </a:graphicData>
            </a:graphic>
          </wp:inline>
        </w:drawing>
      </w:r>
    </w:p>
    <w:p w14:paraId="6B4DD300" w14:textId="5CE04B20" w:rsidR="001B2ED8" w:rsidRDefault="001B2ED8" w:rsidP="001B2ED8">
      <w:pPr>
        <w:pStyle w:val="ListParagraph"/>
        <w:numPr>
          <w:ilvl w:val="0"/>
          <w:numId w:val="35"/>
        </w:numPr>
      </w:pPr>
      <w:r>
        <w:lastRenderedPageBreak/>
        <w:t xml:space="preserve">Within the Options window, click on the ‘Trust </w:t>
      </w:r>
      <w:proofErr w:type="spellStart"/>
      <w:r>
        <w:t>Center</w:t>
      </w:r>
      <w:proofErr w:type="spellEnd"/>
      <w:r>
        <w:t xml:space="preserve">’ </w:t>
      </w:r>
      <w:r w:rsidR="009C6E9C">
        <w:t xml:space="preserve">option from the left hand side menu (1) and then the ‘Trust </w:t>
      </w:r>
      <w:proofErr w:type="spellStart"/>
      <w:r w:rsidR="009C6E9C">
        <w:t>Center</w:t>
      </w:r>
      <w:proofErr w:type="spellEnd"/>
      <w:r w:rsidR="009C6E9C">
        <w:t xml:space="preserve"> Settings’ button on the right hand side. </w:t>
      </w:r>
    </w:p>
    <w:p w14:paraId="723F2C93" w14:textId="71389AE1" w:rsidR="00EC19F5" w:rsidRDefault="00EC19F5" w:rsidP="001C45DB">
      <w:pPr>
        <w:jc w:val="center"/>
      </w:pPr>
      <w:r>
        <w:rPr>
          <w:noProof/>
        </w:rPr>
        <w:drawing>
          <wp:inline distT="0" distB="0" distL="0" distR="0" wp14:anchorId="239AA838" wp14:editId="490C7A7A">
            <wp:extent cx="6734175" cy="5140183"/>
            <wp:effectExtent l="0" t="0" r="0" b="3810"/>
            <wp:docPr id="2115189432" name="Picture 2115189432" descr="A screenshot of a computer&#10;&#10;Description automatically generated">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89432" name="Picture 2115189432" descr="A screenshot of a computer&#10;&#10;Description automatically generated">
                      <a:extLst>
                        <a:ext uri="{FF2B5EF4-FFF2-40B4-BE49-F238E27FC236}">
                          <a16:creationId xmlns:a16="http://schemas.microsoft.com/office/drawing/2014/main" id="{00000000-0008-0000-0000-00001A000000}"/>
                        </a:ext>
                      </a:extLst>
                    </pic:cNvPr>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6737000" cy="5142339"/>
                    </a:xfrm>
                    <a:prstGeom prst="rect">
                      <a:avLst/>
                    </a:prstGeom>
                  </pic:spPr>
                </pic:pic>
              </a:graphicData>
            </a:graphic>
          </wp:inline>
        </w:drawing>
      </w:r>
    </w:p>
    <w:p w14:paraId="2E4F7733" w14:textId="6A59CD7E" w:rsidR="00EC19F5" w:rsidRDefault="00EC19F5" w:rsidP="00EC19F5">
      <w:pPr>
        <w:pStyle w:val="ListParagraph"/>
        <w:numPr>
          <w:ilvl w:val="0"/>
          <w:numId w:val="35"/>
        </w:numPr>
      </w:pPr>
      <w:r>
        <w:lastRenderedPageBreak/>
        <w:t xml:space="preserve">Within the Trust </w:t>
      </w:r>
      <w:proofErr w:type="spellStart"/>
      <w:r>
        <w:t>Center</w:t>
      </w:r>
      <w:proofErr w:type="spellEnd"/>
      <w:r>
        <w:t xml:space="preserve">, select the ‘Macro Settings’ </w:t>
      </w:r>
      <w:r w:rsidR="00B310EA">
        <w:t xml:space="preserve">in the left hand side (1), then change the Macro settings to the second level down (2) ‘Disable VBA macros with notification’. </w:t>
      </w:r>
      <w:r w:rsidR="00A04DB2">
        <w:t xml:space="preserve">You can then click on the ‘OK’ button (3) two times to return to the spreadsheet window. </w:t>
      </w:r>
    </w:p>
    <w:p w14:paraId="5199FFFE" w14:textId="7427F4CB" w:rsidR="002F17C5" w:rsidRDefault="002F17C5" w:rsidP="001C45DB">
      <w:pPr>
        <w:jc w:val="center"/>
      </w:pPr>
      <w:r>
        <w:rPr>
          <w:noProof/>
        </w:rPr>
        <w:drawing>
          <wp:inline distT="0" distB="0" distL="0" distR="0" wp14:anchorId="3BE7029D" wp14:editId="4DAC4A7D">
            <wp:extent cx="6800850" cy="5191076"/>
            <wp:effectExtent l="0" t="0" r="0" b="0"/>
            <wp:docPr id="1881082491" name="Picture 1881082491">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0000000-0008-0000-0000-00001C000000}"/>
                        </a:ext>
                      </a:extLst>
                    </pic:cNvPr>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6802463" cy="5192307"/>
                    </a:xfrm>
                    <a:prstGeom prst="rect">
                      <a:avLst/>
                    </a:prstGeom>
                  </pic:spPr>
                </pic:pic>
              </a:graphicData>
            </a:graphic>
          </wp:inline>
        </w:drawing>
      </w:r>
    </w:p>
    <w:p w14:paraId="0AE6204E" w14:textId="35BDAA46" w:rsidR="002F17C5" w:rsidRDefault="002F17C5" w:rsidP="002F17C5">
      <w:pPr>
        <w:pStyle w:val="ListParagraph"/>
        <w:numPr>
          <w:ilvl w:val="0"/>
          <w:numId w:val="35"/>
        </w:numPr>
      </w:pPr>
      <w:r>
        <w:lastRenderedPageBreak/>
        <w:t xml:space="preserve">Now when a spreadsheet containing a macro opens for the first time, you will be prompted at the top </w:t>
      </w:r>
      <w:r w:rsidR="00EA09BB">
        <w:t xml:space="preserve">of the window that macros have been disabled, but you need to enable </w:t>
      </w:r>
      <w:r w:rsidR="00685A14">
        <w:t xml:space="preserve">the macros </w:t>
      </w:r>
      <w:r w:rsidR="00EA09BB">
        <w:t>if the spreadsheet is from a trusted source (e.g. Dairy Australia)</w:t>
      </w:r>
      <w:r w:rsidR="006758CB">
        <w:t xml:space="preserve">, by clicking on the ‘Enable Content’ button as shown below. </w:t>
      </w:r>
      <w:r w:rsidR="006B3193">
        <w:rPr>
          <w:b/>
          <w:bCs/>
        </w:rPr>
        <w:t>Warning: Never enable macros in a spreadsheet unless you are sure it can be trusted! Macros in Office documents and files are a common source of malicious content.</w:t>
      </w:r>
    </w:p>
    <w:p w14:paraId="012AB635" w14:textId="0C86E1DC" w:rsidR="006758CB" w:rsidRDefault="006758CB" w:rsidP="006758CB">
      <w:pPr>
        <w:jc w:val="center"/>
      </w:pPr>
      <w:r>
        <w:rPr>
          <w:noProof/>
        </w:rPr>
        <w:drawing>
          <wp:inline distT="0" distB="0" distL="0" distR="0" wp14:anchorId="2D937EE1" wp14:editId="0E773BEF">
            <wp:extent cx="4846761" cy="2037584"/>
            <wp:effectExtent l="0" t="0" r="0" b="1270"/>
            <wp:docPr id="1642321358" name="Picture 1642321358">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4846761" cy="2037584"/>
                    </a:xfrm>
                    <a:prstGeom prst="rect">
                      <a:avLst/>
                    </a:prstGeom>
                  </pic:spPr>
                </pic:pic>
              </a:graphicData>
            </a:graphic>
          </wp:inline>
        </w:drawing>
      </w:r>
    </w:p>
    <w:p w14:paraId="132870C3" w14:textId="77777777" w:rsidR="002F17C5" w:rsidRDefault="002F17C5" w:rsidP="002F17C5"/>
    <w:p w14:paraId="7AA19665" w14:textId="77777777" w:rsidR="001B2ED8" w:rsidRDefault="001B2ED8" w:rsidP="001B2ED8"/>
    <w:p w14:paraId="6BAD0F59" w14:textId="77777777" w:rsidR="0035776F" w:rsidRDefault="0035776F" w:rsidP="001B2ED8">
      <w:pPr>
        <w:rPr>
          <w:b/>
          <w:bCs/>
          <w:i/>
          <w:iCs/>
        </w:rPr>
      </w:pPr>
    </w:p>
    <w:p w14:paraId="579EF5AA" w14:textId="77777777" w:rsidR="0035776F" w:rsidRDefault="0035776F" w:rsidP="001B2ED8">
      <w:pPr>
        <w:rPr>
          <w:b/>
          <w:bCs/>
          <w:i/>
          <w:iCs/>
        </w:rPr>
      </w:pPr>
    </w:p>
    <w:p w14:paraId="193F6CB3" w14:textId="77777777" w:rsidR="0035776F" w:rsidRDefault="0035776F" w:rsidP="001B2ED8">
      <w:pPr>
        <w:rPr>
          <w:b/>
          <w:bCs/>
          <w:i/>
          <w:iCs/>
        </w:rPr>
      </w:pPr>
    </w:p>
    <w:p w14:paraId="0EED8BCA" w14:textId="77777777" w:rsidR="0035776F" w:rsidRDefault="0035776F" w:rsidP="001B2ED8">
      <w:pPr>
        <w:rPr>
          <w:b/>
          <w:bCs/>
          <w:i/>
          <w:iCs/>
        </w:rPr>
      </w:pPr>
    </w:p>
    <w:p w14:paraId="29A68E7B" w14:textId="77777777" w:rsidR="0035776F" w:rsidRDefault="0035776F" w:rsidP="001B2ED8">
      <w:pPr>
        <w:rPr>
          <w:b/>
          <w:bCs/>
          <w:i/>
          <w:iCs/>
        </w:rPr>
      </w:pPr>
    </w:p>
    <w:p w14:paraId="34990592" w14:textId="77777777" w:rsidR="0035776F" w:rsidRDefault="0035776F" w:rsidP="001B2ED8">
      <w:pPr>
        <w:rPr>
          <w:b/>
          <w:bCs/>
          <w:i/>
          <w:iCs/>
        </w:rPr>
      </w:pPr>
    </w:p>
    <w:p w14:paraId="1DE20C8D" w14:textId="77777777" w:rsidR="0035776F" w:rsidRDefault="0035776F" w:rsidP="001B2ED8">
      <w:pPr>
        <w:rPr>
          <w:b/>
          <w:bCs/>
          <w:i/>
          <w:iCs/>
        </w:rPr>
      </w:pPr>
    </w:p>
    <w:p w14:paraId="6C9E0DDA" w14:textId="6D77897A" w:rsidR="001B2ED8" w:rsidRDefault="0035776F" w:rsidP="001B2ED8">
      <w:pPr>
        <w:rPr>
          <w:b/>
          <w:bCs/>
          <w:i/>
          <w:iCs/>
        </w:rPr>
      </w:pPr>
      <w:r>
        <w:rPr>
          <w:b/>
          <w:bCs/>
          <w:i/>
          <w:iCs/>
        </w:rPr>
        <w:lastRenderedPageBreak/>
        <w:t>Excel for Mac instructions</w:t>
      </w:r>
    </w:p>
    <w:p w14:paraId="1D91C827" w14:textId="77777777" w:rsidR="0035776F" w:rsidRDefault="000C0435" w:rsidP="001B2ED8">
      <w:r>
        <w:t>In order to run the macro, the Excel macros security settings must be set correctly. If they are too high, you will get an error message like the one below when you open the spreadsheet.</w:t>
      </w:r>
    </w:p>
    <w:p w14:paraId="4584A5DE" w14:textId="77777777" w:rsidR="00630505" w:rsidRDefault="00630505" w:rsidP="001B2ED8"/>
    <w:p w14:paraId="70428BFA" w14:textId="53FA6120" w:rsidR="00630505" w:rsidRDefault="00630505" w:rsidP="00630505">
      <w:pPr>
        <w:jc w:val="center"/>
      </w:pPr>
      <w:r>
        <w:rPr>
          <w:noProof/>
        </w:rPr>
        <w:drawing>
          <wp:inline distT="0" distB="0" distL="0" distR="0" wp14:anchorId="476CFC77" wp14:editId="0E11D64F">
            <wp:extent cx="3927449" cy="3209925"/>
            <wp:effectExtent l="0" t="0" r="0" b="0"/>
            <wp:docPr id="2106329133" name="Picture 210632913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000-000018000000}"/>
                        </a:ext>
                      </a:extLst>
                    </pic:cNvPr>
                    <pic:cNvPicPr>
                      <a:picLocks noChangeAspect="1"/>
                    </pic:cNvPicPr>
                  </pic:nvPicPr>
                  <pic:blipFill rotWithShape="1">
                    <a:blip r:embed="rId131"/>
                    <a:srcRect t="6671" b="13026"/>
                    <a:stretch/>
                  </pic:blipFill>
                  <pic:spPr bwMode="auto">
                    <a:xfrm>
                      <a:off x="0" y="0"/>
                      <a:ext cx="3928533" cy="3210811"/>
                    </a:xfrm>
                    <a:prstGeom prst="rect">
                      <a:avLst/>
                    </a:prstGeom>
                    <a:ln>
                      <a:noFill/>
                    </a:ln>
                    <a:extLst>
                      <a:ext uri="{53640926-AAD7-44D8-BBD7-CCE9431645EC}">
                        <a14:shadowObscured xmlns:a14="http://schemas.microsoft.com/office/drawing/2010/main"/>
                      </a:ext>
                    </a:extLst>
                  </pic:spPr>
                </pic:pic>
              </a:graphicData>
            </a:graphic>
          </wp:inline>
        </w:drawing>
      </w:r>
    </w:p>
    <w:p w14:paraId="732D5E76" w14:textId="77777777" w:rsidR="00630505" w:rsidRDefault="00630505" w:rsidP="001B2ED8"/>
    <w:p w14:paraId="1EED0F8D" w14:textId="77777777" w:rsidR="00A53C98" w:rsidRDefault="00A53C98" w:rsidP="001B2ED8"/>
    <w:p w14:paraId="79D9B73A" w14:textId="77777777" w:rsidR="00A53C98" w:rsidRDefault="00A53C98" w:rsidP="001B2ED8"/>
    <w:p w14:paraId="1823FF7E" w14:textId="77777777" w:rsidR="00A53C98" w:rsidRDefault="00A53C98" w:rsidP="001B2ED8"/>
    <w:p w14:paraId="707586ED" w14:textId="77777777" w:rsidR="00A53C98" w:rsidRDefault="00A53C98" w:rsidP="001B2ED8"/>
    <w:p w14:paraId="2AD348F8" w14:textId="77777777" w:rsidR="00630505" w:rsidRPr="00A53C98" w:rsidRDefault="00630505" w:rsidP="00630505">
      <w:pPr>
        <w:pStyle w:val="ListParagraph"/>
        <w:numPr>
          <w:ilvl w:val="0"/>
          <w:numId w:val="36"/>
        </w:numPr>
        <w:rPr>
          <w:b/>
          <w:bCs/>
        </w:rPr>
      </w:pPr>
      <w:r>
        <w:lastRenderedPageBreak/>
        <w:t xml:space="preserve">Go to the </w:t>
      </w:r>
      <w:r w:rsidR="00A53C98">
        <w:t>Excel menu and the top right of the screen and click on the Preference sub-menu.</w:t>
      </w:r>
    </w:p>
    <w:p w14:paraId="5435F972" w14:textId="77777777" w:rsidR="00A53C98" w:rsidRDefault="00A53C98" w:rsidP="00A53C98">
      <w:pPr>
        <w:jc w:val="center"/>
        <w:rPr>
          <w:b/>
          <w:bCs/>
        </w:rPr>
      </w:pPr>
      <w:r>
        <w:rPr>
          <w:noProof/>
        </w:rPr>
        <w:drawing>
          <wp:inline distT="0" distB="0" distL="0" distR="0" wp14:anchorId="5CF59AAB" wp14:editId="6E222D78">
            <wp:extent cx="6667500" cy="4200525"/>
            <wp:effectExtent l="0" t="0" r="0" b="9525"/>
            <wp:docPr id="454085088" name="Picture 454085088">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00000000-0008-0000-0000-00001B000000}"/>
                        </a:ext>
                      </a:extLst>
                    </pic:cNvPr>
                    <pic:cNvPicPr>
                      <a:picLocks noChangeAspect="1"/>
                    </pic:cNvPicPr>
                  </pic:nvPicPr>
                  <pic:blipFill rotWithShape="1">
                    <a:blip r:embed="rId132"/>
                    <a:srcRect l="2296" t="2882" r="3161" b="12396"/>
                    <a:stretch/>
                  </pic:blipFill>
                  <pic:spPr bwMode="auto">
                    <a:xfrm>
                      <a:off x="0" y="0"/>
                      <a:ext cx="6667901" cy="4200778"/>
                    </a:xfrm>
                    <a:prstGeom prst="rect">
                      <a:avLst/>
                    </a:prstGeom>
                    <a:ln>
                      <a:noFill/>
                    </a:ln>
                    <a:extLst>
                      <a:ext uri="{53640926-AAD7-44D8-BBD7-CCE9431645EC}">
                        <a14:shadowObscured xmlns:a14="http://schemas.microsoft.com/office/drawing/2010/main"/>
                      </a:ext>
                    </a:extLst>
                  </pic:spPr>
                </pic:pic>
              </a:graphicData>
            </a:graphic>
          </wp:inline>
        </w:drawing>
      </w:r>
    </w:p>
    <w:p w14:paraId="236111E7" w14:textId="77777777" w:rsidR="00A53C98" w:rsidRPr="00A53C98" w:rsidRDefault="00A53C98" w:rsidP="00A53C98">
      <w:pPr>
        <w:pStyle w:val="ListParagraph"/>
      </w:pPr>
    </w:p>
    <w:p w14:paraId="0A1010D6" w14:textId="77777777" w:rsidR="001226B6" w:rsidRDefault="00A53C98" w:rsidP="00267674">
      <w:pPr>
        <w:pStyle w:val="ListParagraph"/>
        <w:numPr>
          <w:ilvl w:val="0"/>
          <w:numId w:val="36"/>
        </w:numPr>
        <w:spacing w:line="276" w:lineRule="auto"/>
      </w:pPr>
      <w:r>
        <w:t>Click on the ‘Security’ preferences in the ‘Sharing and Privacy’ section.</w:t>
      </w:r>
    </w:p>
    <w:p w14:paraId="6000AC06" w14:textId="778B74B5" w:rsidR="00267674" w:rsidRDefault="00267674" w:rsidP="00267674">
      <w:pPr>
        <w:pStyle w:val="ListParagraph"/>
        <w:numPr>
          <w:ilvl w:val="0"/>
          <w:numId w:val="36"/>
        </w:numPr>
        <w:spacing w:line="276" w:lineRule="auto"/>
      </w:pPr>
      <w:r>
        <w:t xml:space="preserve">Set the Macro Security setting to the second level ‘Disable all macros with notification’ as shown below (1).  </w:t>
      </w:r>
    </w:p>
    <w:p w14:paraId="36B53009" w14:textId="77777777" w:rsidR="00267674" w:rsidRDefault="00267674" w:rsidP="00267674">
      <w:pPr>
        <w:spacing w:line="276" w:lineRule="auto"/>
        <w:ind w:left="360"/>
      </w:pPr>
    </w:p>
    <w:p w14:paraId="2BCF008B" w14:textId="77777777" w:rsidR="001226B6" w:rsidRDefault="001226B6" w:rsidP="001226B6"/>
    <w:p w14:paraId="286454BD" w14:textId="77777777" w:rsidR="00A53C98" w:rsidRDefault="001226B6" w:rsidP="001226B6">
      <w:pPr>
        <w:jc w:val="center"/>
      </w:pPr>
      <w:r>
        <w:rPr>
          <w:noProof/>
        </w:rPr>
        <w:drawing>
          <wp:inline distT="0" distB="0" distL="0" distR="0" wp14:anchorId="3684B0C3" wp14:editId="49941496">
            <wp:extent cx="7052194" cy="3371850"/>
            <wp:effectExtent l="0" t="0" r="0" b="0"/>
            <wp:docPr id="353277028" name="Picture 353277028" descr="A screenshot of a computer&#10;&#10;Description automatically generated">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7028" name="Picture 353277028" descr="A screenshot of a computer&#10;&#10;Description automatically generated">
                      <a:extLst>
                        <a:ext uri="{FF2B5EF4-FFF2-40B4-BE49-F238E27FC236}">
                          <a16:creationId xmlns:a16="http://schemas.microsoft.com/office/drawing/2014/main" id="{00000000-0008-0000-0000-00001D000000}"/>
                        </a:ext>
                      </a:extLst>
                    </pic:cNvPr>
                    <pic:cNvPicPr>
                      <a:picLocks noChangeAspect="1"/>
                    </pic:cNvPicPr>
                  </pic:nvPicPr>
                  <pic:blipFill rotWithShape="1">
                    <a:blip r:embed="rId133"/>
                    <a:srcRect b="13939"/>
                    <a:stretch/>
                  </pic:blipFill>
                  <pic:spPr bwMode="auto">
                    <a:xfrm>
                      <a:off x="0" y="0"/>
                      <a:ext cx="7052734" cy="3372108"/>
                    </a:xfrm>
                    <a:prstGeom prst="rect">
                      <a:avLst/>
                    </a:prstGeom>
                    <a:ln>
                      <a:noFill/>
                    </a:ln>
                    <a:extLst>
                      <a:ext uri="{53640926-AAD7-44D8-BBD7-CCE9431645EC}">
                        <a14:shadowObscured xmlns:a14="http://schemas.microsoft.com/office/drawing/2010/main"/>
                      </a:ext>
                    </a:extLst>
                  </pic:spPr>
                </pic:pic>
              </a:graphicData>
            </a:graphic>
          </wp:inline>
        </w:drawing>
      </w:r>
    </w:p>
    <w:p w14:paraId="08267E45" w14:textId="77777777" w:rsidR="001226B6" w:rsidRDefault="001226B6" w:rsidP="001226B6">
      <w:pPr>
        <w:jc w:val="center"/>
      </w:pPr>
    </w:p>
    <w:p w14:paraId="729637FC" w14:textId="77777777" w:rsidR="001226B6" w:rsidRDefault="001226B6" w:rsidP="001226B6"/>
    <w:p w14:paraId="5B49B9A7" w14:textId="30BDA0E0" w:rsidR="001B36DD" w:rsidRDefault="00B935AA" w:rsidP="001B36DD">
      <w:pPr>
        <w:pStyle w:val="ListParagraph"/>
        <w:numPr>
          <w:ilvl w:val="0"/>
          <w:numId w:val="35"/>
        </w:numPr>
      </w:pPr>
      <w:r>
        <w:t xml:space="preserve">Exit the Preferences section by clicking on the red close button and return to the spreadsheet window. Now </w:t>
      </w:r>
      <w:r w:rsidR="00E51399">
        <w:t xml:space="preserve">when a spreadsheet containing a macro opens for the first time, you will be prompted at the  top of that window that macros have been disabled, but you </w:t>
      </w:r>
      <w:r w:rsidR="00685A14">
        <w:t xml:space="preserve">then need to enable macros if  </w:t>
      </w:r>
      <w:r w:rsidR="001B36DD">
        <w:t xml:space="preserve">the spreadsheet is from a trusted source (e.g. Dairy Australia), by clicking on the ‘Enable Content’ button as shown below. </w:t>
      </w:r>
      <w:r w:rsidR="001B36DD">
        <w:rPr>
          <w:b/>
          <w:bCs/>
        </w:rPr>
        <w:t>Warning: Never enable macros in a spreadsheet unless you are sure it can be trusted! Macros in Office documents and files are a common source of malicious content.</w:t>
      </w:r>
    </w:p>
    <w:p w14:paraId="7AAE6342" w14:textId="77777777" w:rsidR="00267674" w:rsidRDefault="00267674" w:rsidP="001B36DD">
      <w:pPr>
        <w:spacing w:line="276" w:lineRule="auto"/>
      </w:pPr>
    </w:p>
    <w:p w14:paraId="61CE29B7" w14:textId="511CDB33" w:rsidR="001B36DD" w:rsidRPr="00A53C98" w:rsidRDefault="001B36DD" w:rsidP="001B36DD">
      <w:pPr>
        <w:spacing w:line="276" w:lineRule="auto"/>
        <w:jc w:val="center"/>
        <w:sectPr w:rsidR="001B36DD" w:rsidRPr="00A53C98" w:rsidSect="00BB6528">
          <w:pgSz w:w="16838" w:h="11906" w:orient="landscape"/>
          <w:pgMar w:top="1440" w:right="1440" w:bottom="1440" w:left="1440" w:header="708" w:footer="708" w:gutter="0"/>
          <w:cols w:space="708"/>
          <w:docGrid w:linePitch="360"/>
        </w:sectPr>
      </w:pPr>
      <w:r>
        <w:rPr>
          <w:noProof/>
        </w:rPr>
        <w:lastRenderedPageBreak/>
        <w:drawing>
          <wp:inline distT="0" distB="0" distL="0" distR="0" wp14:anchorId="5B1209FE" wp14:editId="5E1646A3">
            <wp:extent cx="5731933" cy="4828116"/>
            <wp:effectExtent l="0" t="0" r="2540" b="0"/>
            <wp:docPr id="1790704125" name="Picture 1790704125">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000-000008000000}"/>
                        </a:ext>
                      </a:extLst>
                    </pic:cNvPr>
                    <pic:cNvPicPr>
                      <a:picLocks noChangeAspect="1"/>
                    </pic:cNvPicPr>
                  </pic:nvPicPr>
                  <pic:blipFill>
                    <a:blip r:embed="rId134"/>
                    <a:stretch>
                      <a:fillRect/>
                    </a:stretch>
                  </pic:blipFill>
                  <pic:spPr>
                    <a:xfrm>
                      <a:off x="0" y="0"/>
                      <a:ext cx="5731933" cy="4828116"/>
                    </a:xfrm>
                    <a:prstGeom prst="rect">
                      <a:avLst/>
                    </a:prstGeom>
                  </pic:spPr>
                </pic:pic>
              </a:graphicData>
            </a:graphic>
          </wp:inline>
        </w:drawing>
      </w:r>
    </w:p>
    <w:p w14:paraId="76C83996" w14:textId="57E6064D" w:rsidR="00D844E1" w:rsidRDefault="000C2E02" w:rsidP="000C2E02">
      <w:pPr>
        <w:pStyle w:val="Heading2"/>
      </w:pPr>
      <w:bookmarkStart w:id="37" w:name="_Toc165638175"/>
      <w:r>
        <w:lastRenderedPageBreak/>
        <w:t xml:space="preserve">Appendix 2 </w:t>
      </w:r>
      <w:r w:rsidR="0052733E">
        <w:t>DairyBase import</w:t>
      </w:r>
      <w:bookmarkEnd w:id="37"/>
    </w:p>
    <w:p w14:paraId="661CD269" w14:textId="77777777" w:rsidR="00304F66" w:rsidRDefault="0052733E" w:rsidP="00B725B4">
      <w:pPr>
        <w:spacing w:line="276" w:lineRule="auto"/>
        <w:rPr>
          <w:rFonts w:ascii="Calibri" w:eastAsia="Times New Roman" w:hAnsi="Calibri" w:cs="Calibri"/>
          <w:color w:val="000000"/>
          <w:lang w:eastAsia="en-AU"/>
        </w:rPr>
      </w:pPr>
      <w:r w:rsidRPr="0052733E">
        <w:rPr>
          <w:rFonts w:ascii="Calibri" w:eastAsia="Times New Roman" w:hAnsi="Calibri" w:cs="Calibri"/>
          <w:color w:val="000000"/>
          <w:lang w:eastAsia="en-AU"/>
        </w:rPr>
        <w:t>To import farm data from DairyBase you must first export your data from the DairyBase website</w:t>
      </w:r>
      <w:r>
        <w:rPr>
          <w:rFonts w:ascii="Calibri" w:eastAsia="Times New Roman" w:hAnsi="Calibri" w:cs="Calibri"/>
          <w:color w:val="000000"/>
          <w:lang w:eastAsia="en-AU"/>
        </w:rPr>
        <w:t xml:space="preserve"> (</w:t>
      </w:r>
      <w:hyperlink r:id="rId135" w:history="1">
        <w:r w:rsidR="00B725B4" w:rsidRPr="003F66C7">
          <w:rPr>
            <w:rStyle w:val="Hyperlink"/>
            <w:rFonts w:ascii="Calibri" w:eastAsia="Times New Roman" w:hAnsi="Calibri" w:cs="Calibri"/>
            <w:lang w:eastAsia="en-AU"/>
          </w:rPr>
          <w:t>https://www.dairyaustralia.com.au/farm-business/dairybase</w:t>
        </w:r>
      </w:hyperlink>
      <w:r w:rsidR="001C3D25">
        <w:rPr>
          <w:rFonts w:ascii="Calibri" w:eastAsia="Times New Roman" w:hAnsi="Calibri" w:cs="Calibri"/>
          <w:color w:val="000000"/>
          <w:lang w:eastAsia="en-AU"/>
        </w:rPr>
        <w:t>)</w:t>
      </w:r>
      <w:r w:rsidR="00B725B4">
        <w:rPr>
          <w:rFonts w:ascii="Calibri" w:eastAsia="Times New Roman" w:hAnsi="Calibri" w:cs="Calibri"/>
          <w:color w:val="000000"/>
          <w:lang w:eastAsia="en-AU"/>
        </w:rPr>
        <w:t xml:space="preserve">. </w:t>
      </w:r>
    </w:p>
    <w:p w14:paraId="4E002BE2" w14:textId="58A4DDF1" w:rsidR="0052733E" w:rsidRDefault="00215570" w:rsidP="00304F66">
      <w:pPr>
        <w:pStyle w:val="ListParagraph"/>
        <w:numPr>
          <w:ilvl w:val="0"/>
          <w:numId w:val="33"/>
        </w:numPr>
        <w:spacing w:line="276" w:lineRule="auto"/>
        <w:rPr>
          <w:rFonts w:ascii="Calibri" w:eastAsia="Times New Roman" w:hAnsi="Calibri" w:cs="Calibri"/>
          <w:color w:val="000000"/>
          <w:lang w:eastAsia="en-AU"/>
        </w:rPr>
      </w:pPr>
      <w:r w:rsidRPr="00304F66">
        <w:rPr>
          <w:rFonts w:ascii="Calibri" w:eastAsia="Times New Roman" w:hAnsi="Calibri" w:cs="Calibri"/>
          <w:color w:val="000000"/>
          <w:lang w:eastAsia="en-AU"/>
        </w:rPr>
        <w:t xml:space="preserve">Login </w:t>
      </w:r>
      <w:r w:rsidR="00304F66" w:rsidRPr="00304F66">
        <w:rPr>
          <w:rFonts w:ascii="Calibri" w:eastAsia="Times New Roman" w:hAnsi="Calibri" w:cs="Calibri"/>
          <w:color w:val="000000"/>
          <w:lang w:eastAsia="en-AU"/>
        </w:rPr>
        <w:t>and then click on the Carbon Calc</w:t>
      </w:r>
      <w:r w:rsidR="00304F66">
        <w:rPr>
          <w:rFonts w:ascii="Calibri" w:eastAsia="Times New Roman" w:hAnsi="Calibri" w:cs="Calibri"/>
          <w:color w:val="000000"/>
          <w:lang w:eastAsia="en-AU"/>
        </w:rPr>
        <w:t xml:space="preserve">ulator button at the top right of </w:t>
      </w:r>
      <w:r w:rsidR="00A46B63">
        <w:rPr>
          <w:rFonts w:ascii="Calibri" w:eastAsia="Times New Roman" w:hAnsi="Calibri" w:cs="Calibri"/>
          <w:color w:val="000000"/>
          <w:lang w:eastAsia="en-AU"/>
        </w:rPr>
        <w:t>t</w:t>
      </w:r>
      <w:r w:rsidR="00304F66">
        <w:rPr>
          <w:rFonts w:ascii="Calibri" w:eastAsia="Times New Roman" w:hAnsi="Calibri" w:cs="Calibri"/>
          <w:color w:val="000000"/>
          <w:lang w:eastAsia="en-AU"/>
        </w:rPr>
        <w:t>he page</w:t>
      </w:r>
    </w:p>
    <w:p w14:paraId="4364DBD1" w14:textId="2941E37D" w:rsidR="00A46B63" w:rsidRPr="00A46B63" w:rsidRDefault="00A46B63" w:rsidP="00A46B63">
      <w:pPr>
        <w:spacing w:line="276" w:lineRule="auto"/>
        <w:rPr>
          <w:rFonts w:ascii="Calibri" w:eastAsia="Times New Roman" w:hAnsi="Calibri" w:cs="Calibri"/>
          <w:color w:val="000000"/>
          <w:lang w:eastAsia="en-AU"/>
        </w:rPr>
      </w:pPr>
      <w:r>
        <w:rPr>
          <w:noProof/>
        </w:rPr>
        <w:drawing>
          <wp:inline distT="0" distB="0" distL="0" distR="0" wp14:anchorId="5FC0F28C" wp14:editId="2238C9FD">
            <wp:extent cx="5731510" cy="3435350"/>
            <wp:effectExtent l="0" t="0" r="0" b="0"/>
            <wp:docPr id="1967724670" name="Picture 1967724670">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731510" cy="3435350"/>
                    </a:xfrm>
                    <a:prstGeom prst="rect">
                      <a:avLst/>
                    </a:prstGeom>
                  </pic:spPr>
                </pic:pic>
              </a:graphicData>
            </a:graphic>
          </wp:inline>
        </w:drawing>
      </w:r>
    </w:p>
    <w:p w14:paraId="333364C5" w14:textId="612E37C3" w:rsidR="00A46B63" w:rsidRDefault="00A46B63" w:rsidP="00304F66">
      <w:pPr>
        <w:pStyle w:val="ListParagraph"/>
        <w:numPr>
          <w:ilvl w:val="0"/>
          <w:numId w:val="33"/>
        </w:numPr>
        <w:spacing w:line="276"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Select the dataset you wish to bring into </w:t>
      </w:r>
      <w:r w:rsidR="00E75D24">
        <w:rPr>
          <w:rFonts w:ascii="Calibri" w:eastAsia="Times New Roman" w:hAnsi="Calibri" w:cs="Calibri"/>
          <w:color w:val="000000"/>
          <w:lang w:eastAsia="en-AU"/>
        </w:rPr>
        <w:t>ADCC by clicking on it</w:t>
      </w:r>
      <w:r w:rsidR="00895285">
        <w:rPr>
          <w:rFonts w:ascii="Calibri" w:eastAsia="Times New Roman" w:hAnsi="Calibri" w:cs="Calibri"/>
          <w:color w:val="000000"/>
          <w:lang w:eastAsia="en-AU"/>
        </w:rPr>
        <w:t>. In the example below we are wanting to import Default 1.</w:t>
      </w:r>
      <w:r w:rsidR="00E75D24">
        <w:rPr>
          <w:rFonts w:ascii="Calibri" w:eastAsia="Times New Roman" w:hAnsi="Calibri" w:cs="Calibri"/>
          <w:color w:val="000000"/>
          <w:lang w:eastAsia="en-AU"/>
        </w:rPr>
        <w:t xml:space="preserve"> </w:t>
      </w:r>
    </w:p>
    <w:p w14:paraId="16B58F3F" w14:textId="764E6FA9" w:rsidR="00E75D24" w:rsidRDefault="00E75D24" w:rsidP="00E75D24">
      <w:pPr>
        <w:spacing w:line="276" w:lineRule="auto"/>
        <w:rPr>
          <w:rFonts w:ascii="Calibri" w:eastAsia="Times New Roman" w:hAnsi="Calibri" w:cs="Calibri"/>
          <w:color w:val="000000"/>
          <w:lang w:eastAsia="en-AU"/>
        </w:rPr>
      </w:pPr>
      <w:r>
        <w:rPr>
          <w:noProof/>
        </w:rPr>
        <w:drawing>
          <wp:inline distT="0" distB="0" distL="0" distR="0" wp14:anchorId="3A1E8E19" wp14:editId="3F60C2A3">
            <wp:extent cx="5731510" cy="3724910"/>
            <wp:effectExtent l="0" t="0" r="0" b="8890"/>
            <wp:docPr id="533498032" name="Picture 533498032">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000000-0008-0000-0000-00000F000000}"/>
                        </a:ext>
                      </a:extLst>
                    </pic:cNvPr>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5731510" cy="3724910"/>
                    </a:xfrm>
                    <a:prstGeom prst="rect">
                      <a:avLst/>
                    </a:prstGeom>
                  </pic:spPr>
                </pic:pic>
              </a:graphicData>
            </a:graphic>
          </wp:inline>
        </w:drawing>
      </w:r>
    </w:p>
    <w:p w14:paraId="20979528" w14:textId="7190890E" w:rsidR="00E75D24" w:rsidRPr="00E75D24" w:rsidRDefault="00E75D24" w:rsidP="00E75D24">
      <w:pPr>
        <w:spacing w:line="276" w:lineRule="auto"/>
        <w:rPr>
          <w:rFonts w:ascii="Calibri" w:eastAsia="Times New Roman" w:hAnsi="Calibri" w:cs="Calibri"/>
          <w:color w:val="000000"/>
          <w:lang w:eastAsia="en-AU"/>
        </w:rPr>
      </w:pPr>
    </w:p>
    <w:p w14:paraId="1C2609B9" w14:textId="0D3C58B4" w:rsidR="0052733E" w:rsidRDefault="00895285" w:rsidP="00895285">
      <w:pPr>
        <w:pStyle w:val="ListParagraph"/>
        <w:numPr>
          <w:ilvl w:val="0"/>
          <w:numId w:val="33"/>
        </w:numPr>
        <w:spacing w:line="276" w:lineRule="auto"/>
      </w:pPr>
      <w:r>
        <w:t xml:space="preserve">Conform you want to load </w:t>
      </w:r>
      <w:r w:rsidR="006A5244">
        <w:t>the carbon dataset by clicking on the ‘Load Carbon Dataset’ button.</w:t>
      </w:r>
    </w:p>
    <w:p w14:paraId="75FFC43D" w14:textId="7582EE4B" w:rsidR="006A5244" w:rsidRDefault="006A5244" w:rsidP="006A5244">
      <w:pPr>
        <w:spacing w:line="276" w:lineRule="auto"/>
        <w:ind w:left="360"/>
      </w:pPr>
      <w:r>
        <w:rPr>
          <w:noProof/>
        </w:rPr>
        <w:drawing>
          <wp:inline distT="0" distB="0" distL="0" distR="0" wp14:anchorId="6D5DDCB2" wp14:editId="34486125">
            <wp:extent cx="5731510" cy="3724910"/>
            <wp:effectExtent l="0" t="0" r="0" b="8890"/>
            <wp:docPr id="2040911931" name="Picture 2040911931" descr="A screenshot of a computer&#10;&#10;Description automatically generated">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11931" name="Picture 2040911931" descr="A screenshot of a computer&#10;&#10;Description automatically generated">
                      <a:extLst>
                        <a:ext uri="{FF2B5EF4-FFF2-40B4-BE49-F238E27FC236}">
                          <a16:creationId xmlns:a16="http://schemas.microsoft.com/office/drawing/2014/main" id="{00000000-0008-0000-0000-000011000000}"/>
                        </a:ext>
                      </a:extLst>
                    </pic:cNvPr>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731510" cy="3724910"/>
                    </a:xfrm>
                    <a:prstGeom prst="rect">
                      <a:avLst/>
                    </a:prstGeom>
                  </pic:spPr>
                </pic:pic>
              </a:graphicData>
            </a:graphic>
          </wp:inline>
        </w:drawing>
      </w:r>
    </w:p>
    <w:p w14:paraId="0CBA1C1E" w14:textId="61713A99" w:rsidR="006A5244" w:rsidRDefault="00A206B2" w:rsidP="006A5244">
      <w:pPr>
        <w:pStyle w:val="ListParagraph"/>
        <w:numPr>
          <w:ilvl w:val="0"/>
          <w:numId w:val="33"/>
        </w:numPr>
        <w:spacing w:line="276" w:lineRule="auto"/>
      </w:pPr>
      <w:r>
        <w:t>Once the dataset has loaded, click on the 'Download Spreadsheet’ text at the top of the window</w:t>
      </w:r>
      <w:r w:rsidR="004F6734">
        <w:t>. You may need to confirm the download or select a location to save to file to. If t</w:t>
      </w:r>
      <w:r w:rsidR="00827F8A">
        <w:t xml:space="preserve">his is the case, choose your Downloads folder on your computer. </w:t>
      </w:r>
    </w:p>
    <w:p w14:paraId="2A192AF9" w14:textId="70E8CFCC" w:rsidR="00827F8A" w:rsidRPr="0052733E" w:rsidRDefault="00827F8A" w:rsidP="00827F8A">
      <w:pPr>
        <w:spacing w:line="276" w:lineRule="auto"/>
      </w:pPr>
      <w:r>
        <w:rPr>
          <w:noProof/>
        </w:rPr>
        <w:lastRenderedPageBreak/>
        <w:drawing>
          <wp:inline distT="0" distB="0" distL="0" distR="0" wp14:anchorId="2E78AFF5" wp14:editId="772829C9">
            <wp:extent cx="5731510" cy="3724910"/>
            <wp:effectExtent l="0" t="0" r="0" b="8890"/>
            <wp:docPr id="891844258" name="Picture 89184425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5731510" cy="3724910"/>
                    </a:xfrm>
                    <a:prstGeom prst="rect">
                      <a:avLst/>
                    </a:prstGeom>
                  </pic:spPr>
                </pic:pic>
              </a:graphicData>
            </a:graphic>
          </wp:inline>
        </w:drawing>
      </w:r>
    </w:p>
    <w:p w14:paraId="462E024E" w14:textId="77777777" w:rsidR="000C66E2" w:rsidRDefault="000C66E2" w:rsidP="00B725B4">
      <w:pPr>
        <w:spacing w:line="276" w:lineRule="auto"/>
        <w:rPr>
          <w:b/>
          <w:bCs/>
          <w:i/>
          <w:iCs/>
          <w:sz w:val="24"/>
          <w:szCs w:val="24"/>
        </w:rPr>
      </w:pPr>
    </w:p>
    <w:p w14:paraId="41B43F34" w14:textId="77777777" w:rsidR="00D844E1" w:rsidRDefault="00355B62" w:rsidP="00827F8A">
      <w:pPr>
        <w:pStyle w:val="ListParagraph"/>
        <w:numPr>
          <w:ilvl w:val="0"/>
          <w:numId w:val="33"/>
        </w:numPr>
        <w:spacing w:line="276" w:lineRule="auto"/>
      </w:pPr>
      <w:r>
        <w:t>The download will be named something like ‘DairyBaseData_1278_17774_08-09-4-13.xlsx</w:t>
      </w:r>
      <w:r w:rsidR="002709D2">
        <w:t>’ which includes a unique user ID (i.e., 1278), unique farm ID (</w:t>
      </w:r>
      <w:r w:rsidR="00177EBC">
        <w:t xml:space="preserve">i.e., 17774) </w:t>
      </w:r>
      <w:r w:rsidR="002709D2">
        <w:t>and the date and time the file is being downloaded</w:t>
      </w:r>
      <w:r w:rsidR="00A16B8C">
        <w:t xml:space="preserve"> (8</w:t>
      </w:r>
      <w:r w:rsidR="00A16B8C" w:rsidRPr="00A16B8C">
        <w:rPr>
          <w:vertAlign w:val="superscript"/>
        </w:rPr>
        <w:t>th</w:t>
      </w:r>
      <w:r w:rsidR="00A16B8C">
        <w:t xml:space="preserve">  September at 4:13am)</w:t>
      </w:r>
      <w:r w:rsidR="001C28CB">
        <w:t>.</w:t>
      </w:r>
    </w:p>
    <w:p w14:paraId="43FD0067" w14:textId="77777777" w:rsidR="003710C1" w:rsidRDefault="001C28CB" w:rsidP="00827F8A">
      <w:pPr>
        <w:pStyle w:val="ListParagraph"/>
        <w:numPr>
          <w:ilvl w:val="0"/>
          <w:numId w:val="33"/>
        </w:numPr>
        <w:spacing w:line="276" w:lineRule="auto"/>
      </w:pPr>
      <w:r>
        <w:t xml:space="preserve">Now you have the DairyBase data in a file which can be imported into ADCC </w:t>
      </w:r>
      <w:r w:rsidR="00DC63F2">
        <w:t>by progressing to the Baseline sheet, and clicking on the ‘Import from DairyBase’ button at the top right of the</w:t>
      </w:r>
      <w:r w:rsidR="003710C1">
        <w:t xml:space="preserve"> sheet. </w:t>
      </w:r>
    </w:p>
    <w:p w14:paraId="73AB9D16" w14:textId="77777777" w:rsidR="003710C1" w:rsidRDefault="003710C1" w:rsidP="00827F8A">
      <w:pPr>
        <w:pStyle w:val="ListParagraph"/>
        <w:numPr>
          <w:ilvl w:val="0"/>
          <w:numId w:val="33"/>
        </w:numPr>
        <w:spacing w:line="276" w:lineRule="auto"/>
      </w:pPr>
      <w:r>
        <w:t>The importer will first ask you to confirm you wish to overwrite all existing data already entered into the Baseline farm sheet. If this is okay, click ‘Yes’ to continue.</w:t>
      </w:r>
    </w:p>
    <w:p w14:paraId="64979CA3" w14:textId="2239E796" w:rsidR="003710C1" w:rsidRDefault="00046B2E" w:rsidP="003710C1">
      <w:pPr>
        <w:spacing w:line="276" w:lineRule="auto"/>
      </w:pPr>
      <w:r w:rsidRPr="00046B2E">
        <w:rPr>
          <w:noProof/>
        </w:rPr>
        <w:drawing>
          <wp:inline distT="0" distB="0" distL="0" distR="0" wp14:anchorId="22761CDE" wp14:editId="0F0E616E">
            <wp:extent cx="5731510" cy="2306320"/>
            <wp:effectExtent l="0" t="0" r="2540" b="0"/>
            <wp:docPr id="186759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90674" name=""/>
                    <pic:cNvPicPr/>
                  </pic:nvPicPr>
                  <pic:blipFill>
                    <a:blip r:embed="rId140"/>
                    <a:stretch>
                      <a:fillRect/>
                    </a:stretch>
                  </pic:blipFill>
                  <pic:spPr>
                    <a:xfrm>
                      <a:off x="0" y="0"/>
                      <a:ext cx="5731510" cy="2306320"/>
                    </a:xfrm>
                    <a:prstGeom prst="rect">
                      <a:avLst/>
                    </a:prstGeom>
                  </pic:spPr>
                </pic:pic>
              </a:graphicData>
            </a:graphic>
          </wp:inline>
        </w:drawing>
      </w:r>
    </w:p>
    <w:p w14:paraId="35C86807" w14:textId="6B416F8C" w:rsidR="001C28CB" w:rsidRDefault="00046B2E" w:rsidP="00046B2E">
      <w:pPr>
        <w:pStyle w:val="ListParagraph"/>
        <w:numPr>
          <w:ilvl w:val="0"/>
          <w:numId w:val="33"/>
        </w:numPr>
        <w:spacing w:line="276" w:lineRule="auto"/>
      </w:pPr>
      <w:r>
        <w:t xml:space="preserve">A file selection window will open for you to select the </w:t>
      </w:r>
      <w:r w:rsidR="00B7645F">
        <w:t xml:space="preserve">DairyBase spreadsheet file you previously downloaded from the DairyBase website into your ‘Downloads’ folder. It will always </w:t>
      </w:r>
      <w:r w:rsidR="007E204F">
        <w:t xml:space="preserve">be the most recent file. </w:t>
      </w:r>
      <w:r w:rsidR="00A71B1B">
        <w:t xml:space="preserve">The first image is for Windows PCs, the second for Apple </w:t>
      </w:r>
      <w:r w:rsidR="00A71B1B">
        <w:lastRenderedPageBreak/>
        <w:t>Macs.</w:t>
      </w:r>
      <w:r w:rsidR="00F82371">
        <w:t xml:space="preserve"> Locate the file you wish to download, then click ‘OK’ (PC) or ‘Choose’ (Mac)</w:t>
      </w:r>
      <w:r w:rsidR="003F381C">
        <w:t xml:space="preserve">. </w:t>
      </w:r>
      <w:proofErr w:type="spellStart"/>
      <w:r w:rsidR="003F381C">
        <w:t>You</w:t>
      </w:r>
      <w:proofErr w:type="spellEnd"/>
      <w:r w:rsidR="003F381C">
        <w:t xml:space="preserve"> computer will now copy the data from the downloaded spreadsheet and paste into the </w:t>
      </w:r>
      <w:r w:rsidR="00302F76">
        <w:t xml:space="preserve">DairyBase farm sheet. This may take a few seconds, and then the importer will tell you that the download is completed. </w:t>
      </w:r>
    </w:p>
    <w:p w14:paraId="71AA0B83" w14:textId="6288574D" w:rsidR="001C28CB" w:rsidRDefault="00785F00" w:rsidP="007C7193">
      <w:pPr>
        <w:spacing w:line="276" w:lineRule="auto"/>
        <w:ind w:left="426"/>
      </w:pPr>
      <w:r>
        <w:rPr>
          <w:noProof/>
        </w:rPr>
        <w:drawing>
          <wp:inline distT="0" distB="0" distL="0" distR="0" wp14:anchorId="054F7493" wp14:editId="7B3A280C">
            <wp:extent cx="5731510" cy="2920365"/>
            <wp:effectExtent l="0" t="0" r="2540" b="0"/>
            <wp:docPr id="120298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86122" name=""/>
                    <pic:cNvPicPr/>
                  </pic:nvPicPr>
                  <pic:blipFill>
                    <a:blip r:embed="rId141"/>
                    <a:stretch>
                      <a:fillRect/>
                    </a:stretch>
                  </pic:blipFill>
                  <pic:spPr>
                    <a:xfrm>
                      <a:off x="0" y="0"/>
                      <a:ext cx="5731510" cy="2920365"/>
                    </a:xfrm>
                    <a:prstGeom prst="rect">
                      <a:avLst/>
                    </a:prstGeom>
                  </pic:spPr>
                </pic:pic>
              </a:graphicData>
            </a:graphic>
          </wp:inline>
        </w:drawing>
      </w:r>
    </w:p>
    <w:p w14:paraId="2932B31D" w14:textId="3BAA7C24" w:rsidR="00785F00" w:rsidRDefault="007C7193" w:rsidP="007C7193">
      <w:pPr>
        <w:pStyle w:val="ListParagraph"/>
        <w:spacing w:line="276" w:lineRule="auto"/>
        <w:ind w:left="426"/>
        <w:jc w:val="center"/>
      </w:pPr>
      <w:r>
        <w:rPr>
          <w:noProof/>
        </w:rPr>
        <w:drawing>
          <wp:inline distT="0" distB="0" distL="0" distR="0" wp14:anchorId="16694D2B" wp14:editId="59BB6492">
            <wp:extent cx="5656586" cy="3610413"/>
            <wp:effectExtent l="0" t="0" r="1270" b="9525"/>
            <wp:docPr id="30" name="Picture 29" descr="A screenshot of a computer&#10;&#10;Description automatically generated">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screenshot of a computer&#10;&#10;Description automatically generated">
                      <a:extLst>
                        <a:ext uri="{FF2B5EF4-FFF2-40B4-BE49-F238E27FC236}">
                          <a16:creationId xmlns:a16="http://schemas.microsoft.com/office/drawing/2014/main" id="{00000000-0008-0000-0000-00001E000000}"/>
                        </a:ext>
                      </a:extLst>
                    </pic:cNvPr>
                    <pic:cNvPicPr>
                      <a:picLocks noChangeAspect="1"/>
                    </pic:cNvPicPr>
                  </pic:nvPicPr>
                  <pic:blipFill>
                    <a:blip r:embed="rId142"/>
                    <a:stretch>
                      <a:fillRect/>
                    </a:stretch>
                  </pic:blipFill>
                  <pic:spPr>
                    <a:xfrm>
                      <a:off x="0" y="0"/>
                      <a:ext cx="5673020" cy="3620902"/>
                    </a:xfrm>
                    <a:prstGeom prst="rect">
                      <a:avLst/>
                    </a:prstGeom>
                  </pic:spPr>
                </pic:pic>
              </a:graphicData>
            </a:graphic>
          </wp:inline>
        </w:drawing>
      </w:r>
    </w:p>
    <w:p w14:paraId="39F74BAD" w14:textId="56E83821" w:rsidR="007C7193" w:rsidRDefault="00424247" w:rsidP="007C7193">
      <w:pPr>
        <w:pStyle w:val="ListParagraph"/>
        <w:numPr>
          <w:ilvl w:val="0"/>
          <w:numId w:val="33"/>
        </w:numPr>
        <w:spacing w:line="276" w:lineRule="auto"/>
      </w:pPr>
      <w:r>
        <w:t>We suggest you review the net farm GHG emission estimates in DairyBase and ADCC to confirm that all data has successfully transferred across. There may be very minor</w:t>
      </w:r>
      <w:r w:rsidR="002404A3">
        <w:t xml:space="preserve"> (&lt; 1%</w:t>
      </w:r>
      <w:r w:rsidR="009F2AE4">
        <w:t>)</w:t>
      </w:r>
      <w:r>
        <w:t xml:space="preserve"> differences in the results</w:t>
      </w:r>
      <w:r w:rsidR="002404A3">
        <w:t xml:space="preserve">, especially the Heifers &lt; 1 </w:t>
      </w:r>
      <w:proofErr w:type="spellStart"/>
      <w:r w:rsidR="002404A3">
        <w:t>yr</w:t>
      </w:r>
      <w:proofErr w:type="spellEnd"/>
      <w:r w:rsidR="002404A3">
        <w:t xml:space="preserve"> of age and milkers due to</w:t>
      </w:r>
      <w:r w:rsidR="009F2AE4">
        <w:t xml:space="preserve"> how each calculator estimates GHG emissions. </w:t>
      </w:r>
      <w:r w:rsidR="002404A3">
        <w:t xml:space="preserve"> </w:t>
      </w:r>
    </w:p>
    <w:p w14:paraId="58C1A05A" w14:textId="31F20682" w:rsidR="001C28CB" w:rsidRDefault="001C28CB" w:rsidP="00785F00">
      <w:pPr>
        <w:spacing w:line="276" w:lineRule="auto"/>
      </w:pPr>
    </w:p>
    <w:p w14:paraId="530386D6" w14:textId="77777777" w:rsidR="00785F00" w:rsidRDefault="00785F00" w:rsidP="00785F00">
      <w:pPr>
        <w:spacing w:line="276" w:lineRule="auto"/>
      </w:pPr>
    </w:p>
    <w:p w14:paraId="2AE1AAC5" w14:textId="4CED54C1" w:rsidR="00785F00" w:rsidRDefault="00785F00" w:rsidP="001C28CB">
      <w:pPr>
        <w:pStyle w:val="ListParagraph"/>
        <w:numPr>
          <w:ilvl w:val="0"/>
          <w:numId w:val="33"/>
        </w:numPr>
        <w:spacing w:line="276" w:lineRule="auto"/>
        <w:sectPr w:rsidR="00785F00" w:rsidSect="00BB6528">
          <w:pgSz w:w="11906" w:h="16838"/>
          <w:pgMar w:top="1440" w:right="1440" w:bottom="1440" w:left="1440" w:header="708" w:footer="708" w:gutter="0"/>
          <w:cols w:space="708"/>
          <w:docGrid w:linePitch="360"/>
        </w:sectPr>
      </w:pPr>
    </w:p>
    <w:p w14:paraId="1144978B" w14:textId="765C9EE8" w:rsidR="00F97284" w:rsidRPr="004D21FC" w:rsidRDefault="00F97284" w:rsidP="004D21FC">
      <w:pPr>
        <w:pStyle w:val="Heading2"/>
      </w:pPr>
      <w:bookmarkStart w:id="38" w:name="_Toc165638176"/>
      <w:r w:rsidRPr="004D21FC">
        <w:lastRenderedPageBreak/>
        <w:t xml:space="preserve">Appendix </w:t>
      </w:r>
      <w:r w:rsidR="00DB6F97">
        <w:t>3</w:t>
      </w:r>
      <w:r w:rsidR="00EA2EC8">
        <w:t xml:space="preserve"> Method of allocation GHG emissions to milk and meat production</w:t>
      </w:r>
      <w:bookmarkEnd w:id="38"/>
      <w:r w:rsidR="00EA2EC8">
        <w:t xml:space="preserve"> </w:t>
      </w:r>
    </w:p>
    <w:p w14:paraId="01943922" w14:textId="3D7B6511" w:rsidR="00B62361" w:rsidRDefault="00B62361" w:rsidP="00B62361">
      <w:r>
        <w:t>At the time of developing ADCC version 5</w:t>
      </w:r>
      <w:r w:rsidR="0024600F">
        <w:t>,</w:t>
      </w:r>
      <w:r>
        <w:t xml:space="preserve"> and this accompanying manual, along with upgrading the carbon calculator within DairyBase, it became clea</w:t>
      </w:r>
      <w:r w:rsidR="00CA106F">
        <w:t>r</w:t>
      </w:r>
      <w:r>
        <w:t xml:space="preserve"> the International Dairy Federation </w:t>
      </w:r>
      <w:r w:rsidR="00164ABE">
        <w:t xml:space="preserve">(IDF, 2022) </w:t>
      </w:r>
      <w:r>
        <w:t xml:space="preserve">were embarking on upgrading </w:t>
      </w:r>
      <w:r w:rsidR="00E142B0">
        <w:t>the</w:t>
      </w:r>
      <w:r>
        <w:t xml:space="preserve"> method of estimating the allocation of GHG emissions to milk and meat. Previous versions of the</w:t>
      </w:r>
      <w:r w:rsidR="00E142B0">
        <w:t xml:space="preserve"> Australian</w:t>
      </w:r>
      <w:r>
        <w:t xml:space="preserve"> calculators</w:t>
      </w:r>
      <w:r w:rsidR="00E142B0">
        <w:t xml:space="preserve"> had</w:t>
      </w:r>
      <w:r>
        <w:t xml:space="preserve"> allocated all GHG emissions to milk.</w:t>
      </w:r>
      <w:r w:rsidR="00B829C2">
        <w:t xml:space="preserve"> Given the </w:t>
      </w:r>
      <w:r w:rsidR="009D0BA8">
        <w:t xml:space="preserve">aim to maintain as many </w:t>
      </w:r>
      <w:r w:rsidR="007935D0">
        <w:t>similarities as possible</w:t>
      </w:r>
      <w:r w:rsidR="009D0BA8">
        <w:t xml:space="preserve"> between these two calculators</w:t>
      </w:r>
      <w:r w:rsidR="00B12B45">
        <w:t xml:space="preserve"> in addition to the IDF methodology</w:t>
      </w:r>
      <w:r w:rsidR="009D0BA8">
        <w:t xml:space="preserve">, a </w:t>
      </w:r>
      <w:r w:rsidR="001161C1">
        <w:t>method</w:t>
      </w:r>
      <w:r w:rsidR="009D0BA8">
        <w:t xml:space="preserve"> of estimating milk and meat net emissions</w:t>
      </w:r>
      <w:r w:rsidR="00261C05">
        <w:t>,</w:t>
      </w:r>
      <w:r w:rsidR="009D0BA8">
        <w:t xml:space="preserve"> and emissions intensity was devised to </w:t>
      </w:r>
      <w:r w:rsidR="00F14F64">
        <w:t>best align with DairyBase</w:t>
      </w:r>
      <w:r w:rsidR="00261C05">
        <w:t xml:space="preserve">, with </w:t>
      </w:r>
      <w:r w:rsidR="00F14F64">
        <w:t xml:space="preserve">this method reproduced for ADCC. </w:t>
      </w:r>
    </w:p>
    <w:p w14:paraId="263E2810" w14:textId="3755B577" w:rsidR="00381D4D" w:rsidRDefault="009D640E" w:rsidP="00B62361">
      <w:pPr>
        <w:rPr>
          <w:i/>
          <w:iCs/>
        </w:rPr>
      </w:pPr>
      <w:r>
        <w:rPr>
          <w:i/>
          <w:iCs/>
        </w:rPr>
        <w:t>Step 1:</w:t>
      </w:r>
    </w:p>
    <w:p w14:paraId="6E1F6BB9" w14:textId="40D44D18" w:rsidR="0085604D" w:rsidRDefault="0085604D" w:rsidP="00B62361">
      <w:r>
        <w:t>Total liveweight sold is estimate by multiplying the number of animals sold by their liveweight at point of sale. For the baseline farm,</w:t>
      </w:r>
      <w:r w:rsidR="00E470D4">
        <w:t xml:space="preserve"> </w:t>
      </w:r>
      <w:r w:rsidR="00E13538">
        <w:t xml:space="preserve">115 </w:t>
      </w:r>
      <w:r w:rsidR="00E470D4">
        <w:t>culled cows</w:t>
      </w:r>
      <w:r w:rsidR="00E13538">
        <w:t xml:space="preserve"> @ 550kg</w:t>
      </w:r>
      <w:r w:rsidR="0093480C">
        <w:t xml:space="preserve"> = 63,250 kg</w:t>
      </w:r>
      <w:r w:rsidR="00E13538">
        <w:t xml:space="preserve">, </w:t>
      </w:r>
      <w:r w:rsidR="00F51A83">
        <w:t xml:space="preserve">4 bulls @ 600 kg = 2,400 kg, </w:t>
      </w:r>
      <w:r w:rsidR="00D234C5">
        <w:t xml:space="preserve">215 calves sold post-weaning @ 105 kg = 22,575 kg, </w:t>
      </w:r>
      <w:r w:rsidR="00E13538">
        <w:t>10 rising 2 year old heife</w:t>
      </w:r>
      <w:r w:rsidR="00D6692D">
        <w:t>rs @ 425 kg</w:t>
      </w:r>
      <w:r w:rsidR="004F4FB6">
        <w:t>,</w:t>
      </w:r>
      <w:r w:rsidR="00C95D16">
        <w:t xml:space="preserve"> and</w:t>
      </w:r>
      <w:r w:rsidR="00D6692D">
        <w:t xml:space="preserve"> 100 Other</w:t>
      </w:r>
      <w:r w:rsidR="00D92E08">
        <w:t xml:space="preserve"> live</w:t>
      </w:r>
      <w:r w:rsidR="00D6692D">
        <w:t xml:space="preserve">stock </w:t>
      </w:r>
      <w:r w:rsidR="000F36E7">
        <w:t>&lt; 1 year of age @ 400 kg</w:t>
      </w:r>
      <w:r w:rsidR="00D92E08">
        <w:t xml:space="preserve"> = 40,000kg.</w:t>
      </w:r>
      <w:r w:rsidR="000F36E7">
        <w:t xml:space="preserve"> </w:t>
      </w:r>
      <w:r w:rsidR="00753F2B">
        <w:t xml:space="preserve">Meat </w:t>
      </w:r>
      <w:r w:rsidR="00B37839">
        <w:t>s</w:t>
      </w:r>
      <w:r w:rsidR="00753F2B">
        <w:t xml:space="preserve">ales </w:t>
      </w:r>
      <w:r w:rsidR="00B37839">
        <w:t xml:space="preserve">totalled 132,475 kg. </w:t>
      </w:r>
    </w:p>
    <w:tbl>
      <w:tblPr>
        <w:tblStyle w:val="TableGrid"/>
        <w:tblW w:w="0" w:type="auto"/>
        <w:tblLayout w:type="fixed"/>
        <w:tblLook w:val="04A0" w:firstRow="1" w:lastRow="0" w:firstColumn="1" w:lastColumn="0" w:noHBand="0" w:noVBand="1"/>
      </w:tblPr>
      <w:tblGrid>
        <w:gridCol w:w="2547"/>
        <w:gridCol w:w="1425"/>
        <w:gridCol w:w="1425"/>
      </w:tblGrid>
      <w:tr w:rsidR="00875E17" w:rsidRPr="005D16AF" w14:paraId="41A03EA6" w14:textId="77777777" w:rsidTr="008907A0">
        <w:tc>
          <w:tcPr>
            <w:tcW w:w="2547" w:type="dxa"/>
            <w:shd w:val="clear" w:color="auto" w:fill="D0CECE" w:themeFill="background2" w:themeFillShade="E6"/>
          </w:tcPr>
          <w:p w14:paraId="4D878FC1" w14:textId="77777777" w:rsidR="00875E17" w:rsidRPr="005D16AF" w:rsidRDefault="00875E17" w:rsidP="008907A0">
            <w:pPr>
              <w:rPr>
                <w:b/>
                <w:bCs/>
              </w:rPr>
            </w:pPr>
            <w:r w:rsidRPr="005D16AF">
              <w:rPr>
                <w:b/>
                <w:bCs/>
              </w:rPr>
              <w:t>Livestock class</w:t>
            </w:r>
          </w:p>
        </w:tc>
        <w:tc>
          <w:tcPr>
            <w:tcW w:w="1425" w:type="dxa"/>
            <w:shd w:val="clear" w:color="auto" w:fill="D0CECE" w:themeFill="background2" w:themeFillShade="E6"/>
          </w:tcPr>
          <w:p w14:paraId="64A2AD09" w14:textId="77777777" w:rsidR="00875E17" w:rsidRPr="005D16AF" w:rsidRDefault="00875E17" w:rsidP="008907A0">
            <w:pPr>
              <w:jc w:val="center"/>
              <w:rPr>
                <w:b/>
                <w:bCs/>
              </w:rPr>
            </w:pPr>
            <w:r>
              <w:rPr>
                <w:b/>
                <w:bCs/>
              </w:rPr>
              <w:t xml:space="preserve">Number of </w:t>
            </w:r>
            <w:proofErr w:type="gramStart"/>
            <w:r>
              <w:rPr>
                <w:b/>
                <w:bCs/>
              </w:rPr>
              <w:t>stock</w:t>
            </w:r>
            <w:proofErr w:type="gramEnd"/>
            <w:r>
              <w:rPr>
                <w:b/>
                <w:bCs/>
              </w:rPr>
              <w:t xml:space="preserve"> sold and liveweight (kg)</w:t>
            </w:r>
          </w:p>
        </w:tc>
        <w:tc>
          <w:tcPr>
            <w:tcW w:w="1425" w:type="dxa"/>
            <w:shd w:val="clear" w:color="auto" w:fill="D0CECE" w:themeFill="background2" w:themeFillShade="E6"/>
          </w:tcPr>
          <w:p w14:paraId="4FD52EE0" w14:textId="77777777" w:rsidR="00875E17" w:rsidRPr="005D16AF" w:rsidRDefault="00875E17" w:rsidP="008907A0">
            <w:pPr>
              <w:jc w:val="center"/>
              <w:rPr>
                <w:b/>
                <w:bCs/>
              </w:rPr>
            </w:pPr>
            <w:r w:rsidRPr="005D16AF">
              <w:rPr>
                <w:b/>
                <w:bCs/>
              </w:rPr>
              <w:t xml:space="preserve">Total LW per stock class </w:t>
            </w:r>
          </w:p>
        </w:tc>
      </w:tr>
      <w:tr w:rsidR="00875E17" w14:paraId="2C6ACC55" w14:textId="77777777" w:rsidTr="008907A0">
        <w:tc>
          <w:tcPr>
            <w:tcW w:w="2547" w:type="dxa"/>
          </w:tcPr>
          <w:p w14:paraId="3B903C06" w14:textId="0AD76068" w:rsidR="00875E17" w:rsidRDefault="00875E17" w:rsidP="008907A0">
            <w:r>
              <w:t>Culled cows</w:t>
            </w:r>
            <w:r w:rsidR="00287A3E">
              <w:t xml:space="preserve"> + bulls</w:t>
            </w:r>
          </w:p>
        </w:tc>
        <w:tc>
          <w:tcPr>
            <w:tcW w:w="1425" w:type="dxa"/>
          </w:tcPr>
          <w:p w14:paraId="275B843A" w14:textId="5AAB7CB3" w:rsidR="00875E17" w:rsidRDefault="00875E17" w:rsidP="008907A0">
            <w:pPr>
              <w:jc w:val="center"/>
            </w:pPr>
            <w:r>
              <w:t>115 @ 550kg</w:t>
            </w:r>
            <w:r w:rsidR="00287A3E">
              <w:t xml:space="preserve"> + </w:t>
            </w:r>
            <w:r w:rsidR="00EB7EAE">
              <w:t>4 @ 600kg</w:t>
            </w:r>
          </w:p>
        </w:tc>
        <w:tc>
          <w:tcPr>
            <w:tcW w:w="1425" w:type="dxa"/>
          </w:tcPr>
          <w:p w14:paraId="7CEC7AEF" w14:textId="252B493A" w:rsidR="00875E17" w:rsidRDefault="00EB7CD5" w:rsidP="008907A0">
            <w:pPr>
              <w:jc w:val="center"/>
            </w:pPr>
            <w:r>
              <w:t>65,650</w:t>
            </w:r>
          </w:p>
        </w:tc>
      </w:tr>
      <w:tr w:rsidR="00875E17" w14:paraId="40D8CF1D" w14:textId="77777777" w:rsidTr="008907A0">
        <w:tc>
          <w:tcPr>
            <w:tcW w:w="2547" w:type="dxa"/>
          </w:tcPr>
          <w:p w14:paraId="182DB33F" w14:textId="77777777" w:rsidR="00875E17" w:rsidRDefault="00875E17" w:rsidP="008907A0">
            <w:r>
              <w:t>Calves sold at birth</w:t>
            </w:r>
          </w:p>
        </w:tc>
        <w:tc>
          <w:tcPr>
            <w:tcW w:w="1425" w:type="dxa"/>
          </w:tcPr>
          <w:p w14:paraId="2C422D9D" w14:textId="77777777" w:rsidR="00875E17" w:rsidRDefault="00875E17" w:rsidP="008907A0">
            <w:pPr>
              <w:jc w:val="center"/>
            </w:pPr>
            <w:r>
              <w:t>0</w:t>
            </w:r>
          </w:p>
        </w:tc>
        <w:tc>
          <w:tcPr>
            <w:tcW w:w="1425" w:type="dxa"/>
          </w:tcPr>
          <w:p w14:paraId="01DC9C95" w14:textId="77777777" w:rsidR="00875E17" w:rsidRDefault="00875E17" w:rsidP="008907A0">
            <w:pPr>
              <w:jc w:val="center"/>
            </w:pPr>
            <w:r>
              <w:t>0</w:t>
            </w:r>
          </w:p>
        </w:tc>
      </w:tr>
      <w:tr w:rsidR="00875E17" w14:paraId="45EA7C1D" w14:textId="77777777" w:rsidTr="008907A0">
        <w:tc>
          <w:tcPr>
            <w:tcW w:w="2547" w:type="dxa"/>
          </w:tcPr>
          <w:p w14:paraId="588E6706" w14:textId="77777777" w:rsidR="00875E17" w:rsidRDefault="00875E17" w:rsidP="008907A0">
            <w:r>
              <w:t>Calves sold post-weaning</w:t>
            </w:r>
          </w:p>
        </w:tc>
        <w:tc>
          <w:tcPr>
            <w:tcW w:w="1425" w:type="dxa"/>
          </w:tcPr>
          <w:p w14:paraId="6A1339B4" w14:textId="77777777" w:rsidR="00875E17" w:rsidRDefault="00875E17" w:rsidP="008907A0">
            <w:pPr>
              <w:jc w:val="center"/>
            </w:pPr>
            <w:r>
              <w:t>215 @ 105kg</w:t>
            </w:r>
          </w:p>
        </w:tc>
        <w:tc>
          <w:tcPr>
            <w:tcW w:w="1425" w:type="dxa"/>
          </w:tcPr>
          <w:p w14:paraId="7E999723" w14:textId="77777777" w:rsidR="00875E17" w:rsidRDefault="00875E17" w:rsidP="008907A0">
            <w:pPr>
              <w:jc w:val="center"/>
            </w:pPr>
            <w:r>
              <w:t>22,575</w:t>
            </w:r>
          </w:p>
        </w:tc>
      </w:tr>
      <w:tr w:rsidR="00875E17" w14:paraId="0A17DF06" w14:textId="77777777" w:rsidTr="008907A0">
        <w:tc>
          <w:tcPr>
            <w:tcW w:w="2547" w:type="dxa"/>
          </w:tcPr>
          <w:p w14:paraId="4FA83DD9" w14:textId="6AA43B6F" w:rsidR="00875E17" w:rsidRDefault="00875E17" w:rsidP="008907A0">
            <w:r>
              <w:t>Fattened dairy livestock (heifers)</w:t>
            </w:r>
          </w:p>
        </w:tc>
        <w:tc>
          <w:tcPr>
            <w:tcW w:w="1425" w:type="dxa"/>
          </w:tcPr>
          <w:p w14:paraId="04599B75" w14:textId="77777777" w:rsidR="00875E17" w:rsidRDefault="00875E17" w:rsidP="008907A0">
            <w:pPr>
              <w:jc w:val="center"/>
            </w:pPr>
            <w:r>
              <w:t xml:space="preserve">10@ 425kg, </w:t>
            </w:r>
          </w:p>
          <w:p w14:paraId="7CAD8103" w14:textId="39890CA8" w:rsidR="00875E17" w:rsidRDefault="00875E17" w:rsidP="008907A0">
            <w:pPr>
              <w:jc w:val="center"/>
            </w:pPr>
          </w:p>
        </w:tc>
        <w:tc>
          <w:tcPr>
            <w:tcW w:w="1425" w:type="dxa"/>
          </w:tcPr>
          <w:p w14:paraId="273B420F" w14:textId="059AEE28" w:rsidR="00875E17" w:rsidRDefault="00EB7CD5" w:rsidP="008907A0">
            <w:pPr>
              <w:jc w:val="center"/>
            </w:pPr>
            <w:r>
              <w:t>4,250</w:t>
            </w:r>
          </w:p>
        </w:tc>
      </w:tr>
      <w:tr w:rsidR="00875E17" w14:paraId="4D4C62F1" w14:textId="77777777" w:rsidTr="008907A0">
        <w:tc>
          <w:tcPr>
            <w:tcW w:w="2547" w:type="dxa"/>
          </w:tcPr>
          <w:p w14:paraId="50D3A186" w14:textId="77777777" w:rsidR="00875E17" w:rsidRDefault="00875E17" w:rsidP="008907A0">
            <w:r>
              <w:t>Fattened Other livestock</w:t>
            </w:r>
          </w:p>
        </w:tc>
        <w:tc>
          <w:tcPr>
            <w:tcW w:w="1425" w:type="dxa"/>
          </w:tcPr>
          <w:p w14:paraId="61E8824C" w14:textId="77777777" w:rsidR="00875E17" w:rsidRDefault="00875E17" w:rsidP="008907A0">
            <w:pPr>
              <w:jc w:val="center"/>
            </w:pPr>
            <w:r>
              <w:t>100@ 400kg</w:t>
            </w:r>
          </w:p>
        </w:tc>
        <w:tc>
          <w:tcPr>
            <w:tcW w:w="1425" w:type="dxa"/>
          </w:tcPr>
          <w:p w14:paraId="2FDB77AD" w14:textId="77777777" w:rsidR="00875E17" w:rsidRDefault="00875E17" w:rsidP="008907A0">
            <w:pPr>
              <w:jc w:val="center"/>
            </w:pPr>
            <w:r>
              <w:t>40,000</w:t>
            </w:r>
          </w:p>
        </w:tc>
      </w:tr>
      <w:tr w:rsidR="00875E17" w14:paraId="5C6D2D9F" w14:textId="77777777" w:rsidTr="008907A0">
        <w:tc>
          <w:tcPr>
            <w:tcW w:w="2547" w:type="dxa"/>
          </w:tcPr>
          <w:p w14:paraId="067C949E" w14:textId="77777777" w:rsidR="00875E17" w:rsidRDefault="00875E17" w:rsidP="008907A0">
            <w:r>
              <w:t>Total LW</w:t>
            </w:r>
          </w:p>
        </w:tc>
        <w:tc>
          <w:tcPr>
            <w:tcW w:w="1425" w:type="dxa"/>
          </w:tcPr>
          <w:p w14:paraId="745E1570" w14:textId="77777777" w:rsidR="00875E17" w:rsidRDefault="00875E17" w:rsidP="008907A0">
            <w:pPr>
              <w:jc w:val="center"/>
            </w:pPr>
          </w:p>
        </w:tc>
        <w:tc>
          <w:tcPr>
            <w:tcW w:w="1425" w:type="dxa"/>
          </w:tcPr>
          <w:p w14:paraId="586951B0" w14:textId="77777777" w:rsidR="00875E17" w:rsidRDefault="00875E17" w:rsidP="008907A0">
            <w:pPr>
              <w:jc w:val="center"/>
            </w:pPr>
            <w:r>
              <w:t>132,475</w:t>
            </w:r>
          </w:p>
        </w:tc>
      </w:tr>
    </w:tbl>
    <w:p w14:paraId="61A3F8E0" w14:textId="6A8F927F" w:rsidR="00875E17" w:rsidRDefault="00875E17" w:rsidP="00B62361"/>
    <w:p w14:paraId="20F40C46" w14:textId="77777777" w:rsidR="00875E17" w:rsidRDefault="00875E17" w:rsidP="00B62361"/>
    <w:p w14:paraId="07089E52" w14:textId="77777777" w:rsidR="001E4ACF" w:rsidRDefault="001E4ACF" w:rsidP="00B62361">
      <w:pPr>
        <w:rPr>
          <w:i/>
          <w:iCs/>
        </w:rPr>
      </w:pPr>
    </w:p>
    <w:p w14:paraId="6AB8F52E" w14:textId="77777777" w:rsidR="001E4ACF" w:rsidRDefault="001E4ACF" w:rsidP="00B62361">
      <w:pPr>
        <w:rPr>
          <w:i/>
          <w:iCs/>
        </w:rPr>
      </w:pPr>
    </w:p>
    <w:p w14:paraId="0589C03F" w14:textId="70AE5327" w:rsidR="00C2035A" w:rsidRDefault="00C2035A" w:rsidP="00B62361">
      <w:r>
        <w:rPr>
          <w:i/>
          <w:iCs/>
        </w:rPr>
        <w:lastRenderedPageBreak/>
        <w:t xml:space="preserve">Step 2: </w:t>
      </w:r>
    </w:p>
    <w:p w14:paraId="1DF9CA8A" w14:textId="2B155897" w:rsidR="00D57B60" w:rsidRDefault="00B80A36" w:rsidP="00B62361">
      <w:r>
        <w:t xml:space="preserve">Total energy demand for meat is estimated by multiplying the total liveweight of meat for each stock </w:t>
      </w:r>
      <w:r w:rsidR="000F36E7">
        <w:t>class by the energy required for each kg of liveweight.</w:t>
      </w:r>
      <w:r w:rsidR="00DB02D3">
        <w:t xml:space="preserve"> </w:t>
      </w:r>
      <w:r w:rsidR="00975AA7">
        <w:t>For example, for culled cows</w:t>
      </w:r>
      <w:r w:rsidR="001E4ACF">
        <w:t xml:space="preserve"> and bulls </w:t>
      </w:r>
      <w:r w:rsidR="00975AA7">
        <w:t xml:space="preserve">multiply </w:t>
      </w:r>
      <w:r w:rsidR="008B76F9">
        <w:t>65,650</w:t>
      </w:r>
      <w:r w:rsidR="00975AA7">
        <w:t xml:space="preserve"> kg LW by 15.0 MJ/kg LW </w:t>
      </w:r>
      <w:r w:rsidR="00E60C9D">
        <w:t xml:space="preserve">to attribute </w:t>
      </w:r>
      <w:r w:rsidR="008B76F9">
        <w:t>984,750</w:t>
      </w:r>
      <w:r w:rsidR="00E60C9D">
        <w:t xml:space="preserve"> MJ energy to cull culls. </w:t>
      </w:r>
      <w:r w:rsidR="00386B21">
        <w:t xml:space="preserve">Energy attributed to Other Livestock </w:t>
      </w:r>
      <w:r w:rsidR="008C1331">
        <w:t>(</w:t>
      </w:r>
      <w:r w:rsidR="001F79B9">
        <w:t xml:space="preserve">440,000 MJ) </w:t>
      </w:r>
      <w:r w:rsidR="00386B21">
        <w:t xml:space="preserve">was deemed to </w:t>
      </w:r>
      <w:r w:rsidR="00F62205">
        <w:t xml:space="preserve">automatically be attributed to meat production, as this represents where they retain non-replacement heifers and steers for the dairy beef market. </w:t>
      </w:r>
      <w:r w:rsidR="00A70AF5">
        <w:t xml:space="preserve">The total energy demand </w:t>
      </w:r>
      <w:r w:rsidR="0055309E">
        <w:t>for</w:t>
      </w:r>
      <w:r w:rsidR="00A70AF5">
        <w:t xml:space="preserve"> dairy livestock meat for each stock class was divided </w:t>
      </w:r>
      <w:r w:rsidR="009045B0">
        <w:t>by</w:t>
      </w:r>
      <w:r w:rsidR="00A70AF5">
        <w:t xml:space="preserve"> </w:t>
      </w:r>
      <w:r w:rsidR="0055309E">
        <w:t xml:space="preserve">dairy meat </w:t>
      </w:r>
      <w:r w:rsidR="00C82A3C">
        <w:t xml:space="preserve">total </w:t>
      </w:r>
      <w:r w:rsidR="00A70AF5">
        <w:t>energy d</w:t>
      </w:r>
      <w:r w:rsidR="009045B0">
        <w:t>emand</w:t>
      </w:r>
      <w:r w:rsidR="00161BAD">
        <w:t>. For example, the culled cows have an energy demand of 948,750 MJ out of a total of 1,360</w:t>
      </w:r>
      <w:r w:rsidR="003A4397">
        <w:t>,525</w:t>
      </w:r>
      <w:r w:rsidR="007C51E9">
        <w:t xml:space="preserve"> MJ</w:t>
      </w:r>
      <w:r w:rsidR="003A4397">
        <w:t xml:space="preserve">, representing 70% of total dairy meat </w:t>
      </w:r>
      <w:r w:rsidR="0027054E">
        <w:t xml:space="preserve">energy demand attributed to </w:t>
      </w:r>
      <w:r w:rsidR="003A4397">
        <w:t xml:space="preserve">culled cows. Likewise, a similar process is undertaken for </w:t>
      </w:r>
      <w:r w:rsidR="004770C4">
        <w:t>all other dairy meat stock classes</w:t>
      </w:r>
      <w:r w:rsidR="00C4199A">
        <w:t>. For culled cows</w:t>
      </w:r>
      <w:r w:rsidR="003A4397">
        <w:t xml:space="preserve">, </w:t>
      </w:r>
      <w:r w:rsidR="007C51E9">
        <w:t xml:space="preserve">948,750 MJ out of 1,800,525 MJ represents 53% of total energy </w:t>
      </w:r>
      <w:r w:rsidR="00E53576">
        <w:t xml:space="preserve">demand </w:t>
      </w:r>
      <w:r w:rsidR="0038414F">
        <w:t xml:space="preserve">from all livestock </w:t>
      </w:r>
      <w:r w:rsidR="00E53576">
        <w:t xml:space="preserve">meat. The same process is undertaken for all other stock classes. </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tblGrid>
      <w:tr w:rsidR="00875E17" w:rsidRPr="005D16AF" w14:paraId="32303BE3" w14:textId="77777777" w:rsidTr="008907A0">
        <w:tc>
          <w:tcPr>
            <w:tcW w:w="2547" w:type="dxa"/>
            <w:shd w:val="clear" w:color="auto" w:fill="D0CECE" w:themeFill="background2" w:themeFillShade="E6"/>
          </w:tcPr>
          <w:p w14:paraId="577D502D" w14:textId="77777777" w:rsidR="00875E17" w:rsidRPr="005D16AF" w:rsidRDefault="00875E17" w:rsidP="008907A0">
            <w:pPr>
              <w:rPr>
                <w:b/>
                <w:bCs/>
              </w:rPr>
            </w:pPr>
            <w:r w:rsidRPr="005D16AF">
              <w:rPr>
                <w:b/>
                <w:bCs/>
              </w:rPr>
              <w:t>Livestock class</w:t>
            </w:r>
          </w:p>
        </w:tc>
        <w:tc>
          <w:tcPr>
            <w:tcW w:w="1425" w:type="dxa"/>
            <w:shd w:val="clear" w:color="auto" w:fill="D0CECE" w:themeFill="background2" w:themeFillShade="E6"/>
          </w:tcPr>
          <w:p w14:paraId="7D79B752" w14:textId="77777777" w:rsidR="00875E17" w:rsidRPr="005D16AF" w:rsidRDefault="00875E17" w:rsidP="008907A0">
            <w:pPr>
              <w:jc w:val="center"/>
              <w:rPr>
                <w:b/>
                <w:bCs/>
              </w:rPr>
            </w:pPr>
            <w:r>
              <w:rPr>
                <w:b/>
                <w:bCs/>
              </w:rPr>
              <w:t xml:space="preserve">Number of </w:t>
            </w:r>
            <w:proofErr w:type="gramStart"/>
            <w:r>
              <w:rPr>
                <w:b/>
                <w:bCs/>
              </w:rPr>
              <w:t>stock</w:t>
            </w:r>
            <w:proofErr w:type="gramEnd"/>
            <w:r>
              <w:rPr>
                <w:b/>
                <w:bCs/>
              </w:rPr>
              <w:t xml:space="preserve"> sold and liveweight (kg)</w:t>
            </w:r>
          </w:p>
        </w:tc>
        <w:tc>
          <w:tcPr>
            <w:tcW w:w="1425" w:type="dxa"/>
            <w:shd w:val="clear" w:color="auto" w:fill="D0CECE" w:themeFill="background2" w:themeFillShade="E6"/>
          </w:tcPr>
          <w:p w14:paraId="417AB0FC" w14:textId="77777777" w:rsidR="00875E17" w:rsidRPr="005D16AF" w:rsidRDefault="00875E17" w:rsidP="008907A0">
            <w:pPr>
              <w:jc w:val="center"/>
              <w:rPr>
                <w:b/>
                <w:bCs/>
              </w:rPr>
            </w:pPr>
            <w:r w:rsidRPr="005D16AF">
              <w:rPr>
                <w:b/>
                <w:bCs/>
              </w:rPr>
              <w:t xml:space="preserve">Total LW per stock class </w:t>
            </w:r>
          </w:p>
        </w:tc>
        <w:tc>
          <w:tcPr>
            <w:tcW w:w="1425" w:type="dxa"/>
            <w:shd w:val="clear" w:color="auto" w:fill="D0CECE" w:themeFill="background2" w:themeFillShade="E6"/>
          </w:tcPr>
          <w:p w14:paraId="1AE4987A" w14:textId="77777777" w:rsidR="00875E17" w:rsidRPr="005D16AF" w:rsidRDefault="00875E17" w:rsidP="008907A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4EBA4D7F" w14:textId="77777777" w:rsidR="00875E17" w:rsidRPr="005D16AF" w:rsidRDefault="00875E17" w:rsidP="008907A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5C3BDE6C" w14:textId="77777777" w:rsidR="00875E17" w:rsidRPr="005D16AF" w:rsidRDefault="00875E17" w:rsidP="008907A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7FD0B48A" w14:textId="77777777" w:rsidR="00875E17" w:rsidRPr="005D16AF" w:rsidRDefault="00875E17" w:rsidP="008907A0">
            <w:pPr>
              <w:jc w:val="center"/>
              <w:rPr>
                <w:b/>
                <w:bCs/>
              </w:rPr>
            </w:pPr>
            <w:r w:rsidRPr="005D16AF">
              <w:rPr>
                <w:b/>
                <w:bCs/>
              </w:rPr>
              <w:t>Total energy demand to all livestock meat</w:t>
            </w:r>
          </w:p>
        </w:tc>
        <w:tc>
          <w:tcPr>
            <w:tcW w:w="1425" w:type="dxa"/>
            <w:shd w:val="clear" w:color="auto" w:fill="D0CECE" w:themeFill="background2" w:themeFillShade="E6"/>
          </w:tcPr>
          <w:p w14:paraId="04AB1423" w14:textId="77777777" w:rsidR="00875E17" w:rsidRPr="005D16AF" w:rsidRDefault="00875E17" w:rsidP="008907A0">
            <w:pPr>
              <w:jc w:val="center"/>
              <w:rPr>
                <w:b/>
                <w:bCs/>
              </w:rPr>
            </w:pPr>
            <w:r w:rsidRPr="005D16AF">
              <w:rPr>
                <w:b/>
                <w:bCs/>
              </w:rPr>
              <w:t>% of total meat energy demand from all livestock meat</w:t>
            </w:r>
          </w:p>
        </w:tc>
      </w:tr>
      <w:tr w:rsidR="00875E17" w14:paraId="12A30B21" w14:textId="77777777" w:rsidTr="008907A0">
        <w:tc>
          <w:tcPr>
            <w:tcW w:w="2547" w:type="dxa"/>
          </w:tcPr>
          <w:p w14:paraId="7F763DA4" w14:textId="52DC1DE8" w:rsidR="00875E17" w:rsidRDefault="00875E17" w:rsidP="008907A0">
            <w:r>
              <w:t>Culled cows</w:t>
            </w:r>
            <w:r w:rsidR="00A04AEC">
              <w:t xml:space="preserve"> + bulls</w:t>
            </w:r>
          </w:p>
        </w:tc>
        <w:tc>
          <w:tcPr>
            <w:tcW w:w="1425" w:type="dxa"/>
          </w:tcPr>
          <w:p w14:paraId="7627B609" w14:textId="705A4298" w:rsidR="00875E17" w:rsidRDefault="00A04AEC" w:rsidP="008907A0">
            <w:pPr>
              <w:jc w:val="center"/>
            </w:pPr>
            <w:r>
              <w:t>115 @ 550kg + 4 @ 600kg</w:t>
            </w:r>
          </w:p>
        </w:tc>
        <w:tc>
          <w:tcPr>
            <w:tcW w:w="1425" w:type="dxa"/>
          </w:tcPr>
          <w:p w14:paraId="6C7F620A" w14:textId="646AEB62" w:rsidR="00875E17" w:rsidRDefault="00A04AEC" w:rsidP="008907A0">
            <w:pPr>
              <w:jc w:val="center"/>
            </w:pPr>
            <w:r>
              <w:t>65,650</w:t>
            </w:r>
          </w:p>
        </w:tc>
        <w:tc>
          <w:tcPr>
            <w:tcW w:w="1425" w:type="dxa"/>
          </w:tcPr>
          <w:p w14:paraId="6DE113B0" w14:textId="77777777" w:rsidR="00875E17" w:rsidRDefault="00875E17" w:rsidP="008907A0">
            <w:pPr>
              <w:jc w:val="center"/>
            </w:pPr>
            <w:r>
              <w:t>15.0</w:t>
            </w:r>
          </w:p>
        </w:tc>
        <w:tc>
          <w:tcPr>
            <w:tcW w:w="1425" w:type="dxa"/>
          </w:tcPr>
          <w:p w14:paraId="6EBD4317" w14:textId="05B6985D" w:rsidR="00875E17" w:rsidRDefault="001E4ACF" w:rsidP="008907A0">
            <w:pPr>
              <w:jc w:val="center"/>
            </w:pPr>
            <w:r>
              <w:t>984,750</w:t>
            </w:r>
          </w:p>
        </w:tc>
        <w:tc>
          <w:tcPr>
            <w:tcW w:w="1425" w:type="dxa"/>
          </w:tcPr>
          <w:p w14:paraId="6DC3C8CE" w14:textId="1AB68913" w:rsidR="00875E17" w:rsidRDefault="00875E17" w:rsidP="008907A0">
            <w:pPr>
              <w:jc w:val="center"/>
            </w:pPr>
            <w:r>
              <w:t>7</w:t>
            </w:r>
            <w:r w:rsidR="001E4ACF">
              <w:t>2</w:t>
            </w:r>
          </w:p>
        </w:tc>
        <w:tc>
          <w:tcPr>
            <w:tcW w:w="1425" w:type="dxa"/>
          </w:tcPr>
          <w:p w14:paraId="0AFB85FE" w14:textId="203E2786" w:rsidR="00875E17" w:rsidRDefault="001E4ACF" w:rsidP="008907A0">
            <w:pPr>
              <w:jc w:val="center"/>
            </w:pPr>
            <w:r>
              <w:t>984,750</w:t>
            </w:r>
          </w:p>
        </w:tc>
        <w:tc>
          <w:tcPr>
            <w:tcW w:w="1425" w:type="dxa"/>
          </w:tcPr>
          <w:p w14:paraId="6E501E30" w14:textId="26D542B3" w:rsidR="00875E17" w:rsidRDefault="001E4ACF" w:rsidP="008907A0">
            <w:pPr>
              <w:jc w:val="center"/>
            </w:pPr>
            <w:r>
              <w:t>54</w:t>
            </w:r>
          </w:p>
        </w:tc>
      </w:tr>
      <w:tr w:rsidR="00875E17" w14:paraId="7C73DC5B" w14:textId="77777777" w:rsidTr="008907A0">
        <w:tc>
          <w:tcPr>
            <w:tcW w:w="2547" w:type="dxa"/>
          </w:tcPr>
          <w:p w14:paraId="13EEB5DA" w14:textId="77777777" w:rsidR="00875E17" w:rsidRDefault="00875E17" w:rsidP="008907A0">
            <w:r>
              <w:t>Calves sold at birth</w:t>
            </w:r>
          </w:p>
        </w:tc>
        <w:tc>
          <w:tcPr>
            <w:tcW w:w="1425" w:type="dxa"/>
          </w:tcPr>
          <w:p w14:paraId="47C31CE6" w14:textId="77777777" w:rsidR="00875E17" w:rsidRDefault="00875E17" w:rsidP="008907A0">
            <w:pPr>
              <w:jc w:val="center"/>
            </w:pPr>
            <w:r>
              <w:t>0</w:t>
            </w:r>
          </w:p>
        </w:tc>
        <w:tc>
          <w:tcPr>
            <w:tcW w:w="1425" w:type="dxa"/>
          </w:tcPr>
          <w:p w14:paraId="23387FF1" w14:textId="77777777" w:rsidR="00875E17" w:rsidRDefault="00875E17" w:rsidP="008907A0">
            <w:pPr>
              <w:jc w:val="center"/>
            </w:pPr>
            <w:r>
              <w:t>0</w:t>
            </w:r>
          </w:p>
        </w:tc>
        <w:tc>
          <w:tcPr>
            <w:tcW w:w="1425" w:type="dxa"/>
          </w:tcPr>
          <w:p w14:paraId="499118F7" w14:textId="77777777" w:rsidR="00875E17" w:rsidRDefault="00875E17" w:rsidP="008907A0">
            <w:pPr>
              <w:jc w:val="center"/>
            </w:pPr>
            <w:r>
              <w:t>27.5</w:t>
            </w:r>
          </w:p>
        </w:tc>
        <w:tc>
          <w:tcPr>
            <w:tcW w:w="1425" w:type="dxa"/>
          </w:tcPr>
          <w:p w14:paraId="5E77A275" w14:textId="77777777" w:rsidR="00875E17" w:rsidRDefault="00875E17" w:rsidP="008907A0">
            <w:pPr>
              <w:jc w:val="center"/>
            </w:pPr>
            <w:r>
              <w:t>0</w:t>
            </w:r>
          </w:p>
        </w:tc>
        <w:tc>
          <w:tcPr>
            <w:tcW w:w="1425" w:type="dxa"/>
          </w:tcPr>
          <w:p w14:paraId="2EA03D78" w14:textId="77777777" w:rsidR="00875E17" w:rsidRDefault="00875E17" w:rsidP="008907A0">
            <w:pPr>
              <w:jc w:val="center"/>
            </w:pPr>
          </w:p>
        </w:tc>
        <w:tc>
          <w:tcPr>
            <w:tcW w:w="1425" w:type="dxa"/>
          </w:tcPr>
          <w:p w14:paraId="5462EBB3" w14:textId="77777777" w:rsidR="00875E17" w:rsidRDefault="00875E17" w:rsidP="008907A0">
            <w:pPr>
              <w:jc w:val="center"/>
            </w:pPr>
            <w:r>
              <w:t>0</w:t>
            </w:r>
          </w:p>
        </w:tc>
        <w:tc>
          <w:tcPr>
            <w:tcW w:w="1425" w:type="dxa"/>
          </w:tcPr>
          <w:p w14:paraId="71F91A53" w14:textId="77777777" w:rsidR="00875E17" w:rsidRDefault="00875E17" w:rsidP="008907A0">
            <w:pPr>
              <w:jc w:val="center"/>
            </w:pPr>
            <w:r>
              <w:t>0</w:t>
            </w:r>
          </w:p>
        </w:tc>
      </w:tr>
      <w:tr w:rsidR="00875E17" w14:paraId="31054F8A" w14:textId="77777777" w:rsidTr="008907A0">
        <w:tc>
          <w:tcPr>
            <w:tcW w:w="2547" w:type="dxa"/>
          </w:tcPr>
          <w:p w14:paraId="03D99928" w14:textId="77777777" w:rsidR="00875E17" w:rsidRDefault="00875E17" w:rsidP="008907A0">
            <w:r>
              <w:t>Calves sold post-weaning</w:t>
            </w:r>
          </w:p>
        </w:tc>
        <w:tc>
          <w:tcPr>
            <w:tcW w:w="1425" w:type="dxa"/>
          </w:tcPr>
          <w:p w14:paraId="4DD53E04" w14:textId="77777777" w:rsidR="00875E17" w:rsidRDefault="00875E17" w:rsidP="008907A0">
            <w:pPr>
              <w:jc w:val="center"/>
            </w:pPr>
            <w:r>
              <w:t>215 @ 105kg</w:t>
            </w:r>
          </w:p>
        </w:tc>
        <w:tc>
          <w:tcPr>
            <w:tcW w:w="1425" w:type="dxa"/>
          </w:tcPr>
          <w:p w14:paraId="08B8F8EC" w14:textId="77777777" w:rsidR="00875E17" w:rsidRDefault="00875E17" w:rsidP="008907A0">
            <w:pPr>
              <w:jc w:val="center"/>
            </w:pPr>
            <w:r>
              <w:t>22,575</w:t>
            </w:r>
          </w:p>
        </w:tc>
        <w:tc>
          <w:tcPr>
            <w:tcW w:w="1425" w:type="dxa"/>
          </w:tcPr>
          <w:p w14:paraId="3B322491" w14:textId="77777777" w:rsidR="00875E17" w:rsidRDefault="00875E17" w:rsidP="008907A0">
            <w:pPr>
              <w:jc w:val="center"/>
            </w:pPr>
            <w:r>
              <w:t>15.0</w:t>
            </w:r>
          </w:p>
        </w:tc>
        <w:tc>
          <w:tcPr>
            <w:tcW w:w="1425" w:type="dxa"/>
          </w:tcPr>
          <w:p w14:paraId="0DB19650" w14:textId="77777777" w:rsidR="00875E17" w:rsidRDefault="00875E17" w:rsidP="008907A0">
            <w:pPr>
              <w:jc w:val="center"/>
            </w:pPr>
            <w:r>
              <w:t>338,625</w:t>
            </w:r>
          </w:p>
        </w:tc>
        <w:tc>
          <w:tcPr>
            <w:tcW w:w="1425" w:type="dxa"/>
          </w:tcPr>
          <w:p w14:paraId="70E0210C" w14:textId="77777777" w:rsidR="00875E17" w:rsidRDefault="00875E17" w:rsidP="008907A0">
            <w:pPr>
              <w:jc w:val="center"/>
            </w:pPr>
            <w:r>
              <w:t>25</w:t>
            </w:r>
          </w:p>
        </w:tc>
        <w:tc>
          <w:tcPr>
            <w:tcW w:w="1425" w:type="dxa"/>
          </w:tcPr>
          <w:p w14:paraId="6160CD15" w14:textId="77777777" w:rsidR="00875E17" w:rsidRDefault="00875E17" w:rsidP="008907A0">
            <w:pPr>
              <w:jc w:val="center"/>
            </w:pPr>
            <w:r>
              <w:t>338,625</w:t>
            </w:r>
          </w:p>
        </w:tc>
        <w:tc>
          <w:tcPr>
            <w:tcW w:w="1425" w:type="dxa"/>
          </w:tcPr>
          <w:p w14:paraId="59A8850E" w14:textId="77777777" w:rsidR="00875E17" w:rsidRDefault="00875E17" w:rsidP="008907A0">
            <w:pPr>
              <w:jc w:val="center"/>
            </w:pPr>
            <w:r>
              <w:t>19</w:t>
            </w:r>
          </w:p>
        </w:tc>
      </w:tr>
      <w:tr w:rsidR="00875E17" w14:paraId="0A825F2E" w14:textId="77777777" w:rsidTr="008907A0">
        <w:tc>
          <w:tcPr>
            <w:tcW w:w="2547" w:type="dxa"/>
          </w:tcPr>
          <w:p w14:paraId="33C938BA" w14:textId="4E124B75" w:rsidR="00875E17" w:rsidRDefault="00875E17" w:rsidP="008907A0">
            <w:r>
              <w:t>Fattened dairy livestock (heifers)</w:t>
            </w:r>
          </w:p>
        </w:tc>
        <w:tc>
          <w:tcPr>
            <w:tcW w:w="1425" w:type="dxa"/>
          </w:tcPr>
          <w:p w14:paraId="4991F802" w14:textId="3ABBFB05" w:rsidR="00875E17" w:rsidRDefault="00875E17" w:rsidP="008907A0">
            <w:pPr>
              <w:jc w:val="center"/>
            </w:pPr>
            <w:r>
              <w:t xml:space="preserve">10@ 425kg </w:t>
            </w:r>
          </w:p>
          <w:p w14:paraId="7FE446A7" w14:textId="2EE5A371" w:rsidR="00875E17" w:rsidRDefault="00875E17" w:rsidP="008907A0">
            <w:pPr>
              <w:jc w:val="center"/>
            </w:pPr>
          </w:p>
        </w:tc>
        <w:tc>
          <w:tcPr>
            <w:tcW w:w="1425" w:type="dxa"/>
          </w:tcPr>
          <w:p w14:paraId="73778461" w14:textId="09477B7A" w:rsidR="00875E17" w:rsidRDefault="00A04AEC" w:rsidP="008907A0">
            <w:pPr>
              <w:jc w:val="center"/>
            </w:pPr>
            <w:r>
              <w:t>4,250</w:t>
            </w:r>
          </w:p>
        </w:tc>
        <w:tc>
          <w:tcPr>
            <w:tcW w:w="1425" w:type="dxa"/>
          </w:tcPr>
          <w:p w14:paraId="4B1E6610" w14:textId="77777777" w:rsidR="00875E17" w:rsidRDefault="00875E17" w:rsidP="008907A0">
            <w:pPr>
              <w:jc w:val="center"/>
            </w:pPr>
            <w:r>
              <w:t>11.0</w:t>
            </w:r>
          </w:p>
        </w:tc>
        <w:tc>
          <w:tcPr>
            <w:tcW w:w="1425" w:type="dxa"/>
          </w:tcPr>
          <w:p w14:paraId="683E5225" w14:textId="14763B72" w:rsidR="00875E17" w:rsidRDefault="00A77236" w:rsidP="008907A0">
            <w:pPr>
              <w:jc w:val="center"/>
            </w:pPr>
            <w:r>
              <w:t>46,750</w:t>
            </w:r>
          </w:p>
        </w:tc>
        <w:tc>
          <w:tcPr>
            <w:tcW w:w="1425" w:type="dxa"/>
          </w:tcPr>
          <w:p w14:paraId="39E24995" w14:textId="42EE16A7" w:rsidR="00875E17" w:rsidRDefault="00A77236" w:rsidP="008907A0">
            <w:pPr>
              <w:jc w:val="center"/>
            </w:pPr>
            <w:r>
              <w:t>3</w:t>
            </w:r>
          </w:p>
        </w:tc>
        <w:tc>
          <w:tcPr>
            <w:tcW w:w="1425" w:type="dxa"/>
          </w:tcPr>
          <w:p w14:paraId="392DA16F" w14:textId="36794B77" w:rsidR="00875E17" w:rsidRDefault="00A77236" w:rsidP="008907A0">
            <w:pPr>
              <w:jc w:val="center"/>
            </w:pPr>
            <w:r>
              <w:t>46,750</w:t>
            </w:r>
          </w:p>
        </w:tc>
        <w:tc>
          <w:tcPr>
            <w:tcW w:w="1425" w:type="dxa"/>
          </w:tcPr>
          <w:p w14:paraId="26970408" w14:textId="47A4F2E9" w:rsidR="00875E17" w:rsidRDefault="00A77236" w:rsidP="008907A0">
            <w:pPr>
              <w:jc w:val="center"/>
            </w:pPr>
            <w:r>
              <w:t>3</w:t>
            </w:r>
          </w:p>
        </w:tc>
      </w:tr>
      <w:tr w:rsidR="00875E17" w14:paraId="30B6251A" w14:textId="77777777" w:rsidTr="008907A0">
        <w:tc>
          <w:tcPr>
            <w:tcW w:w="2547" w:type="dxa"/>
          </w:tcPr>
          <w:p w14:paraId="468A2AFF" w14:textId="77777777" w:rsidR="00875E17" w:rsidRDefault="00875E17" w:rsidP="008907A0">
            <w:r>
              <w:t>Fattened Other livestock</w:t>
            </w:r>
          </w:p>
        </w:tc>
        <w:tc>
          <w:tcPr>
            <w:tcW w:w="1425" w:type="dxa"/>
          </w:tcPr>
          <w:p w14:paraId="3DA056D2" w14:textId="77777777" w:rsidR="00875E17" w:rsidRDefault="00875E17" w:rsidP="008907A0">
            <w:pPr>
              <w:jc w:val="center"/>
            </w:pPr>
            <w:r>
              <w:t>100@ 400kg</w:t>
            </w:r>
          </w:p>
        </w:tc>
        <w:tc>
          <w:tcPr>
            <w:tcW w:w="1425" w:type="dxa"/>
          </w:tcPr>
          <w:p w14:paraId="4B2F9C7E" w14:textId="77777777" w:rsidR="00875E17" w:rsidRDefault="00875E17" w:rsidP="008907A0">
            <w:pPr>
              <w:jc w:val="center"/>
            </w:pPr>
            <w:r>
              <w:t>40,000</w:t>
            </w:r>
          </w:p>
        </w:tc>
        <w:tc>
          <w:tcPr>
            <w:tcW w:w="1425" w:type="dxa"/>
          </w:tcPr>
          <w:p w14:paraId="7C935E51" w14:textId="77777777" w:rsidR="00875E17" w:rsidRDefault="00875E17" w:rsidP="008907A0">
            <w:pPr>
              <w:jc w:val="center"/>
            </w:pPr>
            <w:r>
              <w:t>11.0</w:t>
            </w:r>
          </w:p>
        </w:tc>
        <w:tc>
          <w:tcPr>
            <w:tcW w:w="1425" w:type="dxa"/>
          </w:tcPr>
          <w:p w14:paraId="3C9653BE" w14:textId="77777777" w:rsidR="00875E17" w:rsidRDefault="00875E17" w:rsidP="008907A0">
            <w:pPr>
              <w:jc w:val="center"/>
            </w:pPr>
          </w:p>
        </w:tc>
        <w:tc>
          <w:tcPr>
            <w:tcW w:w="1425" w:type="dxa"/>
          </w:tcPr>
          <w:p w14:paraId="6E1785D9" w14:textId="77777777" w:rsidR="00875E17" w:rsidRDefault="00875E17" w:rsidP="008907A0">
            <w:pPr>
              <w:jc w:val="center"/>
            </w:pPr>
          </w:p>
        </w:tc>
        <w:tc>
          <w:tcPr>
            <w:tcW w:w="1425" w:type="dxa"/>
          </w:tcPr>
          <w:p w14:paraId="1776D045" w14:textId="77777777" w:rsidR="00875E17" w:rsidRDefault="00875E17" w:rsidP="008907A0">
            <w:pPr>
              <w:jc w:val="center"/>
            </w:pPr>
            <w:r>
              <w:t>440,000</w:t>
            </w:r>
          </w:p>
        </w:tc>
        <w:tc>
          <w:tcPr>
            <w:tcW w:w="1425" w:type="dxa"/>
          </w:tcPr>
          <w:p w14:paraId="4420930D" w14:textId="77777777" w:rsidR="00875E17" w:rsidRDefault="00875E17" w:rsidP="008907A0">
            <w:pPr>
              <w:jc w:val="center"/>
            </w:pPr>
            <w:r>
              <w:t>24</w:t>
            </w:r>
          </w:p>
        </w:tc>
      </w:tr>
      <w:tr w:rsidR="00875E17" w14:paraId="137A2A71" w14:textId="77777777" w:rsidTr="008907A0">
        <w:tc>
          <w:tcPr>
            <w:tcW w:w="2547" w:type="dxa"/>
          </w:tcPr>
          <w:p w14:paraId="56BA25F1" w14:textId="77777777" w:rsidR="00875E17" w:rsidRDefault="00875E17" w:rsidP="008907A0">
            <w:r>
              <w:t>Total LW</w:t>
            </w:r>
          </w:p>
        </w:tc>
        <w:tc>
          <w:tcPr>
            <w:tcW w:w="1425" w:type="dxa"/>
          </w:tcPr>
          <w:p w14:paraId="3E4E840A" w14:textId="77777777" w:rsidR="00875E17" w:rsidRDefault="00875E17" w:rsidP="008907A0">
            <w:pPr>
              <w:jc w:val="center"/>
            </w:pPr>
          </w:p>
        </w:tc>
        <w:tc>
          <w:tcPr>
            <w:tcW w:w="1425" w:type="dxa"/>
          </w:tcPr>
          <w:p w14:paraId="652C4647" w14:textId="77777777" w:rsidR="00875E17" w:rsidRDefault="00875E17" w:rsidP="008907A0">
            <w:pPr>
              <w:jc w:val="center"/>
            </w:pPr>
            <w:r>
              <w:t>132,475</w:t>
            </w:r>
          </w:p>
        </w:tc>
        <w:tc>
          <w:tcPr>
            <w:tcW w:w="1425" w:type="dxa"/>
          </w:tcPr>
          <w:p w14:paraId="6E90F90B" w14:textId="77777777" w:rsidR="00875E17" w:rsidRDefault="00875E17" w:rsidP="008907A0">
            <w:pPr>
              <w:jc w:val="center"/>
            </w:pPr>
          </w:p>
        </w:tc>
        <w:tc>
          <w:tcPr>
            <w:tcW w:w="1425" w:type="dxa"/>
          </w:tcPr>
          <w:p w14:paraId="4AAF0060" w14:textId="77777777" w:rsidR="00875E17" w:rsidRDefault="00875E17" w:rsidP="008907A0">
            <w:pPr>
              <w:jc w:val="center"/>
            </w:pPr>
          </w:p>
        </w:tc>
        <w:tc>
          <w:tcPr>
            <w:tcW w:w="1425" w:type="dxa"/>
          </w:tcPr>
          <w:p w14:paraId="36AE3393" w14:textId="77777777" w:rsidR="00875E17" w:rsidRDefault="00875E17" w:rsidP="008907A0">
            <w:pPr>
              <w:jc w:val="center"/>
            </w:pPr>
          </w:p>
        </w:tc>
        <w:tc>
          <w:tcPr>
            <w:tcW w:w="1425" w:type="dxa"/>
          </w:tcPr>
          <w:p w14:paraId="53FD59EE" w14:textId="77777777" w:rsidR="00875E17" w:rsidRDefault="00875E17" w:rsidP="008907A0">
            <w:pPr>
              <w:jc w:val="center"/>
            </w:pPr>
          </w:p>
        </w:tc>
        <w:tc>
          <w:tcPr>
            <w:tcW w:w="1425" w:type="dxa"/>
          </w:tcPr>
          <w:p w14:paraId="396FDCE6" w14:textId="77777777" w:rsidR="00875E17" w:rsidRDefault="00875E17" w:rsidP="008907A0">
            <w:pPr>
              <w:jc w:val="center"/>
            </w:pPr>
          </w:p>
        </w:tc>
      </w:tr>
      <w:tr w:rsidR="00875E17" w14:paraId="72B2ECCE" w14:textId="77777777" w:rsidTr="008907A0">
        <w:tc>
          <w:tcPr>
            <w:tcW w:w="2547" w:type="dxa"/>
          </w:tcPr>
          <w:p w14:paraId="50BADE15" w14:textId="77777777" w:rsidR="00875E17" w:rsidRDefault="00875E17" w:rsidP="008907A0">
            <w:r>
              <w:t>Energy demand for meat</w:t>
            </w:r>
          </w:p>
        </w:tc>
        <w:tc>
          <w:tcPr>
            <w:tcW w:w="1425" w:type="dxa"/>
          </w:tcPr>
          <w:p w14:paraId="2BE6ABD7" w14:textId="77777777" w:rsidR="00875E17" w:rsidRDefault="00875E17" w:rsidP="008907A0">
            <w:pPr>
              <w:jc w:val="center"/>
            </w:pPr>
          </w:p>
        </w:tc>
        <w:tc>
          <w:tcPr>
            <w:tcW w:w="1425" w:type="dxa"/>
          </w:tcPr>
          <w:p w14:paraId="4B5B1346" w14:textId="77777777" w:rsidR="00875E17" w:rsidRDefault="00875E17" w:rsidP="008907A0">
            <w:pPr>
              <w:jc w:val="center"/>
            </w:pPr>
          </w:p>
        </w:tc>
        <w:tc>
          <w:tcPr>
            <w:tcW w:w="1425" w:type="dxa"/>
          </w:tcPr>
          <w:p w14:paraId="7FFF38CC" w14:textId="77777777" w:rsidR="00875E17" w:rsidRDefault="00875E17" w:rsidP="008907A0">
            <w:pPr>
              <w:jc w:val="center"/>
            </w:pPr>
          </w:p>
        </w:tc>
        <w:tc>
          <w:tcPr>
            <w:tcW w:w="1425" w:type="dxa"/>
          </w:tcPr>
          <w:p w14:paraId="7D32D82D" w14:textId="45A8C51A" w:rsidR="00875E17" w:rsidRDefault="00875E17" w:rsidP="008907A0">
            <w:pPr>
              <w:jc w:val="center"/>
            </w:pPr>
            <w:r>
              <w:t>1,3</w:t>
            </w:r>
            <w:r w:rsidR="00A77236">
              <w:t>7</w:t>
            </w:r>
            <w:r>
              <w:t>0,</w:t>
            </w:r>
            <w:r w:rsidR="00C83BD9">
              <w:t>125</w:t>
            </w:r>
          </w:p>
        </w:tc>
        <w:tc>
          <w:tcPr>
            <w:tcW w:w="1425" w:type="dxa"/>
          </w:tcPr>
          <w:p w14:paraId="229C301C" w14:textId="77777777" w:rsidR="00875E17" w:rsidRDefault="00875E17" w:rsidP="008907A0">
            <w:pPr>
              <w:jc w:val="center"/>
            </w:pPr>
          </w:p>
        </w:tc>
        <w:tc>
          <w:tcPr>
            <w:tcW w:w="1425" w:type="dxa"/>
          </w:tcPr>
          <w:p w14:paraId="5CEE5C17" w14:textId="2AA61B3A" w:rsidR="00875E17" w:rsidRDefault="00875E17" w:rsidP="008907A0">
            <w:pPr>
              <w:jc w:val="center"/>
            </w:pPr>
            <w:r>
              <w:t>1,8</w:t>
            </w:r>
            <w:r w:rsidR="00A77236">
              <w:t>1</w:t>
            </w:r>
            <w:r>
              <w:t>0,525</w:t>
            </w:r>
          </w:p>
        </w:tc>
        <w:tc>
          <w:tcPr>
            <w:tcW w:w="1425" w:type="dxa"/>
          </w:tcPr>
          <w:p w14:paraId="3F4FC7DB" w14:textId="77777777" w:rsidR="00875E17" w:rsidRDefault="00875E17" w:rsidP="008907A0">
            <w:pPr>
              <w:jc w:val="center"/>
            </w:pPr>
          </w:p>
        </w:tc>
      </w:tr>
    </w:tbl>
    <w:p w14:paraId="4FBC7C8C" w14:textId="0D02E439" w:rsidR="00875E17" w:rsidRDefault="00875E17" w:rsidP="00B62361"/>
    <w:p w14:paraId="42FA1E9F" w14:textId="10759148" w:rsidR="00875E17" w:rsidRDefault="00875E17" w:rsidP="00B62361"/>
    <w:p w14:paraId="095330A1" w14:textId="77777777" w:rsidR="00875E17" w:rsidRDefault="00875E17" w:rsidP="00B62361"/>
    <w:p w14:paraId="3BECA821" w14:textId="00FABF27" w:rsidR="0086031D" w:rsidRDefault="0086031D" w:rsidP="00B62361"/>
    <w:p w14:paraId="2E83E162" w14:textId="77777777" w:rsidR="0086031D" w:rsidRDefault="0086031D" w:rsidP="00B62361"/>
    <w:p w14:paraId="6BB09ADC" w14:textId="2671E6E2" w:rsidR="00DB02D3" w:rsidRDefault="00E60C9D" w:rsidP="00B62361">
      <w:pPr>
        <w:rPr>
          <w:i/>
          <w:iCs/>
        </w:rPr>
      </w:pPr>
      <w:r>
        <w:rPr>
          <w:i/>
          <w:iCs/>
        </w:rPr>
        <w:lastRenderedPageBreak/>
        <w:t xml:space="preserve">Step 3: </w:t>
      </w:r>
    </w:p>
    <w:p w14:paraId="456629C5" w14:textId="79E16899" w:rsidR="00E60C9D" w:rsidRDefault="00E60C9D" w:rsidP="00B62361">
      <w:r>
        <w:t>Estimate the energy attributed to milk production by multiplying total FPCM by 3.1</w:t>
      </w:r>
      <w:r w:rsidR="008B0A04">
        <w:t>. For the baseline farm, this represents 9,855,833 MJ</w:t>
      </w:r>
      <w:r w:rsidR="003D2514">
        <w:t>/annum</w:t>
      </w:r>
      <w:r w:rsidR="008B0A04">
        <w:t xml:space="preserve">. Add this to meat energy to determine total energy demand for </w:t>
      </w:r>
      <w:r w:rsidR="00421B44">
        <w:t xml:space="preserve">dairy livestock meat </w:t>
      </w:r>
      <w:r w:rsidR="00023745">
        <w:t>(11,</w:t>
      </w:r>
      <w:r w:rsidR="00105926">
        <w:t>225,958</w:t>
      </w:r>
      <w:r w:rsidR="00023745">
        <w:t xml:space="preserve"> MJ/annum)</w:t>
      </w:r>
      <w:r w:rsidR="007B0171">
        <w:t>,</w:t>
      </w:r>
      <w:r w:rsidR="00023745">
        <w:t xml:space="preserve"> </w:t>
      </w:r>
      <w:r w:rsidR="008B0A04">
        <w:t xml:space="preserve">and </w:t>
      </w:r>
      <w:r w:rsidR="00421B44">
        <w:t xml:space="preserve">energy demand to all livestock meat </w:t>
      </w:r>
      <w:r w:rsidR="00023745">
        <w:t>(11,6</w:t>
      </w:r>
      <w:r w:rsidR="00105926">
        <w:t>65</w:t>
      </w:r>
      <w:r w:rsidR="00023745">
        <w:t>,</w:t>
      </w:r>
      <w:r w:rsidR="00105926">
        <w:t>958</w:t>
      </w:r>
      <w:r w:rsidR="00023745">
        <w:t>MJ/annum)</w:t>
      </w:r>
      <w:r w:rsidR="008B0A04">
        <w:t>.</w:t>
      </w:r>
      <w:r w:rsidR="006051BA">
        <w:t xml:space="preserve"> Then divide </w:t>
      </w:r>
      <w:r w:rsidR="008E3F7C">
        <w:t xml:space="preserve">energy demand </w:t>
      </w:r>
      <w:r w:rsidR="00F65F10">
        <w:t xml:space="preserve">for milk </w:t>
      </w:r>
      <w:r w:rsidR="008E3F7C">
        <w:t xml:space="preserve">by total energy demand </w:t>
      </w:r>
      <w:r w:rsidR="00F65F10">
        <w:t xml:space="preserve">to dairy livestock meat </w:t>
      </w:r>
      <w:r w:rsidR="008E3F7C">
        <w:t xml:space="preserve">to determine the % of energy attributed to milk. In this example, </w:t>
      </w:r>
      <w:r w:rsidR="005C2274">
        <w:t>milk energy is 88% of total milk + dairy meat</w:t>
      </w:r>
      <w:r w:rsidR="00EF7850">
        <w:t xml:space="preserve"> (i.e. </w:t>
      </w:r>
      <w:r w:rsidR="00CD106C">
        <w:t>9,855,822 MJ</w:t>
      </w:r>
      <w:r w:rsidR="005F7002">
        <w:t xml:space="preserve"> </w:t>
      </w:r>
      <w:r w:rsidR="00CD106C">
        <w:t>/</w:t>
      </w:r>
      <w:r w:rsidR="005F7002">
        <w:t xml:space="preserve"> </w:t>
      </w:r>
      <w:r w:rsidR="0074574A">
        <w:t xml:space="preserve">11,225,958 </w:t>
      </w:r>
      <w:r w:rsidR="00CD106C">
        <w:t>MJ = 88%)</w:t>
      </w:r>
      <w:r w:rsidR="004E19C1">
        <w:t xml:space="preserve">, while </w:t>
      </w:r>
      <w:r w:rsidR="00EF7850">
        <w:t xml:space="preserve">energy demand for </w:t>
      </w:r>
      <w:r w:rsidR="004E19C1">
        <w:t>milk</w:t>
      </w:r>
      <w:r w:rsidR="002960BF">
        <w:t>, as a proportion of all milk + meat energy demand, i</w:t>
      </w:r>
      <w:r w:rsidR="00EF7850">
        <w:t xml:space="preserve">s </w:t>
      </w:r>
      <w:r w:rsidR="004E19C1">
        <w:t>85%</w:t>
      </w:r>
      <w:r w:rsidR="00CD106C">
        <w:t xml:space="preserve"> (i.e. 9,8</w:t>
      </w:r>
      <w:r w:rsidR="005F7002">
        <w:t xml:space="preserve">55,833 MJ / </w:t>
      </w:r>
      <w:r w:rsidR="0074574A">
        <w:t xml:space="preserve">11,665,958MJ </w:t>
      </w:r>
      <w:r w:rsidR="005F7002">
        <w:t>= 8</w:t>
      </w:r>
      <w:r w:rsidR="0074574A">
        <w:t>4</w:t>
      </w:r>
      <w:r w:rsidR="005F7002">
        <w:t xml:space="preserve">%). </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tblGrid>
      <w:tr w:rsidR="00685104" w:rsidRPr="005D16AF" w14:paraId="23249509" w14:textId="77777777" w:rsidTr="008907A0">
        <w:tc>
          <w:tcPr>
            <w:tcW w:w="2547" w:type="dxa"/>
            <w:shd w:val="clear" w:color="auto" w:fill="D0CECE" w:themeFill="background2" w:themeFillShade="E6"/>
          </w:tcPr>
          <w:p w14:paraId="6E1676D5" w14:textId="77777777" w:rsidR="00685104" w:rsidRPr="005D16AF" w:rsidRDefault="00685104" w:rsidP="008907A0">
            <w:pPr>
              <w:rPr>
                <w:b/>
                <w:bCs/>
              </w:rPr>
            </w:pPr>
            <w:r w:rsidRPr="005D16AF">
              <w:rPr>
                <w:b/>
                <w:bCs/>
              </w:rPr>
              <w:t>Livestock class</w:t>
            </w:r>
          </w:p>
        </w:tc>
        <w:tc>
          <w:tcPr>
            <w:tcW w:w="1425" w:type="dxa"/>
            <w:shd w:val="clear" w:color="auto" w:fill="D0CECE" w:themeFill="background2" w:themeFillShade="E6"/>
          </w:tcPr>
          <w:p w14:paraId="6ED9AD1B" w14:textId="77777777" w:rsidR="00685104" w:rsidRPr="005D16AF" w:rsidRDefault="00685104" w:rsidP="008907A0">
            <w:pPr>
              <w:jc w:val="center"/>
              <w:rPr>
                <w:b/>
                <w:bCs/>
              </w:rPr>
            </w:pPr>
            <w:r>
              <w:rPr>
                <w:b/>
                <w:bCs/>
              </w:rPr>
              <w:t xml:space="preserve">Number of </w:t>
            </w:r>
            <w:proofErr w:type="gramStart"/>
            <w:r>
              <w:rPr>
                <w:b/>
                <w:bCs/>
              </w:rPr>
              <w:t>stock</w:t>
            </w:r>
            <w:proofErr w:type="gramEnd"/>
            <w:r>
              <w:rPr>
                <w:b/>
                <w:bCs/>
              </w:rPr>
              <w:t xml:space="preserve"> sold and liveweight (kg)</w:t>
            </w:r>
          </w:p>
        </w:tc>
        <w:tc>
          <w:tcPr>
            <w:tcW w:w="1425" w:type="dxa"/>
            <w:shd w:val="clear" w:color="auto" w:fill="D0CECE" w:themeFill="background2" w:themeFillShade="E6"/>
          </w:tcPr>
          <w:p w14:paraId="2FD2DC05" w14:textId="77777777" w:rsidR="00685104" w:rsidRPr="005D16AF" w:rsidRDefault="00685104" w:rsidP="008907A0">
            <w:pPr>
              <w:jc w:val="center"/>
              <w:rPr>
                <w:b/>
                <w:bCs/>
              </w:rPr>
            </w:pPr>
            <w:r w:rsidRPr="005D16AF">
              <w:rPr>
                <w:b/>
                <w:bCs/>
              </w:rPr>
              <w:t xml:space="preserve">Total LW per stock class </w:t>
            </w:r>
          </w:p>
        </w:tc>
        <w:tc>
          <w:tcPr>
            <w:tcW w:w="1425" w:type="dxa"/>
            <w:shd w:val="clear" w:color="auto" w:fill="D0CECE" w:themeFill="background2" w:themeFillShade="E6"/>
          </w:tcPr>
          <w:p w14:paraId="474F855B" w14:textId="77777777" w:rsidR="00685104" w:rsidRPr="005D16AF" w:rsidRDefault="00685104" w:rsidP="008907A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50BBD038" w14:textId="77777777" w:rsidR="00685104" w:rsidRPr="005D16AF" w:rsidRDefault="00685104" w:rsidP="008907A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502FDE37" w14:textId="77777777" w:rsidR="00685104" w:rsidRPr="005D16AF" w:rsidRDefault="00685104" w:rsidP="008907A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576CD712" w14:textId="77777777" w:rsidR="00685104" w:rsidRPr="005D16AF" w:rsidRDefault="00685104" w:rsidP="008907A0">
            <w:pPr>
              <w:jc w:val="center"/>
              <w:rPr>
                <w:b/>
                <w:bCs/>
              </w:rPr>
            </w:pPr>
            <w:r w:rsidRPr="005D16AF">
              <w:rPr>
                <w:b/>
                <w:bCs/>
              </w:rPr>
              <w:t>Total energy demand to all livestock meat</w:t>
            </w:r>
          </w:p>
        </w:tc>
        <w:tc>
          <w:tcPr>
            <w:tcW w:w="1425" w:type="dxa"/>
            <w:shd w:val="clear" w:color="auto" w:fill="D0CECE" w:themeFill="background2" w:themeFillShade="E6"/>
          </w:tcPr>
          <w:p w14:paraId="0583A762" w14:textId="77777777" w:rsidR="00685104" w:rsidRPr="005D16AF" w:rsidRDefault="00685104" w:rsidP="008907A0">
            <w:pPr>
              <w:jc w:val="center"/>
              <w:rPr>
                <w:b/>
                <w:bCs/>
              </w:rPr>
            </w:pPr>
            <w:r w:rsidRPr="005D16AF">
              <w:rPr>
                <w:b/>
                <w:bCs/>
              </w:rPr>
              <w:t>% of total meat energy demand from all livestock meat</w:t>
            </w:r>
          </w:p>
        </w:tc>
      </w:tr>
      <w:tr w:rsidR="00C83BD9" w14:paraId="57820C70" w14:textId="77777777" w:rsidTr="008907A0">
        <w:tc>
          <w:tcPr>
            <w:tcW w:w="2547" w:type="dxa"/>
          </w:tcPr>
          <w:p w14:paraId="4D76487F" w14:textId="3E8468C6" w:rsidR="00C83BD9" w:rsidRDefault="00C83BD9" w:rsidP="00C83BD9">
            <w:r>
              <w:t>Culled cows + bulls</w:t>
            </w:r>
          </w:p>
        </w:tc>
        <w:tc>
          <w:tcPr>
            <w:tcW w:w="1425" w:type="dxa"/>
          </w:tcPr>
          <w:p w14:paraId="4DC7FBE4" w14:textId="393D830C" w:rsidR="00C83BD9" w:rsidRDefault="00C83BD9" w:rsidP="00C83BD9">
            <w:pPr>
              <w:jc w:val="center"/>
            </w:pPr>
            <w:r>
              <w:t>115 @ 550kg + 4 @ 600kg</w:t>
            </w:r>
          </w:p>
        </w:tc>
        <w:tc>
          <w:tcPr>
            <w:tcW w:w="1425" w:type="dxa"/>
          </w:tcPr>
          <w:p w14:paraId="0C1725CF" w14:textId="343B9D22" w:rsidR="00C83BD9" w:rsidRDefault="00C83BD9" w:rsidP="00C83BD9">
            <w:pPr>
              <w:jc w:val="center"/>
            </w:pPr>
            <w:r>
              <w:t>65,650</w:t>
            </w:r>
          </w:p>
        </w:tc>
        <w:tc>
          <w:tcPr>
            <w:tcW w:w="1425" w:type="dxa"/>
          </w:tcPr>
          <w:p w14:paraId="6F1230B7" w14:textId="3F0948D7" w:rsidR="00C83BD9" w:rsidRDefault="00C83BD9" w:rsidP="00C83BD9">
            <w:pPr>
              <w:jc w:val="center"/>
            </w:pPr>
            <w:r>
              <w:t>15.0</w:t>
            </w:r>
          </w:p>
        </w:tc>
        <w:tc>
          <w:tcPr>
            <w:tcW w:w="1425" w:type="dxa"/>
          </w:tcPr>
          <w:p w14:paraId="27E3D75D" w14:textId="3C793FB9" w:rsidR="00C83BD9" w:rsidRDefault="00C83BD9" w:rsidP="00C83BD9">
            <w:pPr>
              <w:jc w:val="center"/>
            </w:pPr>
            <w:r>
              <w:t>984,750</w:t>
            </w:r>
          </w:p>
        </w:tc>
        <w:tc>
          <w:tcPr>
            <w:tcW w:w="1425" w:type="dxa"/>
          </w:tcPr>
          <w:p w14:paraId="6AC9E06D" w14:textId="7E1FBE5B" w:rsidR="00C83BD9" w:rsidRDefault="00C83BD9" w:rsidP="00C83BD9">
            <w:pPr>
              <w:jc w:val="center"/>
            </w:pPr>
            <w:r>
              <w:t>72</w:t>
            </w:r>
          </w:p>
        </w:tc>
        <w:tc>
          <w:tcPr>
            <w:tcW w:w="1425" w:type="dxa"/>
          </w:tcPr>
          <w:p w14:paraId="5DB3A70A" w14:textId="1FB54643" w:rsidR="00C83BD9" w:rsidRDefault="00C83BD9" w:rsidP="00C83BD9">
            <w:pPr>
              <w:jc w:val="center"/>
            </w:pPr>
            <w:r>
              <w:t>984,750</w:t>
            </w:r>
          </w:p>
        </w:tc>
        <w:tc>
          <w:tcPr>
            <w:tcW w:w="1425" w:type="dxa"/>
          </w:tcPr>
          <w:p w14:paraId="501C04C5" w14:textId="492DC3B0" w:rsidR="00C83BD9" w:rsidRDefault="00C83BD9" w:rsidP="00C83BD9">
            <w:pPr>
              <w:jc w:val="center"/>
            </w:pPr>
            <w:r>
              <w:t>54</w:t>
            </w:r>
          </w:p>
        </w:tc>
      </w:tr>
      <w:tr w:rsidR="00C83BD9" w14:paraId="0795FE1A" w14:textId="77777777" w:rsidTr="008907A0">
        <w:tc>
          <w:tcPr>
            <w:tcW w:w="2547" w:type="dxa"/>
          </w:tcPr>
          <w:p w14:paraId="33241AC7" w14:textId="07943F26" w:rsidR="00C83BD9" w:rsidRDefault="00C83BD9" w:rsidP="00C83BD9">
            <w:r>
              <w:t>Calves sold at birth</w:t>
            </w:r>
          </w:p>
        </w:tc>
        <w:tc>
          <w:tcPr>
            <w:tcW w:w="1425" w:type="dxa"/>
          </w:tcPr>
          <w:p w14:paraId="0B2401F6" w14:textId="10EC5802" w:rsidR="00C83BD9" w:rsidRDefault="00C83BD9" w:rsidP="00C83BD9">
            <w:pPr>
              <w:jc w:val="center"/>
            </w:pPr>
            <w:r>
              <w:t>0</w:t>
            </w:r>
          </w:p>
        </w:tc>
        <w:tc>
          <w:tcPr>
            <w:tcW w:w="1425" w:type="dxa"/>
          </w:tcPr>
          <w:p w14:paraId="7F6C00A5" w14:textId="49E10560" w:rsidR="00C83BD9" w:rsidRDefault="00C83BD9" w:rsidP="00C83BD9">
            <w:pPr>
              <w:jc w:val="center"/>
            </w:pPr>
            <w:r>
              <w:t>0</w:t>
            </w:r>
          </w:p>
        </w:tc>
        <w:tc>
          <w:tcPr>
            <w:tcW w:w="1425" w:type="dxa"/>
          </w:tcPr>
          <w:p w14:paraId="6D61C8AD" w14:textId="5C0DFA41" w:rsidR="00C83BD9" w:rsidRDefault="00C83BD9" w:rsidP="00C83BD9">
            <w:pPr>
              <w:jc w:val="center"/>
            </w:pPr>
            <w:r>
              <w:t>27.5</w:t>
            </w:r>
          </w:p>
        </w:tc>
        <w:tc>
          <w:tcPr>
            <w:tcW w:w="1425" w:type="dxa"/>
          </w:tcPr>
          <w:p w14:paraId="5B5C9619" w14:textId="6E89F34E" w:rsidR="00C83BD9" w:rsidRDefault="00C83BD9" w:rsidP="00C83BD9">
            <w:pPr>
              <w:jc w:val="center"/>
            </w:pPr>
            <w:r>
              <w:t>0</w:t>
            </w:r>
          </w:p>
        </w:tc>
        <w:tc>
          <w:tcPr>
            <w:tcW w:w="1425" w:type="dxa"/>
          </w:tcPr>
          <w:p w14:paraId="09F723AA" w14:textId="77777777" w:rsidR="00C83BD9" w:rsidRDefault="00C83BD9" w:rsidP="00C83BD9">
            <w:pPr>
              <w:jc w:val="center"/>
            </w:pPr>
          </w:p>
        </w:tc>
        <w:tc>
          <w:tcPr>
            <w:tcW w:w="1425" w:type="dxa"/>
          </w:tcPr>
          <w:p w14:paraId="691FD76B" w14:textId="0BFEC5BF" w:rsidR="00C83BD9" w:rsidRDefault="00C83BD9" w:rsidP="00C83BD9">
            <w:pPr>
              <w:jc w:val="center"/>
            </w:pPr>
            <w:r>
              <w:t>0</w:t>
            </w:r>
          </w:p>
        </w:tc>
        <w:tc>
          <w:tcPr>
            <w:tcW w:w="1425" w:type="dxa"/>
          </w:tcPr>
          <w:p w14:paraId="05981996" w14:textId="19F2FA28" w:rsidR="00C83BD9" w:rsidRDefault="00C83BD9" w:rsidP="00C83BD9">
            <w:pPr>
              <w:jc w:val="center"/>
            </w:pPr>
            <w:r>
              <w:t>0</w:t>
            </w:r>
          </w:p>
        </w:tc>
      </w:tr>
      <w:tr w:rsidR="00C83BD9" w14:paraId="07E52A21" w14:textId="77777777" w:rsidTr="008907A0">
        <w:tc>
          <w:tcPr>
            <w:tcW w:w="2547" w:type="dxa"/>
          </w:tcPr>
          <w:p w14:paraId="2041EB96" w14:textId="01A45AFF" w:rsidR="00C83BD9" w:rsidRDefault="00C83BD9" w:rsidP="00C83BD9">
            <w:r>
              <w:t>Calves sold post-weaning</w:t>
            </w:r>
          </w:p>
        </w:tc>
        <w:tc>
          <w:tcPr>
            <w:tcW w:w="1425" w:type="dxa"/>
          </w:tcPr>
          <w:p w14:paraId="1BF79F8D" w14:textId="4F2B1457" w:rsidR="00C83BD9" w:rsidRDefault="00C83BD9" w:rsidP="00C83BD9">
            <w:pPr>
              <w:jc w:val="center"/>
            </w:pPr>
            <w:r>
              <w:t>215 @ 105kg</w:t>
            </w:r>
          </w:p>
        </w:tc>
        <w:tc>
          <w:tcPr>
            <w:tcW w:w="1425" w:type="dxa"/>
          </w:tcPr>
          <w:p w14:paraId="05B0B7B2" w14:textId="2FA12D09" w:rsidR="00C83BD9" w:rsidRDefault="00C83BD9" w:rsidP="00C83BD9">
            <w:pPr>
              <w:jc w:val="center"/>
            </w:pPr>
            <w:r>
              <w:t>22,575</w:t>
            </w:r>
          </w:p>
        </w:tc>
        <w:tc>
          <w:tcPr>
            <w:tcW w:w="1425" w:type="dxa"/>
          </w:tcPr>
          <w:p w14:paraId="6783E87A" w14:textId="7E5AC4D4" w:rsidR="00C83BD9" w:rsidRDefault="00C83BD9" w:rsidP="00C83BD9">
            <w:pPr>
              <w:jc w:val="center"/>
            </w:pPr>
            <w:r>
              <w:t>15.0</w:t>
            </w:r>
          </w:p>
        </w:tc>
        <w:tc>
          <w:tcPr>
            <w:tcW w:w="1425" w:type="dxa"/>
          </w:tcPr>
          <w:p w14:paraId="4A7A6EBB" w14:textId="11E53E3C" w:rsidR="00C83BD9" w:rsidRDefault="00C83BD9" w:rsidP="00C83BD9">
            <w:pPr>
              <w:jc w:val="center"/>
            </w:pPr>
            <w:r>
              <w:t>338,625</w:t>
            </w:r>
          </w:p>
        </w:tc>
        <w:tc>
          <w:tcPr>
            <w:tcW w:w="1425" w:type="dxa"/>
          </w:tcPr>
          <w:p w14:paraId="55F6D0AD" w14:textId="3869C572" w:rsidR="00C83BD9" w:rsidRDefault="00C83BD9" w:rsidP="00C83BD9">
            <w:pPr>
              <w:jc w:val="center"/>
            </w:pPr>
            <w:r>
              <w:t>25</w:t>
            </w:r>
          </w:p>
        </w:tc>
        <w:tc>
          <w:tcPr>
            <w:tcW w:w="1425" w:type="dxa"/>
          </w:tcPr>
          <w:p w14:paraId="78B06764" w14:textId="439F4744" w:rsidR="00C83BD9" w:rsidRDefault="00C83BD9" w:rsidP="00C83BD9">
            <w:pPr>
              <w:jc w:val="center"/>
            </w:pPr>
            <w:r>
              <w:t>338,625</w:t>
            </w:r>
          </w:p>
        </w:tc>
        <w:tc>
          <w:tcPr>
            <w:tcW w:w="1425" w:type="dxa"/>
          </w:tcPr>
          <w:p w14:paraId="227B72C6" w14:textId="0858F172" w:rsidR="00C83BD9" w:rsidRDefault="00C83BD9" w:rsidP="00C83BD9">
            <w:pPr>
              <w:jc w:val="center"/>
            </w:pPr>
            <w:r>
              <w:t>19</w:t>
            </w:r>
          </w:p>
        </w:tc>
      </w:tr>
      <w:tr w:rsidR="00C83BD9" w14:paraId="088CCE6B" w14:textId="77777777" w:rsidTr="008907A0">
        <w:tc>
          <w:tcPr>
            <w:tcW w:w="2547" w:type="dxa"/>
          </w:tcPr>
          <w:p w14:paraId="7D8DE98F" w14:textId="671CA161" w:rsidR="00C83BD9" w:rsidRDefault="00C83BD9" w:rsidP="00C83BD9">
            <w:r>
              <w:t>Fattened dairy livestock (heifers)</w:t>
            </w:r>
          </w:p>
        </w:tc>
        <w:tc>
          <w:tcPr>
            <w:tcW w:w="1425" w:type="dxa"/>
          </w:tcPr>
          <w:p w14:paraId="3D42A2F9" w14:textId="77777777" w:rsidR="00C83BD9" w:rsidRDefault="00C83BD9" w:rsidP="00C83BD9">
            <w:pPr>
              <w:jc w:val="center"/>
            </w:pPr>
            <w:r>
              <w:t xml:space="preserve">10@ 425kg </w:t>
            </w:r>
          </w:p>
          <w:p w14:paraId="429EB965" w14:textId="5067E82B" w:rsidR="00C83BD9" w:rsidRDefault="00C83BD9" w:rsidP="00C83BD9">
            <w:pPr>
              <w:jc w:val="center"/>
            </w:pPr>
          </w:p>
        </w:tc>
        <w:tc>
          <w:tcPr>
            <w:tcW w:w="1425" w:type="dxa"/>
          </w:tcPr>
          <w:p w14:paraId="5E3B3E57" w14:textId="13F211E4" w:rsidR="00C83BD9" w:rsidRDefault="00C83BD9" w:rsidP="00C83BD9">
            <w:pPr>
              <w:jc w:val="center"/>
            </w:pPr>
            <w:r>
              <w:t>4,250</w:t>
            </w:r>
          </w:p>
        </w:tc>
        <w:tc>
          <w:tcPr>
            <w:tcW w:w="1425" w:type="dxa"/>
          </w:tcPr>
          <w:p w14:paraId="21D389F7" w14:textId="02D1516B" w:rsidR="00C83BD9" w:rsidRDefault="00C83BD9" w:rsidP="00C83BD9">
            <w:pPr>
              <w:jc w:val="center"/>
            </w:pPr>
            <w:r>
              <w:t>11.0</w:t>
            </w:r>
          </w:p>
        </w:tc>
        <w:tc>
          <w:tcPr>
            <w:tcW w:w="1425" w:type="dxa"/>
          </w:tcPr>
          <w:p w14:paraId="4B6093F5" w14:textId="6938AEBE" w:rsidR="00C83BD9" w:rsidRDefault="00C83BD9" w:rsidP="00C83BD9">
            <w:pPr>
              <w:jc w:val="center"/>
            </w:pPr>
            <w:r>
              <w:t>46,750</w:t>
            </w:r>
          </w:p>
        </w:tc>
        <w:tc>
          <w:tcPr>
            <w:tcW w:w="1425" w:type="dxa"/>
          </w:tcPr>
          <w:p w14:paraId="531905EE" w14:textId="65EB5A15" w:rsidR="00C83BD9" w:rsidRDefault="00C83BD9" w:rsidP="00C83BD9">
            <w:pPr>
              <w:jc w:val="center"/>
            </w:pPr>
            <w:r>
              <w:t>3</w:t>
            </w:r>
          </w:p>
        </w:tc>
        <w:tc>
          <w:tcPr>
            <w:tcW w:w="1425" w:type="dxa"/>
          </w:tcPr>
          <w:p w14:paraId="020552D5" w14:textId="3E03EEC2" w:rsidR="00C83BD9" w:rsidRDefault="00C83BD9" w:rsidP="00C83BD9">
            <w:pPr>
              <w:jc w:val="center"/>
            </w:pPr>
            <w:r>
              <w:t>46,750</w:t>
            </w:r>
          </w:p>
        </w:tc>
        <w:tc>
          <w:tcPr>
            <w:tcW w:w="1425" w:type="dxa"/>
          </w:tcPr>
          <w:p w14:paraId="214760EA" w14:textId="58DD54FD" w:rsidR="00C83BD9" w:rsidRDefault="00C83BD9" w:rsidP="00C83BD9">
            <w:pPr>
              <w:jc w:val="center"/>
            </w:pPr>
            <w:r>
              <w:t>3</w:t>
            </w:r>
          </w:p>
        </w:tc>
      </w:tr>
      <w:tr w:rsidR="00C83BD9" w14:paraId="40721EF4" w14:textId="77777777" w:rsidTr="008907A0">
        <w:tc>
          <w:tcPr>
            <w:tcW w:w="2547" w:type="dxa"/>
          </w:tcPr>
          <w:p w14:paraId="1CD7A2AF" w14:textId="6100A3C5" w:rsidR="00C83BD9" w:rsidRDefault="00C83BD9" w:rsidP="00C83BD9">
            <w:r>
              <w:t>Fattened Other livestock</w:t>
            </w:r>
          </w:p>
        </w:tc>
        <w:tc>
          <w:tcPr>
            <w:tcW w:w="1425" w:type="dxa"/>
          </w:tcPr>
          <w:p w14:paraId="1788D5D0" w14:textId="057CE269" w:rsidR="00C83BD9" w:rsidRDefault="00C83BD9" w:rsidP="00C83BD9">
            <w:pPr>
              <w:jc w:val="center"/>
            </w:pPr>
            <w:r>
              <w:t>100@ 400kg</w:t>
            </w:r>
          </w:p>
        </w:tc>
        <w:tc>
          <w:tcPr>
            <w:tcW w:w="1425" w:type="dxa"/>
          </w:tcPr>
          <w:p w14:paraId="777F55EA" w14:textId="4C283274" w:rsidR="00C83BD9" w:rsidRDefault="00C83BD9" w:rsidP="00C83BD9">
            <w:pPr>
              <w:jc w:val="center"/>
            </w:pPr>
            <w:r>
              <w:t>40,000</w:t>
            </w:r>
          </w:p>
        </w:tc>
        <w:tc>
          <w:tcPr>
            <w:tcW w:w="1425" w:type="dxa"/>
          </w:tcPr>
          <w:p w14:paraId="6B0FEB8A" w14:textId="3663B723" w:rsidR="00C83BD9" w:rsidRDefault="00C83BD9" w:rsidP="00C83BD9">
            <w:pPr>
              <w:jc w:val="center"/>
            </w:pPr>
            <w:r>
              <w:t>11.0</w:t>
            </w:r>
          </w:p>
        </w:tc>
        <w:tc>
          <w:tcPr>
            <w:tcW w:w="1425" w:type="dxa"/>
          </w:tcPr>
          <w:p w14:paraId="5CCBFEF3" w14:textId="77777777" w:rsidR="00C83BD9" w:rsidRDefault="00C83BD9" w:rsidP="00C83BD9">
            <w:pPr>
              <w:jc w:val="center"/>
            </w:pPr>
          </w:p>
        </w:tc>
        <w:tc>
          <w:tcPr>
            <w:tcW w:w="1425" w:type="dxa"/>
          </w:tcPr>
          <w:p w14:paraId="190086D2" w14:textId="77777777" w:rsidR="00C83BD9" w:rsidRDefault="00C83BD9" w:rsidP="00C83BD9">
            <w:pPr>
              <w:jc w:val="center"/>
            </w:pPr>
          </w:p>
        </w:tc>
        <w:tc>
          <w:tcPr>
            <w:tcW w:w="1425" w:type="dxa"/>
          </w:tcPr>
          <w:p w14:paraId="4440F843" w14:textId="77C7ED00" w:rsidR="00C83BD9" w:rsidRDefault="00C83BD9" w:rsidP="00C83BD9">
            <w:pPr>
              <w:jc w:val="center"/>
            </w:pPr>
            <w:r>
              <w:t>440,000</w:t>
            </w:r>
          </w:p>
        </w:tc>
        <w:tc>
          <w:tcPr>
            <w:tcW w:w="1425" w:type="dxa"/>
          </w:tcPr>
          <w:p w14:paraId="0B80F13E" w14:textId="56A5A74A" w:rsidR="00C83BD9" w:rsidRDefault="00C83BD9" w:rsidP="00C83BD9">
            <w:pPr>
              <w:jc w:val="center"/>
            </w:pPr>
            <w:r>
              <w:t>24</w:t>
            </w:r>
          </w:p>
        </w:tc>
      </w:tr>
      <w:tr w:rsidR="00C83BD9" w14:paraId="73695AF3" w14:textId="77777777" w:rsidTr="008907A0">
        <w:tc>
          <w:tcPr>
            <w:tcW w:w="2547" w:type="dxa"/>
          </w:tcPr>
          <w:p w14:paraId="751A5AF7" w14:textId="7125D3BA" w:rsidR="00C83BD9" w:rsidRDefault="00C83BD9" w:rsidP="00C83BD9">
            <w:r>
              <w:t>Total LW</w:t>
            </w:r>
          </w:p>
        </w:tc>
        <w:tc>
          <w:tcPr>
            <w:tcW w:w="1425" w:type="dxa"/>
          </w:tcPr>
          <w:p w14:paraId="0F20BE41" w14:textId="77777777" w:rsidR="00C83BD9" w:rsidRDefault="00C83BD9" w:rsidP="00C83BD9">
            <w:pPr>
              <w:jc w:val="center"/>
            </w:pPr>
          </w:p>
        </w:tc>
        <w:tc>
          <w:tcPr>
            <w:tcW w:w="1425" w:type="dxa"/>
          </w:tcPr>
          <w:p w14:paraId="762F754A" w14:textId="368F3A08" w:rsidR="00C83BD9" w:rsidRDefault="00C83BD9" w:rsidP="00C83BD9">
            <w:pPr>
              <w:jc w:val="center"/>
            </w:pPr>
            <w:r>
              <w:t>132,475</w:t>
            </w:r>
          </w:p>
        </w:tc>
        <w:tc>
          <w:tcPr>
            <w:tcW w:w="1425" w:type="dxa"/>
          </w:tcPr>
          <w:p w14:paraId="15B38222" w14:textId="77777777" w:rsidR="00C83BD9" w:rsidRDefault="00C83BD9" w:rsidP="00C83BD9">
            <w:pPr>
              <w:jc w:val="center"/>
            </w:pPr>
          </w:p>
        </w:tc>
        <w:tc>
          <w:tcPr>
            <w:tcW w:w="1425" w:type="dxa"/>
          </w:tcPr>
          <w:p w14:paraId="22941BB5" w14:textId="77777777" w:rsidR="00C83BD9" w:rsidRDefault="00C83BD9" w:rsidP="00C83BD9">
            <w:pPr>
              <w:jc w:val="center"/>
            </w:pPr>
          </w:p>
        </w:tc>
        <w:tc>
          <w:tcPr>
            <w:tcW w:w="1425" w:type="dxa"/>
          </w:tcPr>
          <w:p w14:paraId="26F7C1ED" w14:textId="77777777" w:rsidR="00C83BD9" w:rsidRDefault="00C83BD9" w:rsidP="00C83BD9">
            <w:pPr>
              <w:jc w:val="center"/>
            </w:pPr>
          </w:p>
        </w:tc>
        <w:tc>
          <w:tcPr>
            <w:tcW w:w="1425" w:type="dxa"/>
          </w:tcPr>
          <w:p w14:paraId="09D76C67" w14:textId="77777777" w:rsidR="00C83BD9" w:rsidRDefault="00C83BD9" w:rsidP="00C83BD9">
            <w:pPr>
              <w:jc w:val="center"/>
            </w:pPr>
          </w:p>
        </w:tc>
        <w:tc>
          <w:tcPr>
            <w:tcW w:w="1425" w:type="dxa"/>
          </w:tcPr>
          <w:p w14:paraId="286673F3" w14:textId="77777777" w:rsidR="00C83BD9" w:rsidRDefault="00C83BD9" w:rsidP="00C83BD9">
            <w:pPr>
              <w:jc w:val="center"/>
            </w:pPr>
          </w:p>
        </w:tc>
      </w:tr>
      <w:tr w:rsidR="00C83BD9" w14:paraId="7E975629" w14:textId="77777777" w:rsidTr="008907A0">
        <w:tc>
          <w:tcPr>
            <w:tcW w:w="2547" w:type="dxa"/>
          </w:tcPr>
          <w:p w14:paraId="2BD30734" w14:textId="5CC014AC" w:rsidR="00C83BD9" w:rsidRDefault="00C83BD9" w:rsidP="00C83BD9">
            <w:r>
              <w:t>Energy demand for meat</w:t>
            </w:r>
          </w:p>
        </w:tc>
        <w:tc>
          <w:tcPr>
            <w:tcW w:w="1425" w:type="dxa"/>
          </w:tcPr>
          <w:p w14:paraId="59C81128" w14:textId="77777777" w:rsidR="00C83BD9" w:rsidRDefault="00C83BD9" w:rsidP="00C83BD9">
            <w:pPr>
              <w:jc w:val="center"/>
            </w:pPr>
          </w:p>
        </w:tc>
        <w:tc>
          <w:tcPr>
            <w:tcW w:w="1425" w:type="dxa"/>
          </w:tcPr>
          <w:p w14:paraId="6B471F5E" w14:textId="77777777" w:rsidR="00C83BD9" w:rsidRDefault="00C83BD9" w:rsidP="00C83BD9">
            <w:pPr>
              <w:jc w:val="center"/>
            </w:pPr>
          </w:p>
        </w:tc>
        <w:tc>
          <w:tcPr>
            <w:tcW w:w="1425" w:type="dxa"/>
          </w:tcPr>
          <w:p w14:paraId="228B524F" w14:textId="77777777" w:rsidR="00C83BD9" w:rsidRDefault="00C83BD9" w:rsidP="00C83BD9">
            <w:pPr>
              <w:jc w:val="center"/>
            </w:pPr>
          </w:p>
        </w:tc>
        <w:tc>
          <w:tcPr>
            <w:tcW w:w="1425" w:type="dxa"/>
          </w:tcPr>
          <w:p w14:paraId="55E16F99" w14:textId="44D64EE6" w:rsidR="00C83BD9" w:rsidRDefault="00C83BD9" w:rsidP="00C83BD9">
            <w:pPr>
              <w:jc w:val="center"/>
            </w:pPr>
            <w:r>
              <w:t>1,370,125</w:t>
            </w:r>
          </w:p>
        </w:tc>
        <w:tc>
          <w:tcPr>
            <w:tcW w:w="1425" w:type="dxa"/>
          </w:tcPr>
          <w:p w14:paraId="448324B0" w14:textId="77777777" w:rsidR="00C83BD9" w:rsidRDefault="00C83BD9" w:rsidP="00C83BD9">
            <w:pPr>
              <w:jc w:val="center"/>
            </w:pPr>
          </w:p>
        </w:tc>
        <w:tc>
          <w:tcPr>
            <w:tcW w:w="1425" w:type="dxa"/>
          </w:tcPr>
          <w:p w14:paraId="76234130" w14:textId="752ED640" w:rsidR="00C83BD9" w:rsidRDefault="00C83BD9" w:rsidP="00C83BD9">
            <w:pPr>
              <w:jc w:val="center"/>
            </w:pPr>
            <w:r>
              <w:t>1,810,525</w:t>
            </w:r>
          </w:p>
        </w:tc>
        <w:tc>
          <w:tcPr>
            <w:tcW w:w="1425" w:type="dxa"/>
          </w:tcPr>
          <w:p w14:paraId="4188B2B1" w14:textId="77777777" w:rsidR="00C83BD9" w:rsidRDefault="00C83BD9" w:rsidP="00C83BD9">
            <w:pPr>
              <w:jc w:val="center"/>
            </w:pPr>
          </w:p>
        </w:tc>
      </w:tr>
      <w:tr w:rsidR="00685104" w14:paraId="0C3CBC6F" w14:textId="77777777" w:rsidTr="008907A0">
        <w:tc>
          <w:tcPr>
            <w:tcW w:w="2547" w:type="dxa"/>
          </w:tcPr>
          <w:p w14:paraId="0ED15CF5" w14:textId="77777777" w:rsidR="00685104" w:rsidRDefault="00685104" w:rsidP="008907A0">
            <w:r>
              <w:t>Energy demand for milk</w:t>
            </w:r>
          </w:p>
        </w:tc>
        <w:tc>
          <w:tcPr>
            <w:tcW w:w="1425" w:type="dxa"/>
          </w:tcPr>
          <w:p w14:paraId="10E7D270" w14:textId="77777777" w:rsidR="00685104" w:rsidRDefault="00685104" w:rsidP="008907A0"/>
        </w:tc>
        <w:tc>
          <w:tcPr>
            <w:tcW w:w="1425" w:type="dxa"/>
          </w:tcPr>
          <w:p w14:paraId="2880C557" w14:textId="77777777" w:rsidR="00685104" w:rsidRDefault="00685104" w:rsidP="008907A0"/>
        </w:tc>
        <w:tc>
          <w:tcPr>
            <w:tcW w:w="1425" w:type="dxa"/>
          </w:tcPr>
          <w:p w14:paraId="6F1F6C5A" w14:textId="77777777" w:rsidR="00685104" w:rsidRDefault="00685104" w:rsidP="008907A0">
            <w:pPr>
              <w:jc w:val="center"/>
            </w:pPr>
          </w:p>
        </w:tc>
        <w:tc>
          <w:tcPr>
            <w:tcW w:w="1425" w:type="dxa"/>
          </w:tcPr>
          <w:p w14:paraId="238C990E" w14:textId="77777777" w:rsidR="00685104" w:rsidRDefault="00685104" w:rsidP="008907A0">
            <w:pPr>
              <w:jc w:val="center"/>
            </w:pPr>
            <w:r>
              <w:t>9,855,833</w:t>
            </w:r>
          </w:p>
        </w:tc>
        <w:tc>
          <w:tcPr>
            <w:tcW w:w="1425" w:type="dxa"/>
          </w:tcPr>
          <w:p w14:paraId="63D87857" w14:textId="77777777" w:rsidR="00685104" w:rsidRDefault="00685104" w:rsidP="008907A0">
            <w:pPr>
              <w:jc w:val="center"/>
            </w:pPr>
          </w:p>
        </w:tc>
        <w:tc>
          <w:tcPr>
            <w:tcW w:w="1425" w:type="dxa"/>
          </w:tcPr>
          <w:p w14:paraId="028D7BAC" w14:textId="77777777" w:rsidR="00685104" w:rsidRDefault="00685104" w:rsidP="008907A0">
            <w:pPr>
              <w:jc w:val="center"/>
            </w:pPr>
            <w:r>
              <w:t>9,855,833</w:t>
            </w:r>
          </w:p>
        </w:tc>
        <w:tc>
          <w:tcPr>
            <w:tcW w:w="1425" w:type="dxa"/>
          </w:tcPr>
          <w:p w14:paraId="08CE35B4" w14:textId="77777777" w:rsidR="00685104" w:rsidRDefault="00685104" w:rsidP="008907A0"/>
        </w:tc>
      </w:tr>
      <w:tr w:rsidR="00685104" w14:paraId="5AAA0C28" w14:textId="77777777" w:rsidTr="008907A0">
        <w:tc>
          <w:tcPr>
            <w:tcW w:w="2547" w:type="dxa"/>
          </w:tcPr>
          <w:p w14:paraId="1115972A" w14:textId="77777777" w:rsidR="00685104" w:rsidRDefault="00685104" w:rsidP="008907A0">
            <w:r>
              <w:t>Total energy demand for milk and meat</w:t>
            </w:r>
          </w:p>
        </w:tc>
        <w:tc>
          <w:tcPr>
            <w:tcW w:w="1425" w:type="dxa"/>
          </w:tcPr>
          <w:p w14:paraId="0454D983" w14:textId="77777777" w:rsidR="00685104" w:rsidRDefault="00685104" w:rsidP="008907A0"/>
        </w:tc>
        <w:tc>
          <w:tcPr>
            <w:tcW w:w="1425" w:type="dxa"/>
          </w:tcPr>
          <w:p w14:paraId="4629335B" w14:textId="77777777" w:rsidR="00685104" w:rsidRDefault="00685104" w:rsidP="008907A0"/>
        </w:tc>
        <w:tc>
          <w:tcPr>
            <w:tcW w:w="1425" w:type="dxa"/>
          </w:tcPr>
          <w:p w14:paraId="35A40FD0" w14:textId="77777777" w:rsidR="00685104" w:rsidRDefault="00685104" w:rsidP="008907A0">
            <w:pPr>
              <w:jc w:val="center"/>
            </w:pPr>
          </w:p>
        </w:tc>
        <w:tc>
          <w:tcPr>
            <w:tcW w:w="1425" w:type="dxa"/>
          </w:tcPr>
          <w:p w14:paraId="71FF6BA9" w14:textId="6C1A2D08" w:rsidR="00685104" w:rsidRDefault="00C83BD9" w:rsidP="008907A0">
            <w:pPr>
              <w:jc w:val="center"/>
            </w:pPr>
            <w:r>
              <w:t>11,225,958</w:t>
            </w:r>
          </w:p>
        </w:tc>
        <w:tc>
          <w:tcPr>
            <w:tcW w:w="1425" w:type="dxa"/>
          </w:tcPr>
          <w:p w14:paraId="6ED22F13" w14:textId="77777777" w:rsidR="00685104" w:rsidRDefault="00685104" w:rsidP="008907A0">
            <w:pPr>
              <w:jc w:val="center"/>
            </w:pPr>
          </w:p>
        </w:tc>
        <w:tc>
          <w:tcPr>
            <w:tcW w:w="1425" w:type="dxa"/>
          </w:tcPr>
          <w:p w14:paraId="1064CF56" w14:textId="654A3BCB" w:rsidR="00685104" w:rsidRDefault="00C83BD9" w:rsidP="008907A0">
            <w:pPr>
              <w:jc w:val="center"/>
            </w:pPr>
            <w:r>
              <w:t>11,665,958</w:t>
            </w:r>
          </w:p>
        </w:tc>
        <w:tc>
          <w:tcPr>
            <w:tcW w:w="1425" w:type="dxa"/>
          </w:tcPr>
          <w:p w14:paraId="0672CB38" w14:textId="77777777" w:rsidR="00685104" w:rsidRDefault="00685104" w:rsidP="008907A0"/>
        </w:tc>
      </w:tr>
      <w:tr w:rsidR="00685104" w14:paraId="74F9ED8B" w14:textId="77777777" w:rsidTr="008907A0">
        <w:tc>
          <w:tcPr>
            <w:tcW w:w="2547" w:type="dxa"/>
          </w:tcPr>
          <w:p w14:paraId="48A13053" w14:textId="77777777" w:rsidR="00685104" w:rsidRDefault="00685104" w:rsidP="008907A0">
            <w:r>
              <w:t>% total energy to milk</w:t>
            </w:r>
          </w:p>
        </w:tc>
        <w:tc>
          <w:tcPr>
            <w:tcW w:w="1425" w:type="dxa"/>
          </w:tcPr>
          <w:p w14:paraId="6AC7B92A" w14:textId="77777777" w:rsidR="00685104" w:rsidRDefault="00685104" w:rsidP="008907A0"/>
        </w:tc>
        <w:tc>
          <w:tcPr>
            <w:tcW w:w="1425" w:type="dxa"/>
          </w:tcPr>
          <w:p w14:paraId="0B17785F" w14:textId="77777777" w:rsidR="00685104" w:rsidRDefault="00685104" w:rsidP="008907A0"/>
        </w:tc>
        <w:tc>
          <w:tcPr>
            <w:tcW w:w="1425" w:type="dxa"/>
          </w:tcPr>
          <w:p w14:paraId="1E718E95" w14:textId="77777777" w:rsidR="00685104" w:rsidRDefault="00685104" w:rsidP="008907A0">
            <w:pPr>
              <w:jc w:val="center"/>
            </w:pPr>
          </w:p>
        </w:tc>
        <w:tc>
          <w:tcPr>
            <w:tcW w:w="1425" w:type="dxa"/>
          </w:tcPr>
          <w:p w14:paraId="0577BB35" w14:textId="77777777" w:rsidR="00685104" w:rsidRDefault="00685104" w:rsidP="008907A0">
            <w:pPr>
              <w:jc w:val="center"/>
            </w:pPr>
            <w:r>
              <w:t>88%</w:t>
            </w:r>
          </w:p>
        </w:tc>
        <w:tc>
          <w:tcPr>
            <w:tcW w:w="1425" w:type="dxa"/>
          </w:tcPr>
          <w:p w14:paraId="5D5581E5" w14:textId="77777777" w:rsidR="00685104" w:rsidRDefault="00685104" w:rsidP="008907A0">
            <w:pPr>
              <w:jc w:val="center"/>
            </w:pPr>
          </w:p>
        </w:tc>
        <w:tc>
          <w:tcPr>
            <w:tcW w:w="1425" w:type="dxa"/>
          </w:tcPr>
          <w:p w14:paraId="34651D63" w14:textId="424C5501" w:rsidR="00685104" w:rsidRDefault="00685104" w:rsidP="008907A0">
            <w:pPr>
              <w:jc w:val="center"/>
            </w:pPr>
            <w:r>
              <w:t>8</w:t>
            </w:r>
            <w:r w:rsidR="00C83BD9">
              <w:t>4</w:t>
            </w:r>
            <w:r>
              <w:t>%</w:t>
            </w:r>
          </w:p>
        </w:tc>
        <w:tc>
          <w:tcPr>
            <w:tcW w:w="1425" w:type="dxa"/>
          </w:tcPr>
          <w:p w14:paraId="262527B9" w14:textId="77777777" w:rsidR="00685104" w:rsidRDefault="00685104" w:rsidP="008907A0"/>
        </w:tc>
      </w:tr>
    </w:tbl>
    <w:p w14:paraId="3C3F6B3C" w14:textId="4853085B" w:rsidR="00685104" w:rsidRDefault="00685104" w:rsidP="00B62361"/>
    <w:p w14:paraId="34745610" w14:textId="77777777" w:rsidR="00685104" w:rsidRDefault="00685104" w:rsidP="00B62361"/>
    <w:p w14:paraId="6BF8FE39" w14:textId="7BABAFCE" w:rsidR="00997A32" w:rsidRDefault="00997A32" w:rsidP="00B62361"/>
    <w:p w14:paraId="5942D3AE" w14:textId="77777777" w:rsidR="00C92F7A" w:rsidRDefault="00C92F7A" w:rsidP="00B62361">
      <w:pPr>
        <w:rPr>
          <w:i/>
          <w:iCs/>
        </w:rPr>
      </w:pPr>
    </w:p>
    <w:p w14:paraId="79FC48CC" w14:textId="29987810" w:rsidR="007935D0" w:rsidRDefault="00EC711B" w:rsidP="00B62361">
      <w:pPr>
        <w:rPr>
          <w:i/>
          <w:iCs/>
        </w:rPr>
      </w:pPr>
      <w:r>
        <w:rPr>
          <w:i/>
          <w:iCs/>
        </w:rPr>
        <w:lastRenderedPageBreak/>
        <w:t xml:space="preserve">Step four: </w:t>
      </w:r>
    </w:p>
    <w:p w14:paraId="640B2F02" w14:textId="73D8E5FD" w:rsidR="00350BAD" w:rsidRDefault="000975F6" w:rsidP="00B62361">
      <w:r>
        <w:t xml:space="preserve">The IDF methodology </w:t>
      </w:r>
      <w:r w:rsidR="00716273">
        <w:t xml:space="preserve">(2022) </w:t>
      </w:r>
      <w:r>
        <w:t>refers to systems separation, where GHG emissions that can be solely attributed to the dairy or to meat production</w:t>
      </w:r>
      <w:r w:rsidR="007A3E09">
        <w:t xml:space="preserve"> should be appropriately allocated. </w:t>
      </w:r>
      <w:r w:rsidR="00716273">
        <w:t xml:space="preserve">Given the difficulty of separating </w:t>
      </w:r>
      <w:r w:rsidR="00475BA5">
        <w:t xml:space="preserve">the GHG emissions from a dairy </w:t>
      </w:r>
      <w:r w:rsidR="00716273">
        <w:t xml:space="preserve">system from a dairy-beef system, we have </w:t>
      </w:r>
      <w:r w:rsidR="00475BA5">
        <w:t xml:space="preserve">devised a method of allocating </w:t>
      </w:r>
      <w:r w:rsidR="002A0043">
        <w:t>each source of GHG emissions. ADCC a</w:t>
      </w:r>
      <w:r w:rsidR="007A3E09">
        <w:t>ttribute</w:t>
      </w:r>
      <w:r w:rsidR="002A0043">
        <w:t>s</w:t>
      </w:r>
      <w:r w:rsidR="007A3E09">
        <w:t xml:space="preserve"> all </w:t>
      </w:r>
      <w:r w:rsidR="0093388B">
        <w:t>electricity and pre-farm gate embedded emissions from concentrates to the milk production</w:t>
      </w:r>
      <w:r w:rsidR="001F3D7B">
        <w:t xml:space="preserve"> (348 t CO</w:t>
      </w:r>
      <w:r w:rsidR="001F3D7B" w:rsidRPr="009F4412">
        <w:rPr>
          <w:vertAlign w:val="subscript"/>
        </w:rPr>
        <w:t>2</w:t>
      </w:r>
      <w:r w:rsidR="001F3D7B">
        <w:t>e/annum in this example)</w:t>
      </w:r>
      <w:r w:rsidR="007A0E4C">
        <w:t xml:space="preserve">. This is </w:t>
      </w:r>
      <w:r w:rsidR="00BE2505">
        <w:t>based on the assumption</w:t>
      </w:r>
      <w:r w:rsidR="00597A33">
        <w:t xml:space="preserve"> that</w:t>
      </w:r>
      <w:r w:rsidR="00BE2505">
        <w:t xml:space="preserve"> most electricity is either consumed in the dairy shed or for irrigating pastures fed to dairy cows</w:t>
      </w:r>
      <w:r w:rsidR="007A0E4C">
        <w:t xml:space="preserve">. Likewise, </w:t>
      </w:r>
      <w:r w:rsidR="00BE2505">
        <w:t>most concentrates are fed to the milking herd compared to raising other livestock for the dairy</w:t>
      </w:r>
      <w:r w:rsidR="007A0E4C">
        <w:t>-</w:t>
      </w:r>
      <w:r w:rsidR="00BE2505">
        <w:t>beef market</w:t>
      </w:r>
      <w:r w:rsidR="0093388B">
        <w:t xml:space="preserve">. </w:t>
      </w:r>
    </w:p>
    <w:p w14:paraId="79CEDA21" w14:textId="62D3A7E9" w:rsidR="00350BAD" w:rsidRDefault="00350BAD" w:rsidP="00B62361">
      <w:r>
        <w:t xml:space="preserve">The user defines where to attribute </w:t>
      </w:r>
      <w:r w:rsidR="00621E5B">
        <w:t>pre-farm gate embedded emissions from purchased fodder</w:t>
      </w:r>
      <w:r w:rsidR="00347105">
        <w:t>. In the previous version of ADCC (version 5.10), we attributed all GHG emissions from purchased fodder to the milking herd</w:t>
      </w:r>
      <w:r w:rsidR="00B161CD">
        <w:t>. However, for some farms raising all their stock, a proportion of purchased fodder could go to the beef enterprise. In this example, we have retained an assumption that 100% of purchased fodder remains with the dairy enterprise</w:t>
      </w:r>
      <w:r w:rsidR="00761F6E">
        <w:t>; the default if users do not determine the percentage to the dairy enterprise.</w:t>
      </w:r>
    </w:p>
    <w:p w14:paraId="27991A1B" w14:textId="22BC64DC" w:rsidR="006A00A5" w:rsidRDefault="004F584C" w:rsidP="00B62361">
      <w:r>
        <w:t xml:space="preserve">All GHG emissions from the milking herd, </w:t>
      </w:r>
      <w:r w:rsidR="0045717F">
        <w:t xml:space="preserve">replacement heifers and bulls </w:t>
      </w:r>
      <w:r w:rsidR="001F3D7B">
        <w:t>(2,5</w:t>
      </w:r>
      <w:r w:rsidR="00326CF2">
        <w:t>44</w:t>
      </w:r>
      <w:r w:rsidR="001F3D7B">
        <w:t xml:space="preserve"> t CO</w:t>
      </w:r>
      <w:r w:rsidR="001F3D7B" w:rsidRPr="009F4412">
        <w:rPr>
          <w:vertAlign w:val="subscript"/>
        </w:rPr>
        <w:t>2</w:t>
      </w:r>
      <w:r w:rsidR="001F3D7B">
        <w:t xml:space="preserve">e/annum in this example) </w:t>
      </w:r>
      <w:r w:rsidR="00B80638">
        <w:t xml:space="preserve">were multiplied by </w:t>
      </w:r>
      <w:r w:rsidR="00EC7FCC">
        <w:t xml:space="preserve">the </w:t>
      </w:r>
      <w:r w:rsidR="004403C3">
        <w:t xml:space="preserve">proportion of </w:t>
      </w:r>
      <w:r w:rsidR="00FF001F">
        <w:t>total</w:t>
      </w:r>
      <w:r w:rsidR="00A736D9">
        <w:t xml:space="preserve"> </w:t>
      </w:r>
      <w:r w:rsidR="004403C3">
        <w:t>energy to milk</w:t>
      </w:r>
      <w:r w:rsidR="00FF001F">
        <w:t xml:space="preserve">, </w:t>
      </w:r>
      <w:r w:rsidR="004403C3">
        <w:t>i.e. 88% in this example</w:t>
      </w:r>
      <w:r w:rsidR="00EC7FCC">
        <w:t xml:space="preserve">, </w:t>
      </w:r>
      <w:r w:rsidR="00B80638">
        <w:t xml:space="preserve">thus attributing </w:t>
      </w:r>
      <w:r w:rsidR="009E7A20">
        <w:t>2,2</w:t>
      </w:r>
      <w:r w:rsidR="00F550FE">
        <w:t>33</w:t>
      </w:r>
      <w:r w:rsidR="009E7A20">
        <w:t xml:space="preserve"> t CO</w:t>
      </w:r>
      <w:r w:rsidR="009E7A20" w:rsidRPr="009F4412">
        <w:rPr>
          <w:vertAlign w:val="subscript"/>
        </w:rPr>
        <w:t>2</w:t>
      </w:r>
      <w:r w:rsidR="009E7A20">
        <w:t xml:space="preserve">e/annum to milk production, </w:t>
      </w:r>
      <w:r w:rsidR="00EC7FCC">
        <w:t xml:space="preserve">with the balance 12% </w:t>
      </w:r>
      <w:r w:rsidR="009E7A20">
        <w:t>(</w:t>
      </w:r>
      <w:r w:rsidR="00147C9A">
        <w:t>3</w:t>
      </w:r>
      <w:r w:rsidR="006B6CEA">
        <w:t>11</w:t>
      </w:r>
      <w:r w:rsidR="00147C9A">
        <w:t xml:space="preserve"> t CO</w:t>
      </w:r>
      <w:r w:rsidR="00147C9A" w:rsidRPr="009F4412">
        <w:rPr>
          <w:vertAlign w:val="subscript"/>
        </w:rPr>
        <w:t>2</w:t>
      </w:r>
      <w:r w:rsidR="00147C9A">
        <w:t xml:space="preserve">e/annum) </w:t>
      </w:r>
      <w:r w:rsidR="00EC7FCC">
        <w:t>attributed to meat production</w:t>
      </w:r>
      <w:r w:rsidR="00367227">
        <w:t xml:space="preserve"> to reflect culled cows, sold replacements etc</w:t>
      </w:r>
      <w:r w:rsidR="00EC7FCC">
        <w:t xml:space="preserve">. </w:t>
      </w:r>
    </w:p>
    <w:p w14:paraId="125455B1" w14:textId="77777777" w:rsidR="00494244" w:rsidRDefault="002162C7" w:rsidP="00B62361">
      <w:r>
        <w:t xml:space="preserve">All </w:t>
      </w:r>
      <w:r w:rsidR="0045717F">
        <w:t xml:space="preserve">GHG emission from </w:t>
      </w:r>
      <w:r w:rsidR="004F584C">
        <w:t>Other Livestock</w:t>
      </w:r>
      <w:r w:rsidR="00147C9A">
        <w:t xml:space="preserve"> (106 t CO</w:t>
      </w:r>
      <w:r w:rsidR="00147C9A" w:rsidRPr="009F4412">
        <w:rPr>
          <w:vertAlign w:val="subscript"/>
        </w:rPr>
        <w:t>2</w:t>
      </w:r>
      <w:r w:rsidR="00147C9A">
        <w:t>e/annum)</w:t>
      </w:r>
      <w:r w:rsidR="004F584C">
        <w:t xml:space="preserve"> w</w:t>
      </w:r>
      <w:r w:rsidR="006A00A5">
        <w:t>as</w:t>
      </w:r>
      <w:r w:rsidR="004F584C">
        <w:t xml:space="preserve"> </w:t>
      </w:r>
      <w:r>
        <w:t>attributed</w:t>
      </w:r>
      <w:r w:rsidR="004F584C">
        <w:t xml:space="preserve"> to meat production.</w:t>
      </w:r>
      <w:r w:rsidR="0045717F">
        <w:t xml:space="preserve"> </w:t>
      </w:r>
    </w:p>
    <w:p w14:paraId="73B32CEA" w14:textId="23CB5E89" w:rsidR="00494244" w:rsidRDefault="008C01D4" w:rsidP="00B62361">
      <w:r>
        <w:t xml:space="preserve">General farm emissions (N fertilisers, </w:t>
      </w:r>
      <w:r w:rsidR="00A2752C">
        <w:t>urea,</w:t>
      </w:r>
      <w:r>
        <w:t xml:space="preserve"> and lime CO</w:t>
      </w:r>
      <w:r w:rsidRPr="00713F72">
        <w:rPr>
          <w:vertAlign w:val="subscript"/>
        </w:rPr>
        <w:t>2</w:t>
      </w:r>
      <w:r>
        <w:t>e emissions</w:t>
      </w:r>
      <w:r w:rsidR="00EB0F8F">
        <w:t xml:space="preserve">, pre-farm embedded emissions from fertilisers, emission from </w:t>
      </w:r>
      <w:r>
        <w:t>fuel</w:t>
      </w:r>
      <w:r w:rsidR="00797D8E">
        <w:t xml:space="preserve">, </w:t>
      </w:r>
      <w:r w:rsidR="00EB0F8F">
        <w:t>and carbon sequestered in trees</w:t>
      </w:r>
      <w:r w:rsidR="004E5A6B">
        <w:t xml:space="preserve">), </w:t>
      </w:r>
      <w:r w:rsidR="00797D8E">
        <w:t xml:space="preserve">totalling </w:t>
      </w:r>
      <w:r w:rsidR="002162C7">
        <w:t>5</w:t>
      </w:r>
      <w:r w:rsidR="00A30F4A">
        <w:t>65</w:t>
      </w:r>
      <w:r w:rsidR="002162C7">
        <w:t xml:space="preserve"> t CO</w:t>
      </w:r>
      <w:r w:rsidR="002162C7" w:rsidRPr="009F4412">
        <w:rPr>
          <w:vertAlign w:val="subscript"/>
        </w:rPr>
        <w:t>2</w:t>
      </w:r>
      <w:r w:rsidR="002162C7">
        <w:t>e/annum in this example</w:t>
      </w:r>
      <w:r w:rsidR="004E5A6B">
        <w:t>,</w:t>
      </w:r>
      <w:r w:rsidR="00EB0F8F">
        <w:t xml:space="preserve"> </w:t>
      </w:r>
      <w:r w:rsidR="006A00A5">
        <w:t xml:space="preserve">could not be separated between milk production and meat production. </w:t>
      </w:r>
      <w:r w:rsidR="004E5A6B">
        <w:t xml:space="preserve">A proportion of these emissions </w:t>
      </w:r>
      <w:r w:rsidR="006A00A5">
        <w:t xml:space="preserve">were </w:t>
      </w:r>
      <w:r w:rsidR="00984D7B">
        <w:t>attributed to milk production, based on the pro</w:t>
      </w:r>
      <w:r w:rsidR="00A736D9">
        <w:t xml:space="preserve">portion of </w:t>
      </w:r>
      <w:r w:rsidR="00752D9C">
        <w:t>milk energy to total milk and meat energy, i.e. 8</w:t>
      </w:r>
      <w:r w:rsidR="005A1294">
        <w:t>4</w:t>
      </w:r>
      <w:r w:rsidR="00752D9C">
        <w:t>% in this example</w:t>
      </w:r>
      <w:r w:rsidR="002162C7">
        <w:t xml:space="preserve">, thus </w:t>
      </w:r>
      <w:r w:rsidR="00B54689">
        <w:t>4</w:t>
      </w:r>
      <w:r w:rsidR="005A1294">
        <w:t>77</w:t>
      </w:r>
      <w:r w:rsidR="00B54689">
        <w:t xml:space="preserve"> t CO</w:t>
      </w:r>
      <w:r w:rsidR="00B54689" w:rsidRPr="009F4412">
        <w:rPr>
          <w:vertAlign w:val="subscript"/>
        </w:rPr>
        <w:t>2</w:t>
      </w:r>
      <w:r w:rsidR="00B54689">
        <w:t>e/annum</w:t>
      </w:r>
      <w:r w:rsidR="00752D9C">
        <w:t xml:space="preserve">, with the balance </w:t>
      </w:r>
      <w:r w:rsidR="00857B5B">
        <w:t>1</w:t>
      </w:r>
      <w:r w:rsidR="005A1294">
        <w:t>6</w:t>
      </w:r>
      <w:r w:rsidR="00857B5B">
        <w:t>% of general farm GHG emissions</w:t>
      </w:r>
      <w:r w:rsidR="00B54689">
        <w:t xml:space="preserve"> (</w:t>
      </w:r>
      <w:r w:rsidR="00602C56">
        <w:t>88</w:t>
      </w:r>
      <w:r w:rsidR="00B54689">
        <w:t xml:space="preserve"> t CO</w:t>
      </w:r>
      <w:r w:rsidR="00B54689" w:rsidRPr="009F4412">
        <w:rPr>
          <w:vertAlign w:val="subscript"/>
        </w:rPr>
        <w:t>2</w:t>
      </w:r>
      <w:r w:rsidR="00B54689">
        <w:t>e/annum)</w:t>
      </w:r>
      <w:r w:rsidR="00857B5B">
        <w:t xml:space="preserve"> </w:t>
      </w:r>
      <w:r w:rsidR="0075514B">
        <w:t>attributed</w:t>
      </w:r>
      <w:r w:rsidR="00857B5B">
        <w:t xml:space="preserve"> to meat production.</w:t>
      </w:r>
      <w:r w:rsidR="00B612AF">
        <w:t xml:space="preserve"> </w:t>
      </w:r>
    </w:p>
    <w:p w14:paraId="0632EBF1" w14:textId="5F6DA6DF" w:rsidR="006051BA" w:rsidRDefault="00B612AF" w:rsidP="00B62361">
      <w:r>
        <w:t xml:space="preserve">Therefore, </w:t>
      </w:r>
      <w:r w:rsidR="003C1303">
        <w:t>milk production was allocated 3,0</w:t>
      </w:r>
      <w:r w:rsidR="00602C56">
        <w:t>5</w:t>
      </w:r>
      <w:r w:rsidR="003C1303">
        <w:t>9 t CO</w:t>
      </w:r>
      <w:r w:rsidR="003C1303" w:rsidRPr="009F4412">
        <w:rPr>
          <w:vertAlign w:val="subscript"/>
        </w:rPr>
        <w:t>2</w:t>
      </w:r>
      <w:r w:rsidR="003C1303">
        <w:t xml:space="preserve">e (i.e. </w:t>
      </w:r>
      <w:r w:rsidR="0075514B">
        <w:t>sum of 2,</w:t>
      </w:r>
      <w:r w:rsidR="00602C56">
        <w:t>233</w:t>
      </w:r>
      <w:r w:rsidR="0075514B">
        <w:t xml:space="preserve"> t CO</w:t>
      </w:r>
      <w:r w:rsidR="0075514B" w:rsidRPr="009F4412">
        <w:rPr>
          <w:vertAlign w:val="subscript"/>
        </w:rPr>
        <w:t>2</w:t>
      </w:r>
      <w:r w:rsidR="0075514B">
        <w:t xml:space="preserve"> from the milking herd related livestock, </w:t>
      </w:r>
      <w:r w:rsidR="00283FCB">
        <w:t>176</w:t>
      </w:r>
      <w:r w:rsidR="00787CA2">
        <w:t xml:space="preserve"> t CO</w:t>
      </w:r>
      <w:r w:rsidR="00787CA2" w:rsidRPr="009F4412">
        <w:rPr>
          <w:vertAlign w:val="subscript"/>
        </w:rPr>
        <w:t>2</w:t>
      </w:r>
      <w:r w:rsidR="00787CA2">
        <w:t>e from electricity</w:t>
      </w:r>
      <w:r w:rsidR="00283FCB">
        <w:t>, 172 t CO</w:t>
      </w:r>
      <w:r w:rsidR="00283FCB" w:rsidRPr="00283FCB">
        <w:rPr>
          <w:vertAlign w:val="subscript"/>
        </w:rPr>
        <w:t>2</w:t>
      </w:r>
      <w:r w:rsidR="00283FCB">
        <w:t xml:space="preserve">e from purchased </w:t>
      </w:r>
      <w:r w:rsidR="00787CA2">
        <w:t>concentrates</w:t>
      </w:r>
      <w:r w:rsidR="00283FCB">
        <w:t xml:space="preserve"> and fodder</w:t>
      </w:r>
      <w:r w:rsidR="00787CA2">
        <w:t xml:space="preserve">, </w:t>
      </w:r>
      <w:r w:rsidR="001D6376">
        <w:t>and 4</w:t>
      </w:r>
      <w:r w:rsidR="000734D9">
        <w:t>77</w:t>
      </w:r>
      <w:r w:rsidR="001D6376">
        <w:t xml:space="preserve"> t CO</w:t>
      </w:r>
      <w:r w:rsidR="001D6376" w:rsidRPr="009F4412">
        <w:rPr>
          <w:vertAlign w:val="subscript"/>
        </w:rPr>
        <w:t>2</w:t>
      </w:r>
      <w:r w:rsidR="001D6376">
        <w:t xml:space="preserve">e from general farm emissions) while meat production was allocated the balance </w:t>
      </w:r>
      <w:r w:rsidR="000734D9">
        <w:t>504</w:t>
      </w:r>
      <w:r w:rsidR="00CB1026">
        <w:t xml:space="preserve"> t CO</w:t>
      </w:r>
      <w:r w:rsidR="00CB1026" w:rsidRPr="00224545">
        <w:rPr>
          <w:vertAlign w:val="subscript"/>
        </w:rPr>
        <w:t>2</w:t>
      </w:r>
      <w:r w:rsidR="00CB1026">
        <w:t xml:space="preserve">e (i.e. </w:t>
      </w:r>
      <w:r w:rsidR="0075514B">
        <w:t xml:space="preserve">sum of </w:t>
      </w:r>
      <w:r w:rsidR="00931AAC">
        <w:t>106 t CO</w:t>
      </w:r>
      <w:r w:rsidR="00931AAC" w:rsidRPr="009F4412">
        <w:rPr>
          <w:vertAlign w:val="subscript"/>
        </w:rPr>
        <w:t>2</w:t>
      </w:r>
      <w:r w:rsidR="00931AAC">
        <w:t xml:space="preserve">e from Other livestock, </w:t>
      </w:r>
      <w:r w:rsidR="00C41F62">
        <w:t xml:space="preserve">balance of </w:t>
      </w:r>
      <w:r w:rsidR="00CB1026">
        <w:t>3</w:t>
      </w:r>
      <w:r w:rsidR="00911385">
        <w:t>11</w:t>
      </w:r>
      <w:r w:rsidR="00CB1026">
        <w:t xml:space="preserve"> t CO</w:t>
      </w:r>
      <w:r w:rsidR="00CB1026" w:rsidRPr="009F4412">
        <w:rPr>
          <w:vertAlign w:val="subscript"/>
        </w:rPr>
        <w:t>2</w:t>
      </w:r>
      <w:r w:rsidR="00CB1026">
        <w:t>e from dairy herd related livestock</w:t>
      </w:r>
      <w:r w:rsidR="00911385">
        <w:t xml:space="preserve"> (culled cows, bulls and </w:t>
      </w:r>
      <w:r w:rsidR="00AC60A4">
        <w:t>replacement heifers no longer retained)</w:t>
      </w:r>
      <w:r w:rsidR="002001CF">
        <w:t>,</w:t>
      </w:r>
      <w:r w:rsidR="00CB1026">
        <w:t xml:space="preserve"> and </w:t>
      </w:r>
      <w:r w:rsidR="00C41F62">
        <w:t xml:space="preserve">balance of </w:t>
      </w:r>
      <w:r w:rsidR="00AC60A4">
        <w:t>88</w:t>
      </w:r>
      <w:r w:rsidR="00681128">
        <w:t xml:space="preserve"> t CO</w:t>
      </w:r>
      <w:r w:rsidR="00681128" w:rsidRPr="009F4412">
        <w:rPr>
          <w:vertAlign w:val="subscript"/>
        </w:rPr>
        <w:t>2</w:t>
      </w:r>
      <w:r w:rsidR="00681128">
        <w:t xml:space="preserve">e from general farm GHG emissions). </w:t>
      </w:r>
      <w:r w:rsidR="00C61720">
        <w:t>Milk and meat production GHG emissions were then divided by total GHG emissions to determine the percentage of emissions allocated to milk</w:t>
      </w:r>
      <w:r w:rsidR="009722D7">
        <w:t xml:space="preserve"> and meat, at 8</w:t>
      </w:r>
      <w:r w:rsidR="00B14248">
        <w:t>5.9</w:t>
      </w:r>
      <w:r w:rsidR="009722D7">
        <w:t>% and 14</w:t>
      </w:r>
      <w:r w:rsidR="00B14248">
        <w:t>.1</w:t>
      </w:r>
      <w:r w:rsidR="009722D7">
        <w:t xml:space="preserve">%, respectively. </w:t>
      </w:r>
    </w:p>
    <w:p w14:paraId="4BBFC00D" w14:textId="2475F974" w:rsidR="00857B5B" w:rsidRDefault="00857B5B" w:rsidP="00B62361"/>
    <w:p w14:paraId="5CEF957B" w14:textId="73BF9A31" w:rsidR="00382763" w:rsidRDefault="00382763" w:rsidP="00B62361"/>
    <w:p w14:paraId="188B3DCB" w14:textId="30CE4F1E" w:rsidR="00C92F7A" w:rsidRDefault="00C92F7A" w:rsidP="00B62361"/>
    <w:tbl>
      <w:tblPr>
        <w:tblStyle w:val="TableGrid"/>
        <w:tblW w:w="14312" w:type="dxa"/>
        <w:tblLayout w:type="fixed"/>
        <w:tblLook w:val="04A0" w:firstRow="1" w:lastRow="0" w:firstColumn="1" w:lastColumn="0" w:noHBand="0" w:noVBand="1"/>
      </w:tblPr>
      <w:tblGrid>
        <w:gridCol w:w="2547"/>
        <w:gridCol w:w="1425"/>
        <w:gridCol w:w="1425"/>
        <w:gridCol w:w="1425"/>
        <w:gridCol w:w="1425"/>
        <w:gridCol w:w="1425"/>
        <w:gridCol w:w="1425"/>
        <w:gridCol w:w="1425"/>
        <w:gridCol w:w="1790"/>
      </w:tblGrid>
      <w:tr w:rsidR="00201C8C" w:rsidRPr="005D16AF" w14:paraId="169BC74F" w14:textId="187A46FF" w:rsidTr="00445B7A">
        <w:tc>
          <w:tcPr>
            <w:tcW w:w="2547" w:type="dxa"/>
            <w:shd w:val="clear" w:color="auto" w:fill="D0CECE" w:themeFill="background2" w:themeFillShade="E6"/>
          </w:tcPr>
          <w:p w14:paraId="797C7185" w14:textId="77777777" w:rsidR="00201C8C" w:rsidRPr="005D16AF" w:rsidRDefault="00201C8C" w:rsidP="00341970">
            <w:pPr>
              <w:rPr>
                <w:b/>
                <w:bCs/>
              </w:rPr>
            </w:pPr>
            <w:r w:rsidRPr="005D16AF">
              <w:rPr>
                <w:b/>
                <w:bCs/>
              </w:rPr>
              <w:lastRenderedPageBreak/>
              <w:t>Livestock class</w:t>
            </w:r>
          </w:p>
        </w:tc>
        <w:tc>
          <w:tcPr>
            <w:tcW w:w="1425" w:type="dxa"/>
            <w:shd w:val="clear" w:color="auto" w:fill="D0CECE" w:themeFill="background2" w:themeFillShade="E6"/>
          </w:tcPr>
          <w:p w14:paraId="0BD47BAE" w14:textId="4FDCDFC5" w:rsidR="00201C8C" w:rsidRPr="005D16AF" w:rsidRDefault="00201C8C" w:rsidP="00341970">
            <w:pPr>
              <w:jc w:val="center"/>
              <w:rPr>
                <w:b/>
                <w:bCs/>
              </w:rPr>
            </w:pPr>
            <w:r>
              <w:rPr>
                <w:b/>
                <w:bCs/>
              </w:rPr>
              <w:t xml:space="preserve">Number of </w:t>
            </w:r>
            <w:proofErr w:type="gramStart"/>
            <w:r>
              <w:rPr>
                <w:b/>
                <w:bCs/>
              </w:rPr>
              <w:t>stock</w:t>
            </w:r>
            <w:proofErr w:type="gramEnd"/>
            <w:r>
              <w:rPr>
                <w:b/>
                <w:bCs/>
              </w:rPr>
              <w:t xml:space="preserve"> sold and </w:t>
            </w:r>
            <w:r w:rsidR="00662806">
              <w:rPr>
                <w:b/>
                <w:bCs/>
              </w:rPr>
              <w:t>liveweight (kg)</w:t>
            </w:r>
          </w:p>
        </w:tc>
        <w:tc>
          <w:tcPr>
            <w:tcW w:w="1425" w:type="dxa"/>
            <w:shd w:val="clear" w:color="auto" w:fill="D0CECE" w:themeFill="background2" w:themeFillShade="E6"/>
          </w:tcPr>
          <w:p w14:paraId="361BEA23" w14:textId="1CCD5221" w:rsidR="00201C8C" w:rsidRPr="005D16AF" w:rsidRDefault="00201C8C" w:rsidP="00341970">
            <w:pPr>
              <w:jc w:val="center"/>
              <w:rPr>
                <w:b/>
                <w:bCs/>
              </w:rPr>
            </w:pPr>
            <w:r w:rsidRPr="005D16AF">
              <w:rPr>
                <w:b/>
                <w:bCs/>
              </w:rPr>
              <w:t xml:space="preserve">Total LW per stock class </w:t>
            </w:r>
          </w:p>
        </w:tc>
        <w:tc>
          <w:tcPr>
            <w:tcW w:w="1425" w:type="dxa"/>
            <w:shd w:val="clear" w:color="auto" w:fill="D0CECE" w:themeFill="background2" w:themeFillShade="E6"/>
          </w:tcPr>
          <w:p w14:paraId="67F20D11" w14:textId="7567CB95" w:rsidR="00201C8C" w:rsidRPr="005D16AF" w:rsidRDefault="00201C8C" w:rsidP="0034197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4BEC2289" w14:textId="75CA93FF" w:rsidR="00201C8C" w:rsidRPr="005D16AF" w:rsidRDefault="00201C8C" w:rsidP="0034197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3CF5C80C" w14:textId="1301F9D0" w:rsidR="00201C8C" w:rsidRPr="005D16AF" w:rsidRDefault="00201C8C" w:rsidP="0034197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3C084BE0" w14:textId="2893319D" w:rsidR="00201C8C" w:rsidRPr="005D16AF" w:rsidRDefault="00201C8C" w:rsidP="00341970">
            <w:pPr>
              <w:jc w:val="center"/>
              <w:rPr>
                <w:b/>
                <w:bCs/>
              </w:rPr>
            </w:pPr>
            <w:r w:rsidRPr="005D16AF">
              <w:rPr>
                <w:b/>
                <w:bCs/>
              </w:rPr>
              <w:t>Total energy demand to all livestock meat</w:t>
            </w:r>
          </w:p>
        </w:tc>
        <w:tc>
          <w:tcPr>
            <w:tcW w:w="1425" w:type="dxa"/>
            <w:shd w:val="clear" w:color="auto" w:fill="D0CECE" w:themeFill="background2" w:themeFillShade="E6"/>
          </w:tcPr>
          <w:p w14:paraId="2553B036" w14:textId="6F9827C2" w:rsidR="00201C8C" w:rsidRPr="005D16AF" w:rsidRDefault="00201C8C" w:rsidP="00341970">
            <w:pPr>
              <w:jc w:val="center"/>
              <w:rPr>
                <w:b/>
                <w:bCs/>
              </w:rPr>
            </w:pPr>
            <w:r w:rsidRPr="005D16AF">
              <w:rPr>
                <w:b/>
                <w:bCs/>
              </w:rPr>
              <w:t>% of total meat energy demand from all livestock meat</w:t>
            </w:r>
          </w:p>
        </w:tc>
        <w:tc>
          <w:tcPr>
            <w:tcW w:w="1790" w:type="dxa"/>
            <w:shd w:val="clear" w:color="auto" w:fill="D0CECE" w:themeFill="background2" w:themeFillShade="E6"/>
          </w:tcPr>
          <w:p w14:paraId="378D3069" w14:textId="77777777" w:rsidR="007C598C" w:rsidRDefault="00201C8C" w:rsidP="00341970">
            <w:pPr>
              <w:jc w:val="center"/>
              <w:rPr>
                <w:b/>
                <w:bCs/>
              </w:rPr>
            </w:pPr>
            <w:r w:rsidRPr="005D16AF">
              <w:rPr>
                <w:b/>
                <w:bCs/>
              </w:rPr>
              <w:t xml:space="preserve">GHG emissions </w:t>
            </w:r>
          </w:p>
          <w:p w14:paraId="60B810FB" w14:textId="638A7308" w:rsidR="00201C8C" w:rsidRPr="005D16AF" w:rsidRDefault="00201C8C" w:rsidP="00341970">
            <w:pPr>
              <w:jc w:val="center"/>
              <w:rPr>
                <w:b/>
                <w:bCs/>
              </w:rPr>
            </w:pPr>
            <w:r w:rsidRPr="005D16AF">
              <w:rPr>
                <w:b/>
                <w:bCs/>
              </w:rPr>
              <w:t>(t</w:t>
            </w:r>
            <w:r w:rsidR="007C598C">
              <w:rPr>
                <w:b/>
                <w:bCs/>
              </w:rPr>
              <w:t xml:space="preserve"> C</w:t>
            </w:r>
            <w:r w:rsidRPr="005D16AF">
              <w:rPr>
                <w:b/>
                <w:bCs/>
              </w:rPr>
              <w:t>O</w:t>
            </w:r>
            <w:r w:rsidRPr="005D16AF">
              <w:rPr>
                <w:b/>
                <w:bCs/>
                <w:vertAlign w:val="subscript"/>
              </w:rPr>
              <w:t>2</w:t>
            </w:r>
            <w:r w:rsidRPr="005D16AF">
              <w:rPr>
                <w:b/>
                <w:bCs/>
              </w:rPr>
              <w:t xml:space="preserve">e/annum) </w:t>
            </w:r>
          </w:p>
        </w:tc>
      </w:tr>
      <w:tr w:rsidR="00C83BD9" w14:paraId="0255FF91" w14:textId="6153DAA3" w:rsidTr="00445B7A">
        <w:tc>
          <w:tcPr>
            <w:tcW w:w="2547" w:type="dxa"/>
          </w:tcPr>
          <w:p w14:paraId="7139E44F" w14:textId="772F783D" w:rsidR="00C83BD9" w:rsidRDefault="00C83BD9" w:rsidP="00C83BD9">
            <w:r>
              <w:t>Culled cows + bulls</w:t>
            </w:r>
          </w:p>
        </w:tc>
        <w:tc>
          <w:tcPr>
            <w:tcW w:w="1425" w:type="dxa"/>
          </w:tcPr>
          <w:p w14:paraId="4C6550FF" w14:textId="62FF11AB" w:rsidR="00C83BD9" w:rsidRDefault="00C83BD9" w:rsidP="00C83BD9">
            <w:pPr>
              <w:jc w:val="center"/>
            </w:pPr>
            <w:r>
              <w:t>115 @ 550kg + 4 @ 600kg</w:t>
            </w:r>
          </w:p>
        </w:tc>
        <w:tc>
          <w:tcPr>
            <w:tcW w:w="1425" w:type="dxa"/>
          </w:tcPr>
          <w:p w14:paraId="54F896E5" w14:textId="6A73D4B0" w:rsidR="00C83BD9" w:rsidRDefault="00C83BD9" w:rsidP="00C83BD9">
            <w:pPr>
              <w:jc w:val="center"/>
            </w:pPr>
            <w:r>
              <w:t>65,650</w:t>
            </w:r>
          </w:p>
        </w:tc>
        <w:tc>
          <w:tcPr>
            <w:tcW w:w="1425" w:type="dxa"/>
          </w:tcPr>
          <w:p w14:paraId="5FC1B41E" w14:textId="12132D6A" w:rsidR="00C83BD9" w:rsidRDefault="00C83BD9" w:rsidP="00C83BD9">
            <w:pPr>
              <w:jc w:val="center"/>
            </w:pPr>
            <w:r>
              <w:t>15.0</w:t>
            </w:r>
          </w:p>
        </w:tc>
        <w:tc>
          <w:tcPr>
            <w:tcW w:w="1425" w:type="dxa"/>
          </w:tcPr>
          <w:p w14:paraId="2527D671" w14:textId="1DB819B5" w:rsidR="00C83BD9" w:rsidRDefault="00C83BD9" w:rsidP="00C83BD9">
            <w:pPr>
              <w:jc w:val="center"/>
            </w:pPr>
            <w:r>
              <w:t>984,750</w:t>
            </w:r>
          </w:p>
        </w:tc>
        <w:tc>
          <w:tcPr>
            <w:tcW w:w="1425" w:type="dxa"/>
          </w:tcPr>
          <w:p w14:paraId="045A63FA" w14:textId="48FCAFD0" w:rsidR="00C83BD9" w:rsidRDefault="00C83BD9" w:rsidP="00C83BD9">
            <w:pPr>
              <w:jc w:val="center"/>
            </w:pPr>
            <w:r>
              <w:t>72</w:t>
            </w:r>
          </w:p>
        </w:tc>
        <w:tc>
          <w:tcPr>
            <w:tcW w:w="1425" w:type="dxa"/>
          </w:tcPr>
          <w:p w14:paraId="1ABA26C5" w14:textId="6EF1FEC7" w:rsidR="00C83BD9" w:rsidRDefault="00C83BD9" w:rsidP="00C83BD9">
            <w:pPr>
              <w:jc w:val="center"/>
            </w:pPr>
            <w:r>
              <w:t>984,750</w:t>
            </w:r>
          </w:p>
        </w:tc>
        <w:tc>
          <w:tcPr>
            <w:tcW w:w="1425" w:type="dxa"/>
          </w:tcPr>
          <w:p w14:paraId="726E08D6" w14:textId="19BCE4C5" w:rsidR="00C83BD9" w:rsidRDefault="00C83BD9" w:rsidP="00C83BD9">
            <w:pPr>
              <w:jc w:val="center"/>
            </w:pPr>
            <w:r>
              <w:t>54</w:t>
            </w:r>
          </w:p>
        </w:tc>
        <w:tc>
          <w:tcPr>
            <w:tcW w:w="1790" w:type="dxa"/>
          </w:tcPr>
          <w:p w14:paraId="1F18A4A8" w14:textId="77777777" w:rsidR="00C83BD9" w:rsidRDefault="00C83BD9" w:rsidP="00C83BD9">
            <w:pPr>
              <w:jc w:val="center"/>
            </w:pPr>
          </w:p>
        </w:tc>
      </w:tr>
      <w:tr w:rsidR="00C83BD9" w14:paraId="338E4D64" w14:textId="60D1144D" w:rsidTr="00445B7A">
        <w:tc>
          <w:tcPr>
            <w:tcW w:w="2547" w:type="dxa"/>
          </w:tcPr>
          <w:p w14:paraId="383A210A" w14:textId="02A69A5F" w:rsidR="00C83BD9" w:rsidRDefault="00C83BD9" w:rsidP="00C83BD9">
            <w:r>
              <w:t>Calves sold at birth</w:t>
            </w:r>
          </w:p>
        </w:tc>
        <w:tc>
          <w:tcPr>
            <w:tcW w:w="1425" w:type="dxa"/>
          </w:tcPr>
          <w:p w14:paraId="4936974F" w14:textId="6E3B757A" w:rsidR="00C83BD9" w:rsidRDefault="00C83BD9" w:rsidP="00C83BD9">
            <w:pPr>
              <w:jc w:val="center"/>
            </w:pPr>
            <w:r>
              <w:t>0</w:t>
            </w:r>
          </w:p>
        </w:tc>
        <w:tc>
          <w:tcPr>
            <w:tcW w:w="1425" w:type="dxa"/>
          </w:tcPr>
          <w:p w14:paraId="29123B6D" w14:textId="574C4AB4" w:rsidR="00C83BD9" w:rsidRDefault="00C83BD9" w:rsidP="00C83BD9">
            <w:pPr>
              <w:jc w:val="center"/>
            </w:pPr>
            <w:r>
              <w:t>0</w:t>
            </w:r>
          </w:p>
        </w:tc>
        <w:tc>
          <w:tcPr>
            <w:tcW w:w="1425" w:type="dxa"/>
          </w:tcPr>
          <w:p w14:paraId="3B7E9752" w14:textId="78024C19" w:rsidR="00C83BD9" w:rsidRDefault="00C83BD9" w:rsidP="00C83BD9">
            <w:pPr>
              <w:jc w:val="center"/>
            </w:pPr>
            <w:r>
              <w:t>27.5</w:t>
            </w:r>
          </w:p>
        </w:tc>
        <w:tc>
          <w:tcPr>
            <w:tcW w:w="1425" w:type="dxa"/>
          </w:tcPr>
          <w:p w14:paraId="027FECA6" w14:textId="0CD28CDF" w:rsidR="00C83BD9" w:rsidRDefault="00C83BD9" w:rsidP="00C83BD9">
            <w:pPr>
              <w:jc w:val="center"/>
            </w:pPr>
            <w:r>
              <w:t>0</w:t>
            </w:r>
          </w:p>
        </w:tc>
        <w:tc>
          <w:tcPr>
            <w:tcW w:w="1425" w:type="dxa"/>
          </w:tcPr>
          <w:p w14:paraId="00A65734" w14:textId="77777777" w:rsidR="00C83BD9" w:rsidRDefault="00C83BD9" w:rsidP="00C83BD9">
            <w:pPr>
              <w:jc w:val="center"/>
            </w:pPr>
          </w:p>
        </w:tc>
        <w:tc>
          <w:tcPr>
            <w:tcW w:w="1425" w:type="dxa"/>
          </w:tcPr>
          <w:p w14:paraId="086C1088" w14:textId="4CFA1CCF" w:rsidR="00C83BD9" w:rsidRDefault="00C83BD9" w:rsidP="00C83BD9">
            <w:pPr>
              <w:jc w:val="center"/>
            </w:pPr>
            <w:r>
              <w:t>0</w:t>
            </w:r>
          </w:p>
        </w:tc>
        <w:tc>
          <w:tcPr>
            <w:tcW w:w="1425" w:type="dxa"/>
          </w:tcPr>
          <w:p w14:paraId="34C2E314" w14:textId="7B23CDC5" w:rsidR="00C83BD9" w:rsidRDefault="00C83BD9" w:rsidP="00C83BD9">
            <w:pPr>
              <w:jc w:val="center"/>
            </w:pPr>
            <w:r>
              <w:t>0</w:t>
            </w:r>
          </w:p>
        </w:tc>
        <w:tc>
          <w:tcPr>
            <w:tcW w:w="1790" w:type="dxa"/>
          </w:tcPr>
          <w:p w14:paraId="505A8871" w14:textId="77777777" w:rsidR="00C83BD9" w:rsidRDefault="00C83BD9" w:rsidP="00C83BD9">
            <w:pPr>
              <w:jc w:val="center"/>
            </w:pPr>
          </w:p>
        </w:tc>
      </w:tr>
      <w:tr w:rsidR="00C83BD9" w14:paraId="605FF08F" w14:textId="0BA7189F" w:rsidTr="00445B7A">
        <w:tc>
          <w:tcPr>
            <w:tcW w:w="2547" w:type="dxa"/>
          </w:tcPr>
          <w:p w14:paraId="753BBA2F" w14:textId="5B92E8EF" w:rsidR="00C83BD9" w:rsidRDefault="00C83BD9" w:rsidP="00C83BD9">
            <w:r>
              <w:t>Calves sold post-weaning</w:t>
            </w:r>
          </w:p>
        </w:tc>
        <w:tc>
          <w:tcPr>
            <w:tcW w:w="1425" w:type="dxa"/>
          </w:tcPr>
          <w:p w14:paraId="78D73047" w14:textId="29654D49" w:rsidR="00C83BD9" w:rsidRDefault="00C83BD9" w:rsidP="00C83BD9">
            <w:pPr>
              <w:jc w:val="center"/>
            </w:pPr>
            <w:r>
              <w:t>215 @ 105kg</w:t>
            </w:r>
          </w:p>
        </w:tc>
        <w:tc>
          <w:tcPr>
            <w:tcW w:w="1425" w:type="dxa"/>
          </w:tcPr>
          <w:p w14:paraId="0F629A82" w14:textId="33A285B2" w:rsidR="00C83BD9" w:rsidRDefault="00C83BD9" w:rsidP="00C83BD9">
            <w:pPr>
              <w:jc w:val="center"/>
            </w:pPr>
            <w:r>
              <w:t>22,575</w:t>
            </w:r>
          </w:p>
        </w:tc>
        <w:tc>
          <w:tcPr>
            <w:tcW w:w="1425" w:type="dxa"/>
          </w:tcPr>
          <w:p w14:paraId="54CE2366" w14:textId="174DEB7F" w:rsidR="00C83BD9" w:rsidRDefault="00C83BD9" w:rsidP="00C83BD9">
            <w:pPr>
              <w:jc w:val="center"/>
            </w:pPr>
            <w:r>
              <w:t>15.0</w:t>
            </w:r>
          </w:p>
        </w:tc>
        <w:tc>
          <w:tcPr>
            <w:tcW w:w="1425" w:type="dxa"/>
          </w:tcPr>
          <w:p w14:paraId="0330E669" w14:textId="549AF960" w:rsidR="00C83BD9" w:rsidRDefault="00C83BD9" w:rsidP="00C83BD9">
            <w:pPr>
              <w:jc w:val="center"/>
            </w:pPr>
            <w:r>
              <w:t>338,625</w:t>
            </w:r>
          </w:p>
        </w:tc>
        <w:tc>
          <w:tcPr>
            <w:tcW w:w="1425" w:type="dxa"/>
          </w:tcPr>
          <w:p w14:paraId="06040245" w14:textId="20E163D7" w:rsidR="00C83BD9" w:rsidRDefault="00C83BD9" w:rsidP="00C83BD9">
            <w:pPr>
              <w:jc w:val="center"/>
            </w:pPr>
            <w:r>
              <w:t>25</w:t>
            </w:r>
          </w:p>
        </w:tc>
        <w:tc>
          <w:tcPr>
            <w:tcW w:w="1425" w:type="dxa"/>
          </w:tcPr>
          <w:p w14:paraId="62D7C66A" w14:textId="3B4CE9D1" w:rsidR="00C83BD9" w:rsidRDefault="00C83BD9" w:rsidP="00C83BD9">
            <w:pPr>
              <w:jc w:val="center"/>
            </w:pPr>
            <w:r>
              <w:t>338,625</w:t>
            </w:r>
          </w:p>
        </w:tc>
        <w:tc>
          <w:tcPr>
            <w:tcW w:w="1425" w:type="dxa"/>
          </w:tcPr>
          <w:p w14:paraId="0AE3CDEF" w14:textId="356D69FC" w:rsidR="00C83BD9" w:rsidRDefault="00C83BD9" w:rsidP="00C83BD9">
            <w:pPr>
              <w:jc w:val="center"/>
            </w:pPr>
            <w:r>
              <w:t>19</w:t>
            </w:r>
          </w:p>
        </w:tc>
        <w:tc>
          <w:tcPr>
            <w:tcW w:w="1790" w:type="dxa"/>
          </w:tcPr>
          <w:p w14:paraId="74EF279C" w14:textId="77777777" w:rsidR="00C83BD9" w:rsidRDefault="00C83BD9" w:rsidP="00C83BD9">
            <w:pPr>
              <w:jc w:val="center"/>
            </w:pPr>
          </w:p>
        </w:tc>
      </w:tr>
      <w:tr w:rsidR="00C83BD9" w14:paraId="3D367038" w14:textId="3D877C24" w:rsidTr="00445B7A">
        <w:tc>
          <w:tcPr>
            <w:tcW w:w="2547" w:type="dxa"/>
          </w:tcPr>
          <w:p w14:paraId="5B9C9AA1" w14:textId="0F058F7A" w:rsidR="00C83BD9" w:rsidRDefault="00C83BD9" w:rsidP="00C83BD9">
            <w:r>
              <w:t>Fattened dairy livestock (heifers)</w:t>
            </w:r>
          </w:p>
        </w:tc>
        <w:tc>
          <w:tcPr>
            <w:tcW w:w="1425" w:type="dxa"/>
          </w:tcPr>
          <w:p w14:paraId="2864D9D7" w14:textId="77777777" w:rsidR="00C83BD9" w:rsidRDefault="00C83BD9" w:rsidP="00C83BD9">
            <w:pPr>
              <w:jc w:val="center"/>
            </w:pPr>
            <w:r>
              <w:t xml:space="preserve">10@ 425kg </w:t>
            </w:r>
          </w:p>
          <w:p w14:paraId="4172B330" w14:textId="635E014D" w:rsidR="00C83BD9" w:rsidRDefault="00C83BD9" w:rsidP="00C83BD9">
            <w:pPr>
              <w:jc w:val="center"/>
            </w:pPr>
          </w:p>
        </w:tc>
        <w:tc>
          <w:tcPr>
            <w:tcW w:w="1425" w:type="dxa"/>
          </w:tcPr>
          <w:p w14:paraId="21E4F5EC" w14:textId="3A57A7AB" w:rsidR="00C83BD9" w:rsidRDefault="00C83BD9" w:rsidP="00C83BD9">
            <w:pPr>
              <w:jc w:val="center"/>
            </w:pPr>
            <w:r>
              <w:t>4,250</w:t>
            </w:r>
          </w:p>
        </w:tc>
        <w:tc>
          <w:tcPr>
            <w:tcW w:w="1425" w:type="dxa"/>
          </w:tcPr>
          <w:p w14:paraId="67BB13A2" w14:textId="4C0265C1" w:rsidR="00C83BD9" w:rsidRDefault="00C83BD9" w:rsidP="00C83BD9">
            <w:pPr>
              <w:jc w:val="center"/>
            </w:pPr>
            <w:r>
              <w:t>11.0</w:t>
            </w:r>
          </w:p>
        </w:tc>
        <w:tc>
          <w:tcPr>
            <w:tcW w:w="1425" w:type="dxa"/>
          </w:tcPr>
          <w:p w14:paraId="0EED10D6" w14:textId="7B759025" w:rsidR="00C83BD9" w:rsidRDefault="00C83BD9" w:rsidP="00C83BD9">
            <w:pPr>
              <w:jc w:val="center"/>
            </w:pPr>
            <w:r>
              <w:t>46,750</w:t>
            </w:r>
          </w:p>
        </w:tc>
        <w:tc>
          <w:tcPr>
            <w:tcW w:w="1425" w:type="dxa"/>
          </w:tcPr>
          <w:p w14:paraId="37AB9332" w14:textId="599B57DC" w:rsidR="00C83BD9" w:rsidRDefault="00C83BD9" w:rsidP="00C83BD9">
            <w:pPr>
              <w:jc w:val="center"/>
            </w:pPr>
            <w:r>
              <w:t>3</w:t>
            </w:r>
          </w:p>
        </w:tc>
        <w:tc>
          <w:tcPr>
            <w:tcW w:w="1425" w:type="dxa"/>
          </w:tcPr>
          <w:p w14:paraId="4C3ABA82" w14:textId="3E06C3FB" w:rsidR="00C83BD9" w:rsidRDefault="00C83BD9" w:rsidP="00C83BD9">
            <w:pPr>
              <w:jc w:val="center"/>
            </w:pPr>
            <w:r>
              <w:t>46,750</w:t>
            </w:r>
          </w:p>
        </w:tc>
        <w:tc>
          <w:tcPr>
            <w:tcW w:w="1425" w:type="dxa"/>
          </w:tcPr>
          <w:p w14:paraId="0411E2CC" w14:textId="2A16598D" w:rsidR="00C83BD9" w:rsidRDefault="00C83BD9" w:rsidP="00C83BD9">
            <w:pPr>
              <w:jc w:val="center"/>
            </w:pPr>
            <w:r>
              <w:t>3</w:t>
            </w:r>
          </w:p>
        </w:tc>
        <w:tc>
          <w:tcPr>
            <w:tcW w:w="1790" w:type="dxa"/>
          </w:tcPr>
          <w:p w14:paraId="331D0AEE" w14:textId="77777777" w:rsidR="00C83BD9" w:rsidRDefault="00C83BD9" w:rsidP="00C83BD9">
            <w:pPr>
              <w:jc w:val="center"/>
            </w:pPr>
          </w:p>
        </w:tc>
      </w:tr>
      <w:tr w:rsidR="00C83BD9" w14:paraId="1BFEFBCA" w14:textId="067C5112" w:rsidTr="00445B7A">
        <w:tc>
          <w:tcPr>
            <w:tcW w:w="2547" w:type="dxa"/>
          </w:tcPr>
          <w:p w14:paraId="6C7BF274" w14:textId="6EDFA18D" w:rsidR="00C83BD9" w:rsidRDefault="00C83BD9" w:rsidP="00C83BD9">
            <w:r>
              <w:t>Fattened Other livestock</w:t>
            </w:r>
          </w:p>
        </w:tc>
        <w:tc>
          <w:tcPr>
            <w:tcW w:w="1425" w:type="dxa"/>
          </w:tcPr>
          <w:p w14:paraId="05AFF69F" w14:textId="4960A0DF" w:rsidR="00C83BD9" w:rsidRDefault="00C83BD9" w:rsidP="00C83BD9">
            <w:pPr>
              <w:jc w:val="center"/>
            </w:pPr>
            <w:r>
              <w:t>100@ 400kg</w:t>
            </w:r>
          </w:p>
        </w:tc>
        <w:tc>
          <w:tcPr>
            <w:tcW w:w="1425" w:type="dxa"/>
          </w:tcPr>
          <w:p w14:paraId="6A112B5F" w14:textId="2B347AD4" w:rsidR="00C83BD9" w:rsidRDefault="00C83BD9" w:rsidP="00C83BD9">
            <w:pPr>
              <w:jc w:val="center"/>
            </w:pPr>
            <w:r>
              <w:t>40,000</w:t>
            </w:r>
          </w:p>
        </w:tc>
        <w:tc>
          <w:tcPr>
            <w:tcW w:w="1425" w:type="dxa"/>
          </w:tcPr>
          <w:p w14:paraId="2FB9D69F" w14:textId="45DB643F" w:rsidR="00C83BD9" w:rsidRDefault="00C83BD9" w:rsidP="00C83BD9">
            <w:pPr>
              <w:jc w:val="center"/>
            </w:pPr>
            <w:r>
              <w:t>11.0</w:t>
            </w:r>
          </w:p>
        </w:tc>
        <w:tc>
          <w:tcPr>
            <w:tcW w:w="1425" w:type="dxa"/>
          </w:tcPr>
          <w:p w14:paraId="076B55F3" w14:textId="77777777" w:rsidR="00C83BD9" w:rsidRDefault="00C83BD9" w:rsidP="00C83BD9">
            <w:pPr>
              <w:jc w:val="center"/>
            </w:pPr>
          </w:p>
        </w:tc>
        <w:tc>
          <w:tcPr>
            <w:tcW w:w="1425" w:type="dxa"/>
          </w:tcPr>
          <w:p w14:paraId="3BCD09FE" w14:textId="77777777" w:rsidR="00C83BD9" w:rsidRDefault="00C83BD9" w:rsidP="00C83BD9">
            <w:pPr>
              <w:jc w:val="center"/>
            </w:pPr>
          </w:p>
        </w:tc>
        <w:tc>
          <w:tcPr>
            <w:tcW w:w="1425" w:type="dxa"/>
          </w:tcPr>
          <w:p w14:paraId="44053063" w14:textId="2D9B4B08" w:rsidR="00C83BD9" w:rsidRDefault="00C83BD9" w:rsidP="00C83BD9">
            <w:pPr>
              <w:jc w:val="center"/>
            </w:pPr>
            <w:r>
              <w:t>440,000</w:t>
            </w:r>
          </w:p>
        </w:tc>
        <w:tc>
          <w:tcPr>
            <w:tcW w:w="1425" w:type="dxa"/>
          </w:tcPr>
          <w:p w14:paraId="161E1B03" w14:textId="6C08B635" w:rsidR="00C83BD9" w:rsidRDefault="00C83BD9" w:rsidP="00C83BD9">
            <w:pPr>
              <w:jc w:val="center"/>
            </w:pPr>
            <w:r>
              <w:t>24</w:t>
            </w:r>
          </w:p>
        </w:tc>
        <w:tc>
          <w:tcPr>
            <w:tcW w:w="1790" w:type="dxa"/>
          </w:tcPr>
          <w:p w14:paraId="7CEEB942" w14:textId="77777777" w:rsidR="00C83BD9" w:rsidRDefault="00C83BD9" w:rsidP="00C83BD9">
            <w:pPr>
              <w:jc w:val="center"/>
            </w:pPr>
          </w:p>
        </w:tc>
      </w:tr>
      <w:tr w:rsidR="00C83BD9" w14:paraId="7D1D0DD5" w14:textId="42223D1D" w:rsidTr="00445B7A">
        <w:tc>
          <w:tcPr>
            <w:tcW w:w="2547" w:type="dxa"/>
          </w:tcPr>
          <w:p w14:paraId="200E229E" w14:textId="16DA82AB" w:rsidR="00C83BD9" w:rsidRDefault="00C83BD9" w:rsidP="00C83BD9">
            <w:r>
              <w:t>Total LW</w:t>
            </w:r>
          </w:p>
        </w:tc>
        <w:tc>
          <w:tcPr>
            <w:tcW w:w="1425" w:type="dxa"/>
          </w:tcPr>
          <w:p w14:paraId="6CB4CD9B" w14:textId="77777777" w:rsidR="00C83BD9" w:rsidRDefault="00C83BD9" w:rsidP="00C83BD9">
            <w:pPr>
              <w:jc w:val="center"/>
            </w:pPr>
          </w:p>
        </w:tc>
        <w:tc>
          <w:tcPr>
            <w:tcW w:w="1425" w:type="dxa"/>
          </w:tcPr>
          <w:p w14:paraId="5952BDA5" w14:textId="6A5C1335" w:rsidR="00C83BD9" w:rsidRDefault="00C83BD9" w:rsidP="00C83BD9">
            <w:pPr>
              <w:jc w:val="center"/>
            </w:pPr>
            <w:r>
              <w:t>132,475</w:t>
            </w:r>
          </w:p>
        </w:tc>
        <w:tc>
          <w:tcPr>
            <w:tcW w:w="1425" w:type="dxa"/>
          </w:tcPr>
          <w:p w14:paraId="56425043" w14:textId="77777777" w:rsidR="00C83BD9" w:rsidRDefault="00C83BD9" w:rsidP="00C83BD9">
            <w:pPr>
              <w:jc w:val="center"/>
            </w:pPr>
          </w:p>
        </w:tc>
        <w:tc>
          <w:tcPr>
            <w:tcW w:w="1425" w:type="dxa"/>
          </w:tcPr>
          <w:p w14:paraId="490DF4B4" w14:textId="77777777" w:rsidR="00C83BD9" w:rsidRDefault="00C83BD9" w:rsidP="00C83BD9">
            <w:pPr>
              <w:jc w:val="center"/>
            </w:pPr>
          </w:p>
        </w:tc>
        <w:tc>
          <w:tcPr>
            <w:tcW w:w="1425" w:type="dxa"/>
          </w:tcPr>
          <w:p w14:paraId="3771797A" w14:textId="77777777" w:rsidR="00C83BD9" w:rsidRDefault="00C83BD9" w:rsidP="00C83BD9">
            <w:pPr>
              <w:jc w:val="center"/>
            </w:pPr>
          </w:p>
        </w:tc>
        <w:tc>
          <w:tcPr>
            <w:tcW w:w="1425" w:type="dxa"/>
          </w:tcPr>
          <w:p w14:paraId="174E203A" w14:textId="77777777" w:rsidR="00C83BD9" w:rsidRDefault="00C83BD9" w:rsidP="00C83BD9">
            <w:pPr>
              <w:jc w:val="center"/>
            </w:pPr>
          </w:p>
        </w:tc>
        <w:tc>
          <w:tcPr>
            <w:tcW w:w="1425" w:type="dxa"/>
          </w:tcPr>
          <w:p w14:paraId="2B3721EB" w14:textId="77777777" w:rsidR="00C83BD9" w:rsidRDefault="00C83BD9" w:rsidP="00C83BD9">
            <w:pPr>
              <w:jc w:val="center"/>
            </w:pPr>
          </w:p>
        </w:tc>
        <w:tc>
          <w:tcPr>
            <w:tcW w:w="1790" w:type="dxa"/>
          </w:tcPr>
          <w:p w14:paraId="76879201" w14:textId="77777777" w:rsidR="00C83BD9" w:rsidRDefault="00C83BD9" w:rsidP="00C83BD9">
            <w:pPr>
              <w:jc w:val="center"/>
            </w:pPr>
          </w:p>
        </w:tc>
      </w:tr>
      <w:tr w:rsidR="00C83BD9" w14:paraId="1D5B676C" w14:textId="1EF1D3D0" w:rsidTr="00445B7A">
        <w:tc>
          <w:tcPr>
            <w:tcW w:w="2547" w:type="dxa"/>
          </w:tcPr>
          <w:p w14:paraId="5EA89FEF" w14:textId="35A9BF7F" w:rsidR="00C83BD9" w:rsidRDefault="00C83BD9" w:rsidP="00C83BD9">
            <w:r>
              <w:t>Energy demand for meat</w:t>
            </w:r>
          </w:p>
        </w:tc>
        <w:tc>
          <w:tcPr>
            <w:tcW w:w="1425" w:type="dxa"/>
          </w:tcPr>
          <w:p w14:paraId="1B74C82D" w14:textId="77777777" w:rsidR="00C83BD9" w:rsidRDefault="00C83BD9" w:rsidP="00C83BD9">
            <w:pPr>
              <w:jc w:val="center"/>
            </w:pPr>
          </w:p>
        </w:tc>
        <w:tc>
          <w:tcPr>
            <w:tcW w:w="1425" w:type="dxa"/>
          </w:tcPr>
          <w:p w14:paraId="060C81E6" w14:textId="23A56733" w:rsidR="00C83BD9" w:rsidRDefault="00C83BD9" w:rsidP="00C83BD9">
            <w:pPr>
              <w:jc w:val="center"/>
            </w:pPr>
          </w:p>
        </w:tc>
        <w:tc>
          <w:tcPr>
            <w:tcW w:w="1425" w:type="dxa"/>
          </w:tcPr>
          <w:p w14:paraId="28E00183" w14:textId="228857C3" w:rsidR="00C83BD9" w:rsidRDefault="00C83BD9" w:rsidP="00C83BD9">
            <w:pPr>
              <w:jc w:val="center"/>
            </w:pPr>
          </w:p>
        </w:tc>
        <w:tc>
          <w:tcPr>
            <w:tcW w:w="1425" w:type="dxa"/>
          </w:tcPr>
          <w:p w14:paraId="34A6D7D5" w14:textId="26C49901" w:rsidR="00C83BD9" w:rsidRDefault="00C83BD9" w:rsidP="00C83BD9">
            <w:pPr>
              <w:jc w:val="center"/>
            </w:pPr>
            <w:r>
              <w:t>1,370,125</w:t>
            </w:r>
          </w:p>
        </w:tc>
        <w:tc>
          <w:tcPr>
            <w:tcW w:w="1425" w:type="dxa"/>
          </w:tcPr>
          <w:p w14:paraId="7FB2C6AA" w14:textId="77777777" w:rsidR="00C83BD9" w:rsidRDefault="00C83BD9" w:rsidP="00C83BD9">
            <w:pPr>
              <w:jc w:val="center"/>
            </w:pPr>
          </w:p>
        </w:tc>
        <w:tc>
          <w:tcPr>
            <w:tcW w:w="1425" w:type="dxa"/>
          </w:tcPr>
          <w:p w14:paraId="087C621F" w14:textId="13E059F6" w:rsidR="00C83BD9" w:rsidRDefault="00C83BD9" w:rsidP="00C83BD9">
            <w:pPr>
              <w:jc w:val="center"/>
            </w:pPr>
            <w:r>
              <w:t>1,810,525</w:t>
            </w:r>
          </w:p>
        </w:tc>
        <w:tc>
          <w:tcPr>
            <w:tcW w:w="1425" w:type="dxa"/>
          </w:tcPr>
          <w:p w14:paraId="26CCE434" w14:textId="77777777" w:rsidR="00C83BD9" w:rsidRDefault="00C83BD9" w:rsidP="00C83BD9">
            <w:pPr>
              <w:jc w:val="center"/>
            </w:pPr>
          </w:p>
        </w:tc>
        <w:tc>
          <w:tcPr>
            <w:tcW w:w="1790" w:type="dxa"/>
          </w:tcPr>
          <w:p w14:paraId="09C4B64D" w14:textId="77777777" w:rsidR="00C83BD9" w:rsidRDefault="00C83BD9" w:rsidP="00C83BD9">
            <w:pPr>
              <w:jc w:val="center"/>
            </w:pPr>
          </w:p>
        </w:tc>
      </w:tr>
      <w:tr w:rsidR="00C83BD9" w14:paraId="34A4DE79" w14:textId="42332EBC" w:rsidTr="00445B7A">
        <w:tc>
          <w:tcPr>
            <w:tcW w:w="2547" w:type="dxa"/>
          </w:tcPr>
          <w:p w14:paraId="569B6D7B" w14:textId="7C4C76EC" w:rsidR="00C83BD9" w:rsidRDefault="00C83BD9" w:rsidP="00C83BD9">
            <w:r>
              <w:t>Energy demand for milk</w:t>
            </w:r>
          </w:p>
        </w:tc>
        <w:tc>
          <w:tcPr>
            <w:tcW w:w="1425" w:type="dxa"/>
          </w:tcPr>
          <w:p w14:paraId="4716F5FA" w14:textId="77777777" w:rsidR="00C83BD9" w:rsidRDefault="00C83BD9" w:rsidP="00C83BD9"/>
        </w:tc>
        <w:tc>
          <w:tcPr>
            <w:tcW w:w="1425" w:type="dxa"/>
          </w:tcPr>
          <w:p w14:paraId="23C3D9F5" w14:textId="4132709C" w:rsidR="00C83BD9" w:rsidRDefault="00C83BD9" w:rsidP="00C83BD9"/>
        </w:tc>
        <w:tc>
          <w:tcPr>
            <w:tcW w:w="1425" w:type="dxa"/>
          </w:tcPr>
          <w:p w14:paraId="2B8D506A" w14:textId="6E191CDD" w:rsidR="00C83BD9" w:rsidRDefault="00C83BD9" w:rsidP="00C83BD9">
            <w:pPr>
              <w:jc w:val="center"/>
            </w:pPr>
          </w:p>
        </w:tc>
        <w:tc>
          <w:tcPr>
            <w:tcW w:w="1425" w:type="dxa"/>
          </w:tcPr>
          <w:p w14:paraId="6752C620" w14:textId="3BDA38D7" w:rsidR="00C83BD9" w:rsidRDefault="00C83BD9" w:rsidP="00C83BD9">
            <w:pPr>
              <w:jc w:val="center"/>
            </w:pPr>
            <w:r>
              <w:t>9,855,833</w:t>
            </w:r>
          </w:p>
        </w:tc>
        <w:tc>
          <w:tcPr>
            <w:tcW w:w="1425" w:type="dxa"/>
          </w:tcPr>
          <w:p w14:paraId="6D87AEBC" w14:textId="77777777" w:rsidR="00C83BD9" w:rsidRDefault="00C83BD9" w:rsidP="00C83BD9">
            <w:pPr>
              <w:jc w:val="center"/>
            </w:pPr>
          </w:p>
        </w:tc>
        <w:tc>
          <w:tcPr>
            <w:tcW w:w="1425" w:type="dxa"/>
          </w:tcPr>
          <w:p w14:paraId="09475ED5" w14:textId="09350396" w:rsidR="00C83BD9" w:rsidRDefault="00C83BD9" w:rsidP="00C83BD9">
            <w:pPr>
              <w:jc w:val="center"/>
            </w:pPr>
            <w:r>
              <w:t>9,855,833</w:t>
            </w:r>
          </w:p>
        </w:tc>
        <w:tc>
          <w:tcPr>
            <w:tcW w:w="1425" w:type="dxa"/>
          </w:tcPr>
          <w:p w14:paraId="120DC0A9" w14:textId="77777777" w:rsidR="00C83BD9" w:rsidRDefault="00C83BD9" w:rsidP="00C83BD9"/>
        </w:tc>
        <w:tc>
          <w:tcPr>
            <w:tcW w:w="1790" w:type="dxa"/>
          </w:tcPr>
          <w:p w14:paraId="5E77D730" w14:textId="77777777" w:rsidR="00C83BD9" w:rsidRDefault="00C83BD9" w:rsidP="00C83BD9"/>
        </w:tc>
      </w:tr>
      <w:tr w:rsidR="00C83BD9" w14:paraId="304DC0FD" w14:textId="494CEC15" w:rsidTr="00445B7A">
        <w:tc>
          <w:tcPr>
            <w:tcW w:w="2547" w:type="dxa"/>
          </w:tcPr>
          <w:p w14:paraId="33F7A1F2" w14:textId="4ABA0D0D" w:rsidR="00C83BD9" w:rsidRDefault="00C83BD9" w:rsidP="00C83BD9">
            <w:r>
              <w:t>Total energy demand for milk and meat</w:t>
            </w:r>
          </w:p>
        </w:tc>
        <w:tc>
          <w:tcPr>
            <w:tcW w:w="1425" w:type="dxa"/>
          </w:tcPr>
          <w:p w14:paraId="3265301B" w14:textId="77777777" w:rsidR="00C83BD9" w:rsidRDefault="00C83BD9" w:rsidP="00C83BD9"/>
        </w:tc>
        <w:tc>
          <w:tcPr>
            <w:tcW w:w="1425" w:type="dxa"/>
          </w:tcPr>
          <w:p w14:paraId="3E0CA086" w14:textId="076B1730" w:rsidR="00C83BD9" w:rsidRDefault="00C83BD9" w:rsidP="00C83BD9"/>
        </w:tc>
        <w:tc>
          <w:tcPr>
            <w:tcW w:w="1425" w:type="dxa"/>
          </w:tcPr>
          <w:p w14:paraId="057705D5" w14:textId="27517EC8" w:rsidR="00C83BD9" w:rsidRDefault="00C83BD9" w:rsidP="00C83BD9">
            <w:pPr>
              <w:jc w:val="center"/>
            </w:pPr>
          </w:p>
        </w:tc>
        <w:tc>
          <w:tcPr>
            <w:tcW w:w="1425" w:type="dxa"/>
          </w:tcPr>
          <w:p w14:paraId="422764FE" w14:textId="5AEDE8B3" w:rsidR="00C83BD9" w:rsidRDefault="00C83BD9" w:rsidP="00C83BD9">
            <w:pPr>
              <w:jc w:val="center"/>
            </w:pPr>
            <w:r>
              <w:t>11,225,958</w:t>
            </w:r>
          </w:p>
        </w:tc>
        <w:tc>
          <w:tcPr>
            <w:tcW w:w="1425" w:type="dxa"/>
          </w:tcPr>
          <w:p w14:paraId="7C5A28FB" w14:textId="77777777" w:rsidR="00C83BD9" w:rsidRDefault="00C83BD9" w:rsidP="00C83BD9">
            <w:pPr>
              <w:jc w:val="center"/>
            </w:pPr>
          </w:p>
        </w:tc>
        <w:tc>
          <w:tcPr>
            <w:tcW w:w="1425" w:type="dxa"/>
          </w:tcPr>
          <w:p w14:paraId="29E314AE" w14:textId="01406BA3" w:rsidR="00C83BD9" w:rsidRDefault="00C83BD9" w:rsidP="00C83BD9">
            <w:pPr>
              <w:jc w:val="center"/>
            </w:pPr>
            <w:r>
              <w:t>11,665,958</w:t>
            </w:r>
          </w:p>
        </w:tc>
        <w:tc>
          <w:tcPr>
            <w:tcW w:w="1425" w:type="dxa"/>
          </w:tcPr>
          <w:p w14:paraId="079D157B" w14:textId="77777777" w:rsidR="00C83BD9" w:rsidRDefault="00C83BD9" w:rsidP="00C83BD9"/>
        </w:tc>
        <w:tc>
          <w:tcPr>
            <w:tcW w:w="1790" w:type="dxa"/>
          </w:tcPr>
          <w:p w14:paraId="0E15EE33" w14:textId="77777777" w:rsidR="00C83BD9" w:rsidRDefault="00C83BD9" w:rsidP="00C83BD9"/>
        </w:tc>
      </w:tr>
      <w:tr w:rsidR="00C83BD9" w14:paraId="7FF0B179" w14:textId="0DEC50AC" w:rsidTr="00445B7A">
        <w:tc>
          <w:tcPr>
            <w:tcW w:w="2547" w:type="dxa"/>
          </w:tcPr>
          <w:p w14:paraId="31F17151" w14:textId="5B2D6D01" w:rsidR="00C83BD9" w:rsidRDefault="00C83BD9" w:rsidP="00C83BD9">
            <w:r>
              <w:t>% total energy to milk</w:t>
            </w:r>
          </w:p>
        </w:tc>
        <w:tc>
          <w:tcPr>
            <w:tcW w:w="1425" w:type="dxa"/>
          </w:tcPr>
          <w:p w14:paraId="27A6A6F1" w14:textId="77777777" w:rsidR="00C83BD9" w:rsidRDefault="00C83BD9" w:rsidP="00C83BD9"/>
        </w:tc>
        <w:tc>
          <w:tcPr>
            <w:tcW w:w="1425" w:type="dxa"/>
          </w:tcPr>
          <w:p w14:paraId="16950E3D" w14:textId="7946AEA3" w:rsidR="00C83BD9" w:rsidRDefault="00C83BD9" w:rsidP="00C83BD9"/>
        </w:tc>
        <w:tc>
          <w:tcPr>
            <w:tcW w:w="1425" w:type="dxa"/>
          </w:tcPr>
          <w:p w14:paraId="6F4FFD85" w14:textId="77777777" w:rsidR="00C83BD9" w:rsidRDefault="00C83BD9" w:rsidP="00C83BD9">
            <w:pPr>
              <w:jc w:val="center"/>
            </w:pPr>
          </w:p>
        </w:tc>
        <w:tc>
          <w:tcPr>
            <w:tcW w:w="1425" w:type="dxa"/>
          </w:tcPr>
          <w:p w14:paraId="6ABDBC78" w14:textId="53E39424" w:rsidR="00C83BD9" w:rsidRDefault="00C83BD9" w:rsidP="00C83BD9">
            <w:pPr>
              <w:jc w:val="center"/>
            </w:pPr>
            <w:r>
              <w:t>88%</w:t>
            </w:r>
          </w:p>
        </w:tc>
        <w:tc>
          <w:tcPr>
            <w:tcW w:w="1425" w:type="dxa"/>
          </w:tcPr>
          <w:p w14:paraId="0BF429D4" w14:textId="77777777" w:rsidR="00C83BD9" w:rsidRDefault="00C83BD9" w:rsidP="00C83BD9">
            <w:pPr>
              <w:jc w:val="center"/>
            </w:pPr>
          </w:p>
        </w:tc>
        <w:tc>
          <w:tcPr>
            <w:tcW w:w="1425" w:type="dxa"/>
          </w:tcPr>
          <w:p w14:paraId="30F56283" w14:textId="75CF2DD5" w:rsidR="00C83BD9" w:rsidRDefault="00C83BD9" w:rsidP="00C83BD9">
            <w:pPr>
              <w:jc w:val="center"/>
            </w:pPr>
            <w:r>
              <w:t>84%</w:t>
            </w:r>
          </w:p>
        </w:tc>
        <w:tc>
          <w:tcPr>
            <w:tcW w:w="1425" w:type="dxa"/>
          </w:tcPr>
          <w:p w14:paraId="50D113C8" w14:textId="77777777" w:rsidR="00C83BD9" w:rsidRDefault="00C83BD9" w:rsidP="00C83BD9"/>
        </w:tc>
        <w:tc>
          <w:tcPr>
            <w:tcW w:w="1790" w:type="dxa"/>
          </w:tcPr>
          <w:p w14:paraId="0781BB52" w14:textId="77777777" w:rsidR="00C83BD9" w:rsidRDefault="00C83BD9" w:rsidP="00C83BD9"/>
        </w:tc>
      </w:tr>
      <w:tr w:rsidR="00201C8C" w14:paraId="4734DAFF" w14:textId="307709F1" w:rsidTr="00445B7A">
        <w:tc>
          <w:tcPr>
            <w:tcW w:w="2547" w:type="dxa"/>
          </w:tcPr>
          <w:p w14:paraId="2B5A4915" w14:textId="5952C703" w:rsidR="00201C8C" w:rsidRDefault="00201C8C" w:rsidP="002F380D">
            <w:r>
              <w:t xml:space="preserve">Milk only emissions </w:t>
            </w:r>
            <w:r w:rsidR="00894891">
              <w:t>(electricity)</w:t>
            </w:r>
          </w:p>
        </w:tc>
        <w:tc>
          <w:tcPr>
            <w:tcW w:w="1425" w:type="dxa"/>
          </w:tcPr>
          <w:p w14:paraId="741FF0CC" w14:textId="77777777" w:rsidR="00201C8C" w:rsidRDefault="00201C8C" w:rsidP="001230D4"/>
        </w:tc>
        <w:tc>
          <w:tcPr>
            <w:tcW w:w="1425" w:type="dxa"/>
          </w:tcPr>
          <w:p w14:paraId="41B285BE" w14:textId="78DA9200" w:rsidR="00201C8C" w:rsidRDefault="00201C8C" w:rsidP="001230D4"/>
        </w:tc>
        <w:tc>
          <w:tcPr>
            <w:tcW w:w="1425" w:type="dxa"/>
          </w:tcPr>
          <w:p w14:paraId="78C19F10" w14:textId="77777777" w:rsidR="00201C8C" w:rsidRDefault="00201C8C" w:rsidP="001230D4"/>
        </w:tc>
        <w:tc>
          <w:tcPr>
            <w:tcW w:w="1425" w:type="dxa"/>
          </w:tcPr>
          <w:p w14:paraId="37002F3C" w14:textId="77777777" w:rsidR="00201C8C" w:rsidRDefault="00201C8C" w:rsidP="001230D4"/>
        </w:tc>
        <w:tc>
          <w:tcPr>
            <w:tcW w:w="1425" w:type="dxa"/>
          </w:tcPr>
          <w:p w14:paraId="1D20E58B" w14:textId="77777777" w:rsidR="00201C8C" w:rsidRDefault="00201C8C" w:rsidP="001230D4"/>
        </w:tc>
        <w:tc>
          <w:tcPr>
            <w:tcW w:w="1425" w:type="dxa"/>
          </w:tcPr>
          <w:p w14:paraId="1212C9AF" w14:textId="77777777" w:rsidR="00201C8C" w:rsidRDefault="00201C8C" w:rsidP="001230D4"/>
        </w:tc>
        <w:tc>
          <w:tcPr>
            <w:tcW w:w="1425" w:type="dxa"/>
          </w:tcPr>
          <w:p w14:paraId="75CFFD49" w14:textId="77777777" w:rsidR="00201C8C" w:rsidRDefault="00201C8C" w:rsidP="001230D4"/>
        </w:tc>
        <w:tc>
          <w:tcPr>
            <w:tcW w:w="1790" w:type="dxa"/>
          </w:tcPr>
          <w:p w14:paraId="27B4ABF7" w14:textId="54F22B99" w:rsidR="00201C8C" w:rsidRDefault="00855DD6" w:rsidP="00BC1271">
            <w:pPr>
              <w:jc w:val="center"/>
            </w:pPr>
            <w:r>
              <w:t>176</w:t>
            </w:r>
          </w:p>
          <w:p w14:paraId="09D1B9B5" w14:textId="3B512137" w:rsidR="00F738F3" w:rsidRDefault="00F738F3" w:rsidP="00BC1271">
            <w:pPr>
              <w:jc w:val="center"/>
            </w:pPr>
          </w:p>
        </w:tc>
      </w:tr>
      <w:tr w:rsidR="00AE1D27" w14:paraId="5E1CB16D" w14:textId="77777777" w:rsidTr="00445B7A">
        <w:tc>
          <w:tcPr>
            <w:tcW w:w="2547" w:type="dxa"/>
          </w:tcPr>
          <w:p w14:paraId="259A97A8" w14:textId="14913259" w:rsidR="00AE1D27" w:rsidRDefault="00AE1D27" w:rsidP="001230D4">
            <w:r>
              <w:t xml:space="preserve">Milk only emissions (purchased </w:t>
            </w:r>
            <w:r w:rsidR="00CE68FD">
              <w:t xml:space="preserve">grain + </w:t>
            </w:r>
            <w:r>
              <w:t>fodder)</w:t>
            </w:r>
          </w:p>
        </w:tc>
        <w:tc>
          <w:tcPr>
            <w:tcW w:w="1425" w:type="dxa"/>
          </w:tcPr>
          <w:p w14:paraId="36B8E013" w14:textId="77777777" w:rsidR="00AE1D27" w:rsidRDefault="00AE1D27" w:rsidP="001230D4"/>
        </w:tc>
        <w:tc>
          <w:tcPr>
            <w:tcW w:w="1425" w:type="dxa"/>
          </w:tcPr>
          <w:p w14:paraId="6D78FCC9" w14:textId="77777777" w:rsidR="00AE1D27" w:rsidRDefault="00AE1D27" w:rsidP="001230D4"/>
        </w:tc>
        <w:tc>
          <w:tcPr>
            <w:tcW w:w="1425" w:type="dxa"/>
          </w:tcPr>
          <w:p w14:paraId="55869A96" w14:textId="77777777" w:rsidR="00AE1D27" w:rsidRDefault="00AE1D27" w:rsidP="001230D4"/>
        </w:tc>
        <w:tc>
          <w:tcPr>
            <w:tcW w:w="1425" w:type="dxa"/>
          </w:tcPr>
          <w:p w14:paraId="27E5582A" w14:textId="77777777" w:rsidR="00AE1D27" w:rsidRDefault="00AE1D27" w:rsidP="001230D4"/>
        </w:tc>
        <w:tc>
          <w:tcPr>
            <w:tcW w:w="1425" w:type="dxa"/>
          </w:tcPr>
          <w:p w14:paraId="24741DC6" w14:textId="77777777" w:rsidR="00AE1D27" w:rsidRDefault="00AE1D27" w:rsidP="001230D4"/>
        </w:tc>
        <w:tc>
          <w:tcPr>
            <w:tcW w:w="1425" w:type="dxa"/>
          </w:tcPr>
          <w:p w14:paraId="15A6F898" w14:textId="77777777" w:rsidR="00AE1D27" w:rsidRDefault="00AE1D27" w:rsidP="001230D4"/>
        </w:tc>
        <w:tc>
          <w:tcPr>
            <w:tcW w:w="1425" w:type="dxa"/>
          </w:tcPr>
          <w:p w14:paraId="419B9385" w14:textId="77777777" w:rsidR="00AE1D27" w:rsidRDefault="00AE1D27" w:rsidP="001230D4"/>
        </w:tc>
        <w:tc>
          <w:tcPr>
            <w:tcW w:w="1790" w:type="dxa"/>
          </w:tcPr>
          <w:p w14:paraId="087726EB" w14:textId="79685B98" w:rsidR="00AE1D27" w:rsidRDefault="00AE1D27" w:rsidP="00BC1271">
            <w:pPr>
              <w:jc w:val="center"/>
            </w:pPr>
            <w:r>
              <w:t>172</w:t>
            </w:r>
          </w:p>
        </w:tc>
      </w:tr>
      <w:tr w:rsidR="00201C8C" w14:paraId="6AB378C2" w14:textId="23F88FF8" w:rsidTr="00445B7A">
        <w:tc>
          <w:tcPr>
            <w:tcW w:w="2547" w:type="dxa"/>
          </w:tcPr>
          <w:p w14:paraId="04780C57" w14:textId="7F38D333" w:rsidR="00201C8C" w:rsidRDefault="00201C8C" w:rsidP="001230D4">
            <w:r>
              <w:t>Meat only emissions</w:t>
            </w:r>
            <w:r w:rsidR="00BF34D9">
              <w:t xml:space="preserve"> (Other livestock)</w:t>
            </w:r>
          </w:p>
        </w:tc>
        <w:tc>
          <w:tcPr>
            <w:tcW w:w="1425" w:type="dxa"/>
          </w:tcPr>
          <w:p w14:paraId="3A60C6F4" w14:textId="77777777" w:rsidR="00201C8C" w:rsidRDefault="00201C8C" w:rsidP="001230D4"/>
        </w:tc>
        <w:tc>
          <w:tcPr>
            <w:tcW w:w="1425" w:type="dxa"/>
          </w:tcPr>
          <w:p w14:paraId="0C7E1018" w14:textId="1D96B9C0" w:rsidR="00201C8C" w:rsidRDefault="00201C8C" w:rsidP="001230D4"/>
        </w:tc>
        <w:tc>
          <w:tcPr>
            <w:tcW w:w="1425" w:type="dxa"/>
          </w:tcPr>
          <w:p w14:paraId="5B3C1BD2" w14:textId="77777777" w:rsidR="00201C8C" w:rsidRDefault="00201C8C" w:rsidP="001230D4"/>
        </w:tc>
        <w:tc>
          <w:tcPr>
            <w:tcW w:w="1425" w:type="dxa"/>
          </w:tcPr>
          <w:p w14:paraId="2C041C7C" w14:textId="77777777" w:rsidR="00201C8C" w:rsidRDefault="00201C8C" w:rsidP="001230D4"/>
        </w:tc>
        <w:tc>
          <w:tcPr>
            <w:tcW w:w="1425" w:type="dxa"/>
          </w:tcPr>
          <w:p w14:paraId="34C588AE" w14:textId="77777777" w:rsidR="00201C8C" w:rsidRDefault="00201C8C" w:rsidP="001230D4"/>
        </w:tc>
        <w:tc>
          <w:tcPr>
            <w:tcW w:w="1425" w:type="dxa"/>
          </w:tcPr>
          <w:p w14:paraId="19194791" w14:textId="77777777" w:rsidR="00201C8C" w:rsidRDefault="00201C8C" w:rsidP="001230D4"/>
        </w:tc>
        <w:tc>
          <w:tcPr>
            <w:tcW w:w="1425" w:type="dxa"/>
          </w:tcPr>
          <w:p w14:paraId="79DB3CAC" w14:textId="77777777" w:rsidR="00201C8C" w:rsidRDefault="00201C8C" w:rsidP="001230D4"/>
        </w:tc>
        <w:tc>
          <w:tcPr>
            <w:tcW w:w="1790" w:type="dxa"/>
          </w:tcPr>
          <w:p w14:paraId="591584E6" w14:textId="6185DA2D" w:rsidR="00201C8C" w:rsidRDefault="00201C8C" w:rsidP="00BC1271">
            <w:pPr>
              <w:jc w:val="center"/>
            </w:pPr>
            <w:r>
              <w:t>106</w:t>
            </w:r>
          </w:p>
        </w:tc>
      </w:tr>
      <w:tr w:rsidR="00BF34D9" w14:paraId="388FB9A1" w14:textId="77777777" w:rsidTr="00445B7A">
        <w:tc>
          <w:tcPr>
            <w:tcW w:w="2547" w:type="dxa"/>
          </w:tcPr>
          <w:p w14:paraId="48C857F6" w14:textId="413A4050" w:rsidR="00BF34D9" w:rsidRDefault="00BF34D9" w:rsidP="001230D4">
            <w:r>
              <w:t>Meat only emissions (purchased fodder)</w:t>
            </w:r>
          </w:p>
        </w:tc>
        <w:tc>
          <w:tcPr>
            <w:tcW w:w="1425" w:type="dxa"/>
          </w:tcPr>
          <w:p w14:paraId="48E36277" w14:textId="77777777" w:rsidR="00BF34D9" w:rsidRDefault="00BF34D9" w:rsidP="001230D4"/>
        </w:tc>
        <w:tc>
          <w:tcPr>
            <w:tcW w:w="1425" w:type="dxa"/>
          </w:tcPr>
          <w:p w14:paraId="564550DC" w14:textId="77777777" w:rsidR="00BF34D9" w:rsidRDefault="00BF34D9" w:rsidP="001230D4"/>
        </w:tc>
        <w:tc>
          <w:tcPr>
            <w:tcW w:w="1425" w:type="dxa"/>
          </w:tcPr>
          <w:p w14:paraId="3C3BFBC3" w14:textId="77777777" w:rsidR="00BF34D9" w:rsidRDefault="00BF34D9" w:rsidP="001230D4"/>
        </w:tc>
        <w:tc>
          <w:tcPr>
            <w:tcW w:w="1425" w:type="dxa"/>
          </w:tcPr>
          <w:p w14:paraId="64363AA2" w14:textId="77777777" w:rsidR="00BF34D9" w:rsidRDefault="00BF34D9" w:rsidP="001230D4"/>
        </w:tc>
        <w:tc>
          <w:tcPr>
            <w:tcW w:w="1425" w:type="dxa"/>
          </w:tcPr>
          <w:p w14:paraId="0F744E0B" w14:textId="77777777" w:rsidR="00BF34D9" w:rsidRDefault="00BF34D9" w:rsidP="001230D4"/>
        </w:tc>
        <w:tc>
          <w:tcPr>
            <w:tcW w:w="1425" w:type="dxa"/>
          </w:tcPr>
          <w:p w14:paraId="7BE2B2C4" w14:textId="77777777" w:rsidR="00BF34D9" w:rsidRDefault="00BF34D9" w:rsidP="001230D4"/>
        </w:tc>
        <w:tc>
          <w:tcPr>
            <w:tcW w:w="1425" w:type="dxa"/>
          </w:tcPr>
          <w:p w14:paraId="42F100F0" w14:textId="77777777" w:rsidR="00BF34D9" w:rsidRDefault="00BF34D9" w:rsidP="001230D4"/>
        </w:tc>
        <w:tc>
          <w:tcPr>
            <w:tcW w:w="1790" w:type="dxa"/>
          </w:tcPr>
          <w:p w14:paraId="32BDDB38" w14:textId="72C21866" w:rsidR="00BF34D9" w:rsidRDefault="00BF34D9" w:rsidP="00BC1271">
            <w:pPr>
              <w:jc w:val="center"/>
            </w:pPr>
            <w:r>
              <w:t>0</w:t>
            </w:r>
          </w:p>
        </w:tc>
      </w:tr>
      <w:tr w:rsidR="00201C8C" w14:paraId="1E072353" w14:textId="2D5D2773" w:rsidTr="00445B7A">
        <w:tc>
          <w:tcPr>
            <w:tcW w:w="2547" w:type="dxa"/>
          </w:tcPr>
          <w:p w14:paraId="05AD3E8B" w14:textId="77777777" w:rsidR="00201C8C" w:rsidRDefault="00201C8C" w:rsidP="001230D4">
            <w:r>
              <w:t>Dairy livestock emissions</w:t>
            </w:r>
          </w:p>
          <w:p w14:paraId="5A412945" w14:textId="56A61E00" w:rsidR="00201C8C" w:rsidRDefault="00201C8C" w:rsidP="001230D4">
            <w:r>
              <w:t>(milk/meat breakdown)</w:t>
            </w:r>
          </w:p>
        </w:tc>
        <w:tc>
          <w:tcPr>
            <w:tcW w:w="1425" w:type="dxa"/>
          </w:tcPr>
          <w:p w14:paraId="0EF181D2" w14:textId="77777777" w:rsidR="00201C8C" w:rsidRDefault="00201C8C" w:rsidP="001230D4"/>
        </w:tc>
        <w:tc>
          <w:tcPr>
            <w:tcW w:w="1425" w:type="dxa"/>
          </w:tcPr>
          <w:p w14:paraId="10D92113" w14:textId="145B55A6" w:rsidR="00201C8C" w:rsidRDefault="00201C8C" w:rsidP="001230D4"/>
        </w:tc>
        <w:tc>
          <w:tcPr>
            <w:tcW w:w="1425" w:type="dxa"/>
          </w:tcPr>
          <w:p w14:paraId="74D683AE" w14:textId="77777777" w:rsidR="00201C8C" w:rsidRDefault="00201C8C" w:rsidP="001230D4"/>
        </w:tc>
        <w:tc>
          <w:tcPr>
            <w:tcW w:w="1425" w:type="dxa"/>
          </w:tcPr>
          <w:p w14:paraId="6486A9BD" w14:textId="77777777" w:rsidR="00201C8C" w:rsidRDefault="00201C8C" w:rsidP="001230D4"/>
        </w:tc>
        <w:tc>
          <w:tcPr>
            <w:tcW w:w="1425" w:type="dxa"/>
          </w:tcPr>
          <w:p w14:paraId="1D2A977F" w14:textId="77777777" w:rsidR="00201C8C" w:rsidRDefault="00201C8C" w:rsidP="001230D4"/>
        </w:tc>
        <w:tc>
          <w:tcPr>
            <w:tcW w:w="1425" w:type="dxa"/>
          </w:tcPr>
          <w:p w14:paraId="0602A2D4" w14:textId="77777777" w:rsidR="00201C8C" w:rsidRDefault="00201C8C" w:rsidP="001230D4"/>
        </w:tc>
        <w:tc>
          <w:tcPr>
            <w:tcW w:w="1425" w:type="dxa"/>
          </w:tcPr>
          <w:p w14:paraId="2E2D61A1" w14:textId="77777777" w:rsidR="00201C8C" w:rsidRDefault="00201C8C" w:rsidP="001230D4"/>
        </w:tc>
        <w:tc>
          <w:tcPr>
            <w:tcW w:w="1790" w:type="dxa"/>
          </w:tcPr>
          <w:p w14:paraId="735BE7B8" w14:textId="417D9999" w:rsidR="00201C8C" w:rsidRDefault="00201C8C" w:rsidP="00BC1271">
            <w:pPr>
              <w:jc w:val="center"/>
            </w:pPr>
            <w:r>
              <w:t>2,5</w:t>
            </w:r>
            <w:r w:rsidR="00BF34D9">
              <w:t>44</w:t>
            </w:r>
            <w:r>
              <w:t xml:space="preserve"> </w:t>
            </w:r>
          </w:p>
          <w:p w14:paraId="519481E4" w14:textId="18BE1BA4" w:rsidR="00201C8C" w:rsidRDefault="00201C8C" w:rsidP="00BC1271">
            <w:pPr>
              <w:jc w:val="center"/>
            </w:pPr>
            <w:r>
              <w:t>(2,2</w:t>
            </w:r>
            <w:r w:rsidR="00937AFE">
              <w:t>3</w:t>
            </w:r>
            <w:r w:rsidR="00120BDC">
              <w:t>3</w:t>
            </w:r>
            <w:r>
              <w:t>/3</w:t>
            </w:r>
            <w:r w:rsidR="00A76DA7">
              <w:t>11</w:t>
            </w:r>
            <w:r>
              <w:t>)</w:t>
            </w:r>
          </w:p>
        </w:tc>
      </w:tr>
      <w:tr w:rsidR="00201C8C" w14:paraId="035FB047" w14:textId="406C83B3" w:rsidTr="00445B7A">
        <w:tc>
          <w:tcPr>
            <w:tcW w:w="2547" w:type="dxa"/>
          </w:tcPr>
          <w:p w14:paraId="6328ED71" w14:textId="77777777" w:rsidR="00201C8C" w:rsidRDefault="00201C8C" w:rsidP="001230D4">
            <w:r>
              <w:t xml:space="preserve">General farm emissions </w:t>
            </w:r>
          </w:p>
          <w:p w14:paraId="149FEA45" w14:textId="38A89393" w:rsidR="00201C8C" w:rsidRDefault="00201C8C" w:rsidP="001230D4">
            <w:r>
              <w:t>(milk/meat breakdown)</w:t>
            </w:r>
          </w:p>
        </w:tc>
        <w:tc>
          <w:tcPr>
            <w:tcW w:w="1425" w:type="dxa"/>
          </w:tcPr>
          <w:p w14:paraId="37C3802F" w14:textId="77777777" w:rsidR="00201C8C" w:rsidRDefault="00201C8C" w:rsidP="001230D4"/>
        </w:tc>
        <w:tc>
          <w:tcPr>
            <w:tcW w:w="1425" w:type="dxa"/>
          </w:tcPr>
          <w:p w14:paraId="55EB0BCB" w14:textId="22D746CA" w:rsidR="00201C8C" w:rsidRDefault="00201C8C" w:rsidP="001230D4"/>
        </w:tc>
        <w:tc>
          <w:tcPr>
            <w:tcW w:w="1425" w:type="dxa"/>
          </w:tcPr>
          <w:p w14:paraId="35304376" w14:textId="77777777" w:rsidR="00201C8C" w:rsidRDefault="00201C8C" w:rsidP="001230D4"/>
        </w:tc>
        <w:tc>
          <w:tcPr>
            <w:tcW w:w="1425" w:type="dxa"/>
          </w:tcPr>
          <w:p w14:paraId="1798E21B" w14:textId="77777777" w:rsidR="00201C8C" w:rsidRDefault="00201C8C" w:rsidP="001230D4"/>
        </w:tc>
        <w:tc>
          <w:tcPr>
            <w:tcW w:w="1425" w:type="dxa"/>
          </w:tcPr>
          <w:p w14:paraId="5F26F049" w14:textId="77777777" w:rsidR="00201C8C" w:rsidRDefault="00201C8C" w:rsidP="001230D4"/>
        </w:tc>
        <w:tc>
          <w:tcPr>
            <w:tcW w:w="1425" w:type="dxa"/>
          </w:tcPr>
          <w:p w14:paraId="73DD0F7C" w14:textId="77777777" w:rsidR="00201C8C" w:rsidRDefault="00201C8C" w:rsidP="001230D4"/>
        </w:tc>
        <w:tc>
          <w:tcPr>
            <w:tcW w:w="1425" w:type="dxa"/>
          </w:tcPr>
          <w:p w14:paraId="02A808A1" w14:textId="77777777" w:rsidR="00201C8C" w:rsidRDefault="00201C8C" w:rsidP="001230D4"/>
        </w:tc>
        <w:tc>
          <w:tcPr>
            <w:tcW w:w="1790" w:type="dxa"/>
          </w:tcPr>
          <w:p w14:paraId="64CB8FE6" w14:textId="582E8DA6" w:rsidR="00A76DA7" w:rsidRDefault="00201C8C" w:rsidP="00BC1271">
            <w:pPr>
              <w:jc w:val="center"/>
            </w:pPr>
            <w:r>
              <w:t>5</w:t>
            </w:r>
            <w:r w:rsidR="00A76DA7">
              <w:t>65</w:t>
            </w:r>
          </w:p>
          <w:p w14:paraId="78AC4C28" w14:textId="11752396" w:rsidR="00201C8C" w:rsidRDefault="00201C8C" w:rsidP="00BC1271">
            <w:pPr>
              <w:jc w:val="center"/>
            </w:pPr>
            <w:r>
              <w:t>(4</w:t>
            </w:r>
            <w:r w:rsidR="00985BD5">
              <w:t>7</w:t>
            </w:r>
            <w:r w:rsidR="00630958">
              <w:t>7</w:t>
            </w:r>
            <w:r>
              <w:t>/</w:t>
            </w:r>
            <w:r w:rsidR="00120BDC">
              <w:t>88</w:t>
            </w:r>
            <w:r>
              <w:t>)</w:t>
            </w:r>
          </w:p>
        </w:tc>
      </w:tr>
      <w:tr w:rsidR="00201C8C" w14:paraId="58034BCA" w14:textId="7F9608AA" w:rsidTr="00445B7A">
        <w:tc>
          <w:tcPr>
            <w:tcW w:w="2547" w:type="dxa"/>
          </w:tcPr>
          <w:p w14:paraId="08FA5895" w14:textId="0BA9FC4C" w:rsidR="00201C8C" w:rsidRDefault="00201C8C" w:rsidP="001230D4">
            <w:r>
              <w:lastRenderedPageBreak/>
              <w:t>Total emissions</w:t>
            </w:r>
          </w:p>
        </w:tc>
        <w:tc>
          <w:tcPr>
            <w:tcW w:w="1425" w:type="dxa"/>
          </w:tcPr>
          <w:p w14:paraId="6F1A2706" w14:textId="77777777" w:rsidR="00201C8C" w:rsidRDefault="00201C8C" w:rsidP="001230D4"/>
        </w:tc>
        <w:tc>
          <w:tcPr>
            <w:tcW w:w="1425" w:type="dxa"/>
          </w:tcPr>
          <w:p w14:paraId="07250CDD" w14:textId="07700270" w:rsidR="00201C8C" w:rsidRDefault="00201C8C" w:rsidP="001230D4"/>
        </w:tc>
        <w:tc>
          <w:tcPr>
            <w:tcW w:w="1425" w:type="dxa"/>
          </w:tcPr>
          <w:p w14:paraId="336B1C1B" w14:textId="77777777" w:rsidR="00201C8C" w:rsidRDefault="00201C8C" w:rsidP="001230D4"/>
        </w:tc>
        <w:tc>
          <w:tcPr>
            <w:tcW w:w="1425" w:type="dxa"/>
          </w:tcPr>
          <w:p w14:paraId="2F2215FC" w14:textId="77777777" w:rsidR="00201C8C" w:rsidRDefault="00201C8C" w:rsidP="001230D4"/>
        </w:tc>
        <w:tc>
          <w:tcPr>
            <w:tcW w:w="1425" w:type="dxa"/>
          </w:tcPr>
          <w:p w14:paraId="49B23B80" w14:textId="77777777" w:rsidR="00201C8C" w:rsidRDefault="00201C8C" w:rsidP="001230D4"/>
        </w:tc>
        <w:tc>
          <w:tcPr>
            <w:tcW w:w="1425" w:type="dxa"/>
          </w:tcPr>
          <w:p w14:paraId="55A1829D" w14:textId="77777777" w:rsidR="00201C8C" w:rsidRDefault="00201C8C" w:rsidP="001230D4"/>
        </w:tc>
        <w:tc>
          <w:tcPr>
            <w:tcW w:w="1425" w:type="dxa"/>
          </w:tcPr>
          <w:p w14:paraId="301CB2C7" w14:textId="77777777" w:rsidR="00201C8C" w:rsidRDefault="00201C8C" w:rsidP="001230D4"/>
        </w:tc>
        <w:tc>
          <w:tcPr>
            <w:tcW w:w="1790" w:type="dxa"/>
          </w:tcPr>
          <w:p w14:paraId="2725E953" w14:textId="5323252B" w:rsidR="00201C8C" w:rsidRDefault="00201C8C" w:rsidP="00AB0476">
            <w:pPr>
              <w:jc w:val="center"/>
            </w:pPr>
            <w:r>
              <w:t>3,5</w:t>
            </w:r>
            <w:r w:rsidR="00C502EF">
              <w:t>63</w:t>
            </w:r>
          </w:p>
        </w:tc>
      </w:tr>
      <w:tr w:rsidR="00201C8C" w14:paraId="392929F9" w14:textId="77777777" w:rsidTr="00445B7A">
        <w:tc>
          <w:tcPr>
            <w:tcW w:w="2547" w:type="dxa"/>
          </w:tcPr>
          <w:p w14:paraId="3613FDDF" w14:textId="7F15424C" w:rsidR="00201C8C" w:rsidRDefault="00201C8C" w:rsidP="008C47C4">
            <w:r>
              <w:t>Total milk GHG emissions</w:t>
            </w:r>
          </w:p>
        </w:tc>
        <w:tc>
          <w:tcPr>
            <w:tcW w:w="1425" w:type="dxa"/>
          </w:tcPr>
          <w:p w14:paraId="6FDB7C72" w14:textId="77777777" w:rsidR="00201C8C" w:rsidRDefault="00201C8C" w:rsidP="008C47C4"/>
        </w:tc>
        <w:tc>
          <w:tcPr>
            <w:tcW w:w="1425" w:type="dxa"/>
          </w:tcPr>
          <w:p w14:paraId="37FF16C6" w14:textId="7E67D175" w:rsidR="00201C8C" w:rsidRDefault="00201C8C" w:rsidP="008C47C4"/>
        </w:tc>
        <w:tc>
          <w:tcPr>
            <w:tcW w:w="1425" w:type="dxa"/>
          </w:tcPr>
          <w:p w14:paraId="50197DB3" w14:textId="77777777" w:rsidR="00201C8C" w:rsidRDefault="00201C8C" w:rsidP="008C47C4"/>
        </w:tc>
        <w:tc>
          <w:tcPr>
            <w:tcW w:w="1425" w:type="dxa"/>
          </w:tcPr>
          <w:p w14:paraId="7CF818B6" w14:textId="77777777" w:rsidR="00201C8C" w:rsidRDefault="00201C8C" w:rsidP="008C47C4"/>
        </w:tc>
        <w:tc>
          <w:tcPr>
            <w:tcW w:w="1425" w:type="dxa"/>
          </w:tcPr>
          <w:p w14:paraId="54D8F268" w14:textId="77777777" w:rsidR="00201C8C" w:rsidRDefault="00201C8C" w:rsidP="008C47C4"/>
        </w:tc>
        <w:tc>
          <w:tcPr>
            <w:tcW w:w="1425" w:type="dxa"/>
          </w:tcPr>
          <w:p w14:paraId="21D85607" w14:textId="77777777" w:rsidR="00201C8C" w:rsidRDefault="00201C8C" w:rsidP="008C47C4"/>
        </w:tc>
        <w:tc>
          <w:tcPr>
            <w:tcW w:w="1425" w:type="dxa"/>
          </w:tcPr>
          <w:p w14:paraId="036900A5" w14:textId="77777777" w:rsidR="00201C8C" w:rsidRDefault="00201C8C" w:rsidP="008C47C4"/>
        </w:tc>
        <w:tc>
          <w:tcPr>
            <w:tcW w:w="1790" w:type="dxa"/>
          </w:tcPr>
          <w:p w14:paraId="6E4A72F6" w14:textId="5DD374F6" w:rsidR="00201C8C" w:rsidRDefault="00201C8C" w:rsidP="008C47C4">
            <w:pPr>
              <w:jc w:val="center"/>
            </w:pPr>
            <w:r>
              <w:t>3,0</w:t>
            </w:r>
            <w:r w:rsidR="00C502EF">
              <w:t>59</w:t>
            </w:r>
          </w:p>
        </w:tc>
      </w:tr>
      <w:tr w:rsidR="00201C8C" w14:paraId="686159E0" w14:textId="77777777" w:rsidTr="00445B7A">
        <w:tc>
          <w:tcPr>
            <w:tcW w:w="2547" w:type="dxa"/>
          </w:tcPr>
          <w:p w14:paraId="7B3C10CB" w14:textId="47BA969B" w:rsidR="00201C8C" w:rsidRDefault="00201C8C" w:rsidP="008C47C4">
            <w:r>
              <w:t>Total meat GHG emissions</w:t>
            </w:r>
          </w:p>
        </w:tc>
        <w:tc>
          <w:tcPr>
            <w:tcW w:w="1425" w:type="dxa"/>
          </w:tcPr>
          <w:p w14:paraId="0E19ABC6" w14:textId="77777777" w:rsidR="00201C8C" w:rsidRDefault="00201C8C" w:rsidP="008C47C4"/>
        </w:tc>
        <w:tc>
          <w:tcPr>
            <w:tcW w:w="1425" w:type="dxa"/>
          </w:tcPr>
          <w:p w14:paraId="4A5D25B2" w14:textId="10B86C26" w:rsidR="00201C8C" w:rsidRDefault="00201C8C" w:rsidP="008C47C4"/>
        </w:tc>
        <w:tc>
          <w:tcPr>
            <w:tcW w:w="1425" w:type="dxa"/>
          </w:tcPr>
          <w:p w14:paraId="727BF182" w14:textId="77777777" w:rsidR="00201C8C" w:rsidRDefault="00201C8C" w:rsidP="008C47C4"/>
        </w:tc>
        <w:tc>
          <w:tcPr>
            <w:tcW w:w="1425" w:type="dxa"/>
          </w:tcPr>
          <w:p w14:paraId="17ECEBE2" w14:textId="77777777" w:rsidR="00201C8C" w:rsidRDefault="00201C8C" w:rsidP="008C47C4"/>
        </w:tc>
        <w:tc>
          <w:tcPr>
            <w:tcW w:w="1425" w:type="dxa"/>
          </w:tcPr>
          <w:p w14:paraId="7722070E" w14:textId="77777777" w:rsidR="00201C8C" w:rsidRDefault="00201C8C" w:rsidP="008C47C4"/>
        </w:tc>
        <w:tc>
          <w:tcPr>
            <w:tcW w:w="1425" w:type="dxa"/>
          </w:tcPr>
          <w:p w14:paraId="6F7588A3" w14:textId="77777777" w:rsidR="00201C8C" w:rsidRDefault="00201C8C" w:rsidP="008C47C4"/>
        </w:tc>
        <w:tc>
          <w:tcPr>
            <w:tcW w:w="1425" w:type="dxa"/>
          </w:tcPr>
          <w:p w14:paraId="0B07CC6E" w14:textId="77777777" w:rsidR="00201C8C" w:rsidRDefault="00201C8C" w:rsidP="008C47C4"/>
        </w:tc>
        <w:tc>
          <w:tcPr>
            <w:tcW w:w="1790" w:type="dxa"/>
          </w:tcPr>
          <w:p w14:paraId="453A4B23" w14:textId="3D7D5909" w:rsidR="00201C8C" w:rsidRDefault="00C502EF" w:rsidP="008C47C4">
            <w:pPr>
              <w:jc w:val="center"/>
            </w:pPr>
            <w:r>
              <w:t>504</w:t>
            </w:r>
          </w:p>
        </w:tc>
      </w:tr>
      <w:tr w:rsidR="00201C8C" w14:paraId="10900023" w14:textId="77777777" w:rsidTr="00445B7A">
        <w:tc>
          <w:tcPr>
            <w:tcW w:w="2547" w:type="dxa"/>
          </w:tcPr>
          <w:p w14:paraId="04FFA141" w14:textId="5B964D09" w:rsidR="00201C8C" w:rsidRDefault="00201C8C" w:rsidP="001230D4">
            <w:r>
              <w:t>% total CO</w:t>
            </w:r>
            <w:r w:rsidRPr="00BE3AE9">
              <w:rPr>
                <w:vertAlign w:val="subscript"/>
              </w:rPr>
              <w:t>2</w:t>
            </w:r>
            <w:r>
              <w:t xml:space="preserve"> allocated milk</w:t>
            </w:r>
          </w:p>
        </w:tc>
        <w:tc>
          <w:tcPr>
            <w:tcW w:w="1425" w:type="dxa"/>
          </w:tcPr>
          <w:p w14:paraId="201ABA24" w14:textId="77777777" w:rsidR="00201C8C" w:rsidRDefault="00201C8C" w:rsidP="001230D4"/>
        </w:tc>
        <w:tc>
          <w:tcPr>
            <w:tcW w:w="1425" w:type="dxa"/>
          </w:tcPr>
          <w:p w14:paraId="5DD9E193" w14:textId="3EC17E65" w:rsidR="00201C8C" w:rsidRDefault="00201C8C" w:rsidP="001230D4"/>
        </w:tc>
        <w:tc>
          <w:tcPr>
            <w:tcW w:w="1425" w:type="dxa"/>
          </w:tcPr>
          <w:p w14:paraId="0AAFAFA1" w14:textId="77777777" w:rsidR="00201C8C" w:rsidRDefault="00201C8C" w:rsidP="001230D4"/>
        </w:tc>
        <w:tc>
          <w:tcPr>
            <w:tcW w:w="1425" w:type="dxa"/>
          </w:tcPr>
          <w:p w14:paraId="10F16432" w14:textId="77777777" w:rsidR="00201C8C" w:rsidRDefault="00201C8C" w:rsidP="001230D4"/>
        </w:tc>
        <w:tc>
          <w:tcPr>
            <w:tcW w:w="1425" w:type="dxa"/>
          </w:tcPr>
          <w:p w14:paraId="179D8831" w14:textId="77777777" w:rsidR="00201C8C" w:rsidRDefault="00201C8C" w:rsidP="001230D4"/>
        </w:tc>
        <w:tc>
          <w:tcPr>
            <w:tcW w:w="1425" w:type="dxa"/>
          </w:tcPr>
          <w:p w14:paraId="117E71DB" w14:textId="77777777" w:rsidR="00201C8C" w:rsidRDefault="00201C8C" w:rsidP="001230D4"/>
        </w:tc>
        <w:tc>
          <w:tcPr>
            <w:tcW w:w="1425" w:type="dxa"/>
          </w:tcPr>
          <w:p w14:paraId="3AE29EEC" w14:textId="77777777" w:rsidR="00201C8C" w:rsidRDefault="00201C8C" w:rsidP="001230D4"/>
        </w:tc>
        <w:tc>
          <w:tcPr>
            <w:tcW w:w="1790" w:type="dxa"/>
          </w:tcPr>
          <w:p w14:paraId="22F79EB3" w14:textId="424F13F3" w:rsidR="00201C8C" w:rsidRDefault="00201C8C" w:rsidP="00BC1271">
            <w:pPr>
              <w:jc w:val="center"/>
            </w:pPr>
            <w:r>
              <w:t>8</w:t>
            </w:r>
            <w:r w:rsidR="00B500CC">
              <w:t>5.9</w:t>
            </w:r>
            <w:r>
              <w:t>%</w:t>
            </w:r>
          </w:p>
        </w:tc>
      </w:tr>
      <w:tr w:rsidR="00201C8C" w14:paraId="55B85A6F" w14:textId="77777777" w:rsidTr="00445B7A">
        <w:tc>
          <w:tcPr>
            <w:tcW w:w="2547" w:type="dxa"/>
          </w:tcPr>
          <w:p w14:paraId="7F6200A6" w14:textId="429D34E6" w:rsidR="00201C8C" w:rsidRDefault="00201C8C" w:rsidP="001230D4">
            <w:r>
              <w:t>% total CO</w:t>
            </w:r>
            <w:r w:rsidRPr="00BE3AE9">
              <w:rPr>
                <w:vertAlign w:val="subscript"/>
              </w:rPr>
              <w:t xml:space="preserve">2 </w:t>
            </w:r>
            <w:r>
              <w:t>allocated meat</w:t>
            </w:r>
          </w:p>
        </w:tc>
        <w:tc>
          <w:tcPr>
            <w:tcW w:w="1425" w:type="dxa"/>
          </w:tcPr>
          <w:p w14:paraId="09139E68" w14:textId="77777777" w:rsidR="00201C8C" w:rsidRDefault="00201C8C" w:rsidP="001230D4"/>
        </w:tc>
        <w:tc>
          <w:tcPr>
            <w:tcW w:w="1425" w:type="dxa"/>
          </w:tcPr>
          <w:p w14:paraId="6DBFDA83" w14:textId="2362318C" w:rsidR="00201C8C" w:rsidRDefault="00201C8C" w:rsidP="001230D4"/>
        </w:tc>
        <w:tc>
          <w:tcPr>
            <w:tcW w:w="1425" w:type="dxa"/>
          </w:tcPr>
          <w:p w14:paraId="742EB751" w14:textId="77777777" w:rsidR="00201C8C" w:rsidRDefault="00201C8C" w:rsidP="001230D4"/>
        </w:tc>
        <w:tc>
          <w:tcPr>
            <w:tcW w:w="1425" w:type="dxa"/>
          </w:tcPr>
          <w:p w14:paraId="3F3B95A3" w14:textId="77777777" w:rsidR="00201C8C" w:rsidRDefault="00201C8C" w:rsidP="001230D4"/>
        </w:tc>
        <w:tc>
          <w:tcPr>
            <w:tcW w:w="1425" w:type="dxa"/>
          </w:tcPr>
          <w:p w14:paraId="6BE867C0" w14:textId="77777777" w:rsidR="00201C8C" w:rsidRDefault="00201C8C" w:rsidP="001230D4"/>
        </w:tc>
        <w:tc>
          <w:tcPr>
            <w:tcW w:w="1425" w:type="dxa"/>
          </w:tcPr>
          <w:p w14:paraId="4DE13346" w14:textId="77777777" w:rsidR="00201C8C" w:rsidRDefault="00201C8C" w:rsidP="001230D4"/>
        </w:tc>
        <w:tc>
          <w:tcPr>
            <w:tcW w:w="1425" w:type="dxa"/>
          </w:tcPr>
          <w:p w14:paraId="5378EE74" w14:textId="77777777" w:rsidR="00201C8C" w:rsidRDefault="00201C8C" w:rsidP="001230D4"/>
        </w:tc>
        <w:tc>
          <w:tcPr>
            <w:tcW w:w="1790" w:type="dxa"/>
          </w:tcPr>
          <w:p w14:paraId="6160B2CD" w14:textId="68E15E71" w:rsidR="00201C8C" w:rsidRDefault="00201C8C" w:rsidP="00BC1271">
            <w:pPr>
              <w:jc w:val="center"/>
            </w:pPr>
            <w:r>
              <w:t>14</w:t>
            </w:r>
            <w:r w:rsidR="00B500CC">
              <w:t>.1</w:t>
            </w:r>
            <w:r>
              <w:t>%</w:t>
            </w:r>
          </w:p>
        </w:tc>
      </w:tr>
    </w:tbl>
    <w:p w14:paraId="4FD45673" w14:textId="4BABD92D" w:rsidR="00B62361" w:rsidRDefault="00681128" w:rsidP="00B62361">
      <w:pPr>
        <w:rPr>
          <w:i/>
          <w:iCs/>
        </w:rPr>
      </w:pPr>
      <w:r>
        <w:rPr>
          <w:i/>
          <w:iCs/>
        </w:rPr>
        <w:t>Step 5:</w:t>
      </w:r>
    </w:p>
    <w:p w14:paraId="21ED727C" w14:textId="103A7FCA" w:rsidR="00681128" w:rsidRDefault="00642AC3" w:rsidP="00B62361">
      <w:r>
        <w:t>M</w:t>
      </w:r>
      <w:r w:rsidR="00A128B4">
        <w:t>ilk allocated GHG emissions were then divided by total milk production</w:t>
      </w:r>
      <w:r w:rsidR="003E0339">
        <w:t xml:space="preserve"> to estimate the EI for milk production. In this example, 3</w:t>
      </w:r>
      <w:r w:rsidR="00345A00">
        <w:t>,</w:t>
      </w:r>
      <w:r w:rsidR="003E0339">
        <w:t>0</w:t>
      </w:r>
      <w:r w:rsidR="003275EC">
        <w:t>5</w:t>
      </w:r>
      <w:r w:rsidR="003E0339">
        <w:t>9 t CO</w:t>
      </w:r>
      <w:r w:rsidR="003E0339" w:rsidRPr="00224545">
        <w:rPr>
          <w:vertAlign w:val="subscript"/>
        </w:rPr>
        <w:t>2</w:t>
      </w:r>
      <w:r w:rsidR="003E0339">
        <w:t>e was div</w:t>
      </w:r>
      <w:r w:rsidR="0031672D">
        <w:t xml:space="preserve">ided by 3179.3 t FPCM, </w:t>
      </w:r>
      <w:r>
        <w:t xml:space="preserve">resulting in </w:t>
      </w:r>
      <w:r w:rsidR="00A854A6">
        <w:t>an EI of 0.96 kg CO</w:t>
      </w:r>
      <w:r w:rsidR="00A854A6" w:rsidRPr="00224545">
        <w:rPr>
          <w:vertAlign w:val="subscript"/>
        </w:rPr>
        <w:t>2</w:t>
      </w:r>
      <w:r w:rsidR="00A854A6">
        <w:t xml:space="preserve">e/kg FPCM. Total meat allocated GHG emissions were then divided by total meat produced to estimate the EI of meat production. In this example, </w:t>
      </w:r>
      <w:r w:rsidR="00FB67DD">
        <w:t>504</w:t>
      </w:r>
      <w:r w:rsidR="00A854A6">
        <w:t xml:space="preserve"> t CO</w:t>
      </w:r>
      <w:r w:rsidR="00A854A6" w:rsidRPr="00224545">
        <w:rPr>
          <w:vertAlign w:val="subscript"/>
        </w:rPr>
        <w:t>2</w:t>
      </w:r>
      <w:r w:rsidR="00A854A6">
        <w:t xml:space="preserve">e was divided by </w:t>
      </w:r>
      <w:r w:rsidR="00527764">
        <w:t>132.475 t liveweight, for an EI of 3.</w:t>
      </w:r>
      <w:r w:rsidR="00FB67DD">
        <w:t>81</w:t>
      </w:r>
      <w:r w:rsidR="00527764">
        <w:t xml:space="preserve"> kg CO</w:t>
      </w:r>
      <w:r w:rsidR="00527764" w:rsidRPr="00224545">
        <w:rPr>
          <w:vertAlign w:val="subscript"/>
        </w:rPr>
        <w:t>2</w:t>
      </w:r>
      <w:r w:rsidR="00527764">
        <w:t>e/kg liveweight.</w:t>
      </w:r>
    </w:p>
    <w:p w14:paraId="2C2689B2" w14:textId="41C9CA80" w:rsidR="00096D6E" w:rsidRDefault="003B786C" w:rsidP="00B62361">
      <w:r>
        <w:t xml:space="preserve">While not visible to users of ADCC, there is a further series of steps to estimate the EI of meat production for each stock class. </w:t>
      </w:r>
      <w:r w:rsidR="00CF451A">
        <w:t xml:space="preserve">The emissions for each stock class </w:t>
      </w:r>
      <w:proofErr w:type="gramStart"/>
      <w:r w:rsidR="00CF451A">
        <w:t>is</w:t>
      </w:r>
      <w:proofErr w:type="gramEnd"/>
      <w:r w:rsidR="00CF451A">
        <w:t xml:space="preserve"> then </w:t>
      </w:r>
      <w:r w:rsidR="00F576CF">
        <w:t xml:space="preserve">calculated as </w:t>
      </w:r>
      <w:r w:rsidR="005E7D13">
        <w:t>d</w:t>
      </w:r>
      <w:r w:rsidR="00DB36B2">
        <w:t xml:space="preserve">airy livestock GHG emissions </w:t>
      </w:r>
      <w:r w:rsidR="002B494D">
        <w:t>x</w:t>
      </w:r>
      <w:r w:rsidR="00DB36B2">
        <w:t xml:space="preserve"> (1</w:t>
      </w:r>
      <w:r w:rsidR="00650F72">
        <w:t>-</w:t>
      </w:r>
      <w:r w:rsidR="0017626F">
        <w:t xml:space="preserve"> </w:t>
      </w:r>
      <w:r w:rsidR="00345A00">
        <w:t>t</w:t>
      </w:r>
      <w:r w:rsidR="003E0180">
        <w:t>otal energy demand to dairy livestock meat</w:t>
      </w:r>
      <w:r w:rsidR="00345A00">
        <w:t xml:space="preserve"> %</w:t>
      </w:r>
      <w:r w:rsidR="003E0180">
        <w:t>)</w:t>
      </w:r>
      <w:r w:rsidR="002B494D">
        <w:t xml:space="preserve"> x</w:t>
      </w:r>
      <w:r w:rsidR="00284801">
        <w:t xml:space="preserve"> </w:t>
      </w:r>
      <w:r w:rsidR="002B494D">
        <w:t>(</w:t>
      </w:r>
      <w:r w:rsidR="0021590A">
        <w:t xml:space="preserve">% of total energy demand for meat from dairy meat </w:t>
      </w:r>
      <w:r w:rsidR="00345A00">
        <w:t>+</w:t>
      </w:r>
      <w:r w:rsidR="00284801">
        <w:t xml:space="preserve"> </w:t>
      </w:r>
      <w:r w:rsidR="001D40BC">
        <w:t>g</w:t>
      </w:r>
      <w:r w:rsidR="00942A46">
        <w:t>eneral farm GHG emissions</w:t>
      </w:r>
      <w:r w:rsidR="002B494D">
        <w:t>) x</w:t>
      </w:r>
      <w:r w:rsidR="005E7D13">
        <w:t xml:space="preserve"> </w:t>
      </w:r>
      <w:r w:rsidR="00942A46">
        <w:t xml:space="preserve">(1- </w:t>
      </w:r>
      <w:r w:rsidR="00C525F0">
        <w:t>Total energy demand to all livestock meat</w:t>
      </w:r>
      <w:r w:rsidR="00345A00">
        <w:t xml:space="preserve"> %</w:t>
      </w:r>
      <w:r w:rsidR="00C525F0">
        <w:t xml:space="preserve">) </w:t>
      </w:r>
      <w:r w:rsidR="002B494D">
        <w:t xml:space="preserve">x </w:t>
      </w:r>
      <w:r w:rsidR="00C525F0">
        <w:t xml:space="preserve">% of total energy demand for meat from all livestock meat. </w:t>
      </w:r>
    </w:p>
    <w:p w14:paraId="52D952B6" w14:textId="037232E6" w:rsidR="003B786C" w:rsidRDefault="00C525F0" w:rsidP="00B62361">
      <w:r>
        <w:t xml:space="preserve">In this example above, </w:t>
      </w:r>
      <w:r w:rsidR="00AB51E3">
        <w:t>the tonnes of CO</w:t>
      </w:r>
      <w:r w:rsidR="00AB51E3" w:rsidRPr="00C70370">
        <w:rPr>
          <w:vertAlign w:val="subscript"/>
        </w:rPr>
        <w:t>2</w:t>
      </w:r>
      <w:r w:rsidR="00AB51E3">
        <w:t xml:space="preserve"> allocated to cull cows was 2,5</w:t>
      </w:r>
      <w:r w:rsidR="00EA108A">
        <w:t>44</w:t>
      </w:r>
      <w:r w:rsidR="00AB51E3">
        <w:t xml:space="preserve"> t CO</w:t>
      </w:r>
      <w:r w:rsidR="00AB51E3" w:rsidRPr="00C70370">
        <w:rPr>
          <w:vertAlign w:val="subscript"/>
        </w:rPr>
        <w:t>2</w:t>
      </w:r>
      <w:r w:rsidR="00AB51E3">
        <w:t xml:space="preserve">e x (1-88%) </w:t>
      </w:r>
      <w:r w:rsidR="00580C13">
        <w:t xml:space="preserve">x </w:t>
      </w:r>
      <w:r w:rsidR="00EA108A">
        <w:t>72</w:t>
      </w:r>
      <w:r w:rsidR="00580C13">
        <w:t xml:space="preserve">% + </w:t>
      </w:r>
      <w:r w:rsidR="00EA108A">
        <w:t>5</w:t>
      </w:r>
      <w:r w:rsidR="00B16A5F">
        <w:t>65</w:t>
      </w:r>
      <w:r w:rsidR="00580C13">
        <w:t xml:space="preserve"> t CO</w:t>
      </w:r>
      <w:r w:rsidR="00580C13" w:rsidRPr="00C70370">
        <w:rPr>
          <w:vertAlign w:val="subscript"/>
        </w:rPr>
        <w:t>2</w:t>
      </w:r>
      <w:r w:rsidR="00580C13">
        <w:t>e x (1-</w:t>
      </w:r>
      <w:r w:rsidR="00D8126A">
        <w:t>8</w:t>
      </w:r>
      <w:r w:rsidR="009D0981">
        <w:t>4</w:t>
      </w:r>
      <w:r w:rsidR="00D8126A">
        <w:t>%) x 5</w:t>
      </w:r>
      <w:r w:rsidR="00790B5D">
        <w:t>4</w:t>
      </w:r>
      <w:r w:rsidR="00D8126A">
        <w:t xml:space="preserve">%, equivalent to </w:t>
      </w:r>
      <w:r w:rsidR="0022248C">
        <w:t>271</w:t>
      </w:r>
      <w:r w:rsidR="00286FD5">
        <w:t xml:space="preserve"> t CO</w:t>
      </w:r>
      <w:r w:rsidR="00286FD5" w:rsidRPr="00C70370">
        <w:rPr>
          <w:vertAlign w:val="subscript"/>
        </w:rPr>
        <w:t>2</w:t>
      </w:r>
      <w:r w:rsidR="00286FD5">
        <w:t xml:space="preserve">e. This was then </w:t>
      </w:r>
      <w:r w:rsidR="000106DF">
        <w:t>converted into kg of CO</w:t>
      </w:r>
      <w:r w:rsidR="000106DF" w:rsidRPr="00C70370">
        <w:rPr>
          <w:vertAlign w:val="subscript"/>
        </w:rPr>
        <w:t>2</w:t>
      </w:r>
      <w:r w:rsidR="000106DF">
        <w:t>e</w:t>
      </w:r>
      <w:r w:rsidR="002574E7">
        <w:t>,</w:t>
      </w:r>
      <w:r w:rsidR="000106DF">
        <w:t xml:space="preserve"> and </w:t>
      </w:r>
      <w:r w:rsidR="002574E7">
        <w:t xml:space="preserve">then </w:t>
      </w:r>
      <w:r w:rsidR="00286FD5">
        <w:t xml:space="preserve">divided by total kg of meat from cull cows </w:t>
      </w:r>
      <w:r w:rsidR="009D0981">
        <w:t xml:space="preserve">and bulls </w:t>
      </w:r>
      <w:r w:rsidR="00286FD5">
        <w:t>(</w:t>
      </w:r>
      <w:r w:rsidR="00216826">
        <w:t>6</w:t>
      </w:r>
      <w:r w:rsidR="009D0981">
        <w:t>5,650</w:t>
      </w:r>
      <w:r w:rsidR="00216826">
        <w:t xml:space="preserve"> kg)</w:t>
      </w:r>
      <w:r w:rsidR="002574E7">
        <w:t>,</w:t>
      </w:r>
      <w:r w:rsidR="00216826">
        <w:t xml:space="preserve"> to estimate an EI of </w:t>
      </w:r>
      <w:r w:rsidR="007D6462">
        <w:t>4.1 kg CO</w:t>
      </w:r>
      <w:r w:rsidR="007D6462" w:rsidRPr="00C70370">
        <w:rPr>
          <w:vertAlign w:val="subscript"/>
        </w:rPr>
        <w:t>2</w:t>
      </w:r>
      <w:r w:rsidR="007D6462">
        <w:t xml:space="preserve">e/kg LW. </w:t>
      </w:r>
      <w:r w:rsidR="00BE7E2E">
        <w:t xml:space="preserve">The same </w:t>
      </w:r>
      <w:r w:rsidR="007D6462">
        <w:t xml:space="preserve">process </w:t>
      </w:r>
      <w:r w:rsidR="00BE7E2E">
        <w:t>i</w:t>
      </w:r>
      <w:r w:rsidR="007D6462">
        <w:t>s undertaken for all other stock classes</w:t>
      </w:r>
      <w:r w:rsidR="00BE7E2E">
        <w:t xml:space="preserve">. For this </w:t>
      </w:r>
      <w:r w:rsidR="007D6462">
        <w:t>example</w:t>
      </w:r>
      <w:r w:rsidR="00BE7E2E">
        <w:t xml:space="preserve">, the EI was </w:t>
      </w:r>
      <w:r w:rsidR="00577F1C">
        <w:t>4.1 kg CO</w:t>
      </w:r>
      <w:r w:rsidR="00577F1C" w:rsidRPr="00C70370">
        <w:rPr>
          <w:vertAlign w:val="subscript"/>
        </w:rPr>
        <w:t>2</w:t>
      </w:r>
      <w:r w:rsidR="00577F1C">
        <w:t>e/kg LW for weaned calves, 3.0 kg CO</w:t>
      </w:r>
      <w:r w:rsidR="00577F1C" w:rsidRPr="00C70370">
        <w:rPr>
          <w:vertAlign w:val="subscript"/>
        </w:rPr>
        <w:t>2</w:t>
      </w:r>
      <w:r w:rsidR="00577F1C">
        <w:t>e/kg LW for fattened dairy livestock</w:t>
      </w:r>
      <w:r w:rsidR="001D40BC">
        <w:t>,</w:t>
      </w:r>
      <w:r w:rsidR="00577F1C">
        <w:t xml:space="preserve"> and 3.2 kg CO</w:t>
      </w:r>
      <w:r w:rsidR="00577F1C" w:rsidRPr="00C70370">
        <w:rPr>
          <w:vertAlign w:val="subscript"/>
        </w:rPr>
        <w:t>2</w:t>
      </w:r>
      <w:r w:rsidR="00577F1C">
        <w:t xml:space="preserve">e/kg LW for </w:t>
      </w:r>
      <w:r w:rsidR="007F1798">
        <w:t xml:space="preserve">fattened Other livestock. </w:t>
      </w:r>
      <w:r w:rsidR="00B919AC">
        <w:t xml:space="preserve">This illustrates </w:t>
      </w:r>
      <w:r w:rsidR="009F4A1E">
        <w:t>that</w:t>
      </w:r>
      <w:r w:rsidR="00B919AC">
        <w:t xml:space="preserve"> while the overall meat EI was 3.</w:t>
      </w:r>
      <w:r w:rsidR="008C69FD">
        <w:t>8</w:t>
      </w:r>
      <w:r w:rsidR="00B919AC">
        <w:t xml:space="preserve"> kg CO</w:t>
      </w:r>
      <w:r w:rsidR="00B919AC" w:rsidRPr="00445216">
        <w:rPr>
          <w:vertAlign w:val="subscript"/>
        </w:rPr>
        <w:t>2</w:t>
      </w:r>
      <w:r w:rsidR="00B919AC">
        <w:t>e</w:t>
      </w:r>
      <w:r w:rsidR="000E3FD7">
        <w:t xml:space="preserve">/kg LW, there was variation between stock classes. The total </w:t>
      </w:r>
      <w:r w:rsidR="00421334">
        <w:t xml:space="preserve">GHG emissions to milk production is also divided by total milksolids production to estimate a milksolids EI for ADCC. </w:t>
      </w:r>
    </w:p>
    <w:tbl>
      <w:tblPr>
        <w:tblStyle w:val="TableGrid"/>
        <w:tblW w:w="0" w:type="auto"/>
        <w:tblLook w:val="04A0" w:firstRow="1" w:lastRow="0" w:firstColumn="1" w:lastColumn="0" w:noHBand="0" w:noVBand="1"/>
      </w:tblPr>
      <w:tblGrid>
        <w:gridCol w:w="2830"/>
        <w:gridCol w:w="2223"/>
        <w:gridCol w:w="2224"/>
        <w:gridCol w:w="2223"/>
        <w:gridCol w:w="2224"/>
        <w:gridCol w:w="2224"/>
      </w:tblGrid>
      <w:tr w:rsidR="00B85DBA" w14:paraId="18616862" w14:textId="77777777" w:rsidTr="005D16AF">
        <w:tc>
          <w:tcPr>
            <w:tcW w:w="2830" w:type="dxa"/>
            <w:shd w:val="clear" w:color="auto" w:fill="D0CECE" w:themeFill="background2" w:themeFillShade="E6"/>
          </w:tcPr>
          <w:p w14:paraId="445722C5" w14:textId="6E624202" w:rsidR="00B85DBA" w:rsidRPr="005D16AF" w:rsidRDefault="00B85DBA" w:rsidP="00B85DBA">
            <w:pPr>
              <w:rPr>
                <w:b/>
                <w:bCs/>
              </w:rPr>
            </w:pPr>
          </w:p>
        </w:tc>
        <w:tc>
          <w:tcPr>
            <w:tcW w:w="2223" w:type="dxa"/>
            <w:shd w:val="clear" w:color="auto" w:fill="D0CECE" w:themeFill="background2" w:themeFillShade="E6"/>
          </w:tcPr>
          <w:p w14:paraId="56C150D6" w14:textId="77777777" w:rsidR="00E2595E" w:rsidRDefault="00B85DBA" w:rsidP="00B85DBA">
            <w:pPr>
              <w:jc w:val="center"/>
              <w:rPr>
                <w:b/>
                <w:bCs/>
              </w:rPr>
            </w:pPr>
            <w:r w:rsidRPr="005D16AF">
              <w:rPr>
                <w:b/>
                <w:bCs/>
              </w:rPr>
              <w:t xml:space="preserve">Total emissions </w:t>
            </w:r>
          </w:p>
          <w:p w14:paraId="5DDDC624" w14:textId="38274CFD" w:rsidR="00B85DBA" w:rsidRPr="005D16AF" w:rsidRDefault="00B85DBA" w:rsidP="00B85DBA">
            <w:pPr>
              <w:jc w:val="center"/>
              <w:rPr>
                <w:b/>
                <w:bCs/>
              </w:rPr>
            </w:pPr>
            <w:r w:rsidRPr="005D16AF">
              <w:rPr>
                <w:b/>
                <w:bCs/>
              </w:rPr>
              <w:t>(t CO</w:t>
            </w:r>
            <w:r w:rsidRPr="005D16AF">
              <w:rPr>
                <w:b/>
                <w:bCs/>
                <w:vertAlign w:val="subscript"/>
              </w:rPr>
              <w:t>2</w:t>
            </w:r>
            <w:r w:rsidRPr="005D16AF">
              <w:rPr>
                <w:b/>
                <w:bCs/>
              </w:rPr>
              <w:t>e/annum)</w:t>
            </w:r>
          </w:p>
        </w:tc>
        <w:tc>
          <w:tcPr>
            <w:tcW w:w="2224" w:type="dxa"/>
            <w:shd w:val="clear" w:color="auto" w:fill="D0CECE" w:themeFill="background2" w:themeFillShade="E6"/>
          </w:tcPr>
          <w:p w14:paraId="2EDD2A62" w14:textId="77777777" w:rsidR="00E2595E" w:rsidRDefault="00B85DBA" w:rsidP="00B85DBA">
            <w:pPr>
              <w:jc w:val="center"/>
              <w:rPr>
                <w:b/>
                <w:bCs/>
              </w:rPr>
            </w:pPr>
            <w:r w:rsidRPr="005D16AF">
              <w:rPr>
                <w:b/>
                <w:bCs/>
              </w:rPr>
              <w:t xml:space="preserve">Total product </w:t>
            </w:r>
          </w:p>
          <w:p w14:paraId="20074678" w14:textId="51471428" w:rsidR="00B85DBA" w:rsidRPr="005D16AF" w:rsidRDefault="00B85DBA" w:rsidP="00B85DBA">
            <w:pPr>
              <w:jc w:val="center"/>
              <w:rPr>
                <w:b/>
                <w:bCs/>
              </w:rPr>
            </w:pPr>
            <w:r w:rsidRPr="005D16AF">
              <w:rPr>
                <w:b/>
                <w:bCs/>
              </w:rPr>
              <w:t>(t FPCM)</w:t>
            </w:r>
          </w:p>
        </w:tc>
        <w:tc>
          <w:tcPr>
            <w:tcW w:w="2223" w:type="dxa"/>
            <w:shd w:val="clear" w:color="auto" w:fill="D0CECE" w:themeFill="background2" w:themeFillShade="E6"/>
          </w:tcPr>
          <w:p w14:paraId="72B25004" w14:textId="77777777" w:rsidR="00E2595E" w:rsidRDefault="00B85DBA" w:rsidP="00B85DBA">
            <w:pPr>
              <w:jc w:val="center"/>
              <w:rPr>
                <w:b/>
                <w:bCs/>
              </w:rPr>
            </w:pPr>
            <w:r w:rsidRPr="005D16AF">
              <w:rPr>
                <w:b/>
                <w:bCs/>
              </w:rPr>
              <w:t xml:space="preserve">EI milk </w:t>
            </w:r>
          </w:p>
          <w:p w14:paraId="522738F1" w14:textId="75AFC1FF" w:rsidR="00B85DBA" w:rsidRPr="005D16AF" w:rsidRDefault="00B85DBA" w:rsidP="00B85DBA">
            <w:pPr>
              <w:jc w:val="center"/>
              <w:rPr>
                <w:b/>
                <w:bCs/>
              </w:rPr>
            </w:pPr>
            <w:r w:rsidRPr="005D16AF">
              <w:rPr>
                <w:b/>
                <w:bCs/>
              </w:rPr>
              <w:t>(kg CO</w:t>
            </w:r>
            <w:r w:rsidRPr="005D16AF">
              <w:rPr>
                <w:b/>
                <w:bCs/>
                <w:vertAlign w:val="subscript"/>
              </w:rPr>
              <w:t>2</w:t>
            </w:r>
            <w:r w:rsidRPr="005D16AF">
              <w:rPr>
                <w:b/>
                <w:bCs/>
              </w:rPr>
              <w:t>e/kg FPCM</w:t>
            </w:r>
          </w:p>
        </w:tc>
        <w:tc>
          <w:tcPr>
            <w:tcW w:w="2224" w:type="dxa"/>
            <w:shd w:val="clear" w:color="auto" w:fill="D0CECE" w:themeFill="background2" w:themeFillShade="E6"/>
          </w:tcPr>
          <w:p w14:paraId="54200355" w14:textId="77777777" w:rsidR="00E2595E" w:rsidRDefault="00B85DBA" w:rsidP="00B85DBA">
            <w:pPr>
              <w:jc w:val="center"/>
              <w:rPr>
                <w:b/>
                <w:bCs/>
              </w:rPr>
            </w:pPr>
            <w:r w:rsidRPr="005D16AF">
              <w:rPr>
                <w:b/>
                <w:bCs/>
              </w:rPr>
              <w:t xml:space="preserve">Total product </w:t>
            </w:r>
          </w:p>
          <w:p w14:paraId="45C05D1A" w14:textId="3DB49760" w:rsidR="00B85DBA" w:rsidRPr="005D16AF" w:rsidRDefault="00B85DBA" w:rsidP="00B85DBA">
            <w:pPr>
              <w:jc w:val="center"/>
              <w:rPr>
                <w:b/>
                <w:bCs/>
              </w:rPr>
            </w:pPr>
            <w:r w:rsidRPr="005D16AF">
              <w:rPr>
                <w:b/>
                <w:bCs/>
              </w:rPr>
              <w:t>(t LW)</w:t>
            </w:r>
          </w:p>
        </w:tc>
        <w:tc>
          <w:tcPr>
            <w:tcW w:w="2224" w:type="dxa"/>
            <w:shd w:val="clear" w:color="auto" w:fill="D0CECE" w:themeFill="background2" w:themeFillShade="E6"/>
          </w:tcPr>
          <w:p w14:paraId="2E41C44C" w14:textId="77777777" w:rsidR="00E2595E" w:rsidRDefault="00B85DBA" w:rsidP="00B85DBA">
            <w:pPr>
              <w:jc w:val="center"/>
              <w:rPr>
                <w:b/>
                <w:bCs/>
              </w:rPr>
            </w:pPr>
            <w:r w:rsidRPr="005D16AF">
              <w:rPr>
                <w:b/>
                <w:bCs/>
              </w:rPr>
              <w:t xml:space="preserve">EI meat </w:t>
            </w:r>
          </w:p>
          <w:p w14:paraId="7FC08954" w14:textId="6B2CBC54" w:rsidR="00B85DBA" w:rsidRPr="005D16AF" w:rsidRDefault="00B85DBA" w:rsidP="00B85DBA">
            <w:pPr>
              <w:jc w:val="center"/>
              <w:rPr>
                <w:b/>
                <w:bCs/>
              </w:rPr>
            </w:pPr>
            <w:r w:rsidRPr="005D16AF">
              <w:rPr>
                <w:b/>
                <w:bCs/>
              </w:rPr>
              <w:t>(kg CO</w:t>
            </w:r>
            <w:r w:rsidRPr="005D16AF">
              <w:rPr>
                <w:b/>
                <w:bCs/>
                <w:vertAlign w:val="subscript"/>
              </w:rPr>
              <w:t>2</w:t>
            </w:r>
            <w:r w:rsidRPr="005D16AF">
              <w:rPr>
                <w:b/>
                <w:bCs/>
              </w:rPr>
              <w:t>e/kg LW)</w:t>
            </w:r>
          </w:p>
        </w:tc>
      </w:tr>
      <w:tr w:rsidR="00B85DBA" w14:paraId="53D5523E" w14:textId="77777777" w:rsidTr="00BE1575">
        <w:tc>
          <w:tcPr>
            <w:tcW w:w="2830" w:type="dxa"/>
          </w:tcPr>
          <w:p w14:paraId="6BEE3DA8" w14:textId="10A4DAAE" w:rsidR="00B85DBA" w:rsidRPr="00BE1575" w:rsidRDefault="00B85DBA" w:rsidP="00B85DBA">
            <w:r w:rsidRPr="00BE1575">
              <w:t>Milk</w:t>
            </w:r>
          </w:p>
        </w:tc>
        <w:tc>
          <w:tcPr>
            <w:tcW w:w="2223" w:type="dxa"/>
          </w:tcPr>
          <w:p w14:paraId="2DC04FDE" w14:textId="7DB2C951" w:rsidR="00B85DBA" w:rsidRPr="00BE1575" w:rsidRDefault="00F951E0" w:rsidP="00B85DBA">
            <w:pPr>
              <w:jc w:val="center"/>
            </w:pPr>
            <w:r w:rsidRPr="00BE1575">
              <w:t>3,0</w:t>
            </w:r>
            <w:r w:rsidR="001E4257">
              <w:t>5</w:t>
            </w:r>
            <w:r w:rsidRPr="00BE1575">
              <w:t>9</w:t>
            </w:r>
          </w:p>
        </w:tc>
        <w:tc>
          <w:tcPr>
            <w:tcW w:w="2224" w:type="dxa"/>
          </w:tcPr>
          <w:p w14:paraId="45C4B89C" w14:textId="1DC59294" w:rsidR="00B85DBA" w:rsidRPr="00BE1575" w:rsidRDefault="00F951E0" w:rsidP="00B85DBA">
            <w:pPr>
              <w:jc w:val="center"/>
            </w:pPr>
            <w:r w:rsidRPr="00BE1575">
              <w:t>3,179</w:t>
            </w:r>
            <w:r w:rsidR="005F02C6" w:rsidRPr="00BE1575">
              <w:t>.3</w:t>
            </w:r>
          </w:p>
        </w:tc>
        <w:tc>
          <w:tcPr>
            <w:tcW w:w="2223" w:type="dxa"/>
          </w:tcPr>
          <w:p w14:paraId="26EB2505" w14:textId="5CEDF4F3" w:rsidR="00B85DBA" w:rsidRPr="00BE1575" w:rsidRDefault="005F02C6" w:rsidP="00B85DBA">
            <w:pPr>
              <w:jc w:val="center"/>
            </w:pPr>
            <w:r w:rsidRPr="00BE1575">
              <w:t>0.96</w:t>
            </w:r>
          </w:p>
        </w:tc>
        <w:tc>
          <w:tcPr>
            <w:tcW w:w="2224" w:type="dxa"/>
          </w:tcPr>
          <w:p w14:paraId="25F7FD52" w14:textId="77777777" w:rsidR="00B85DBA" w:rsidRPr="00BE1575" w:rsidRDefault="00B85DBA" w:rsidP="00B85DBA">
            <w:pPr>
              <w:jc w:val="center"/>
            </w:pPr>
          </w:p>
        </w:tc>
        <w:tc>
          <w:tcPr>
            <w:tcW w:w="2224" w:type="dxa"/>
          </w:tcPr>
          <w:p w14:paraId="35BDF7B9" w14:textId="77777777" w:rsidR="00B85DBA" w:rsidRPr="00BE1575" w:rsidRDefault="00B85DBA" w:rsidP="00B85DBA">
            <w:pPr>
              <w:jc w:val="center"/>
            </w:pPr>
          </w:p>
        </w:tc>
      </w:tr>
      <w:tr w:rsidR="00B85DBA" w14:paraId="3C12F919" w14:textId="77777777" w:rsidTr="00BE1575">
        <w:tc>
          <w:tcPr>
            <w:tcW w:w="2830" w:type="dxa"/>
          </w:tcPr>
          <w:p w14:paraId="1472D630" w14:textId="32222BC8" w:rsidR="00B85DBA" w:rsidRPr="00BE1575" w:rsidRDefault="00B85DBA" w:rsidP="00B85DBA">
            <w:r w:rsidRPr="00BE1575">
              <w:t>Meat</w:t>
            </w:r>
          </w:p>
        </w:tc>
        <w:tc>
          <w:tcPr>
            <w:tcW w:w="2223" w:type="dxa"/>
          </w:tcPr>
          <w:p w14:paraId="148FB75F" w14:textId="3B036F73" w:rsidR="00B85DBA" w:rsidRPr="00BE1575" w:rsidRDefault="001E4257" w:rsidP="00B85DBA">
            <w:pPr>
              <w:jc w:val="center"/>
            </w:pPr>
            <w:r>
              <w:t>504</w:t>
            </w:r>
          </w:p>
        </w:tc>
        <w:tc>
          <w:tcPr>
            <w:tcW w:w="2224" w:type="dxa"/>
          </w:tcPr>
          <w:p w14:paraId="687A795F" w14:textId="77777777" w:rsidR="00B85DBA" w:rsidRPr="00BE1575" w:rsidRDefault="00B85DBA" w:rsidP="00B85DBA">
            <w:pPr>
              <w:jc w:val="center"/>
            </w:pPr>
          </w:p>
        </w:tc>
        <w:tc>
          <w:tcPr>
            <w:tcW w:w="2223" w:type="dxa"/>
          </w:tcPr>
          <w:p w14:paraId="3D8F24C0" w14:textId="77777777" w:rsidR="00B85DBA" w:rsidRPr="00BE1575" w:rsidRDefault="00B85DBA" w:rsidP="00B85DBA">
            <w:pPr>
              <w:jc w:val="center"/>
            </w:pPr>
          </w:p>
        </w:tc>
        <w:tc>
          <w:tcPr>
            <w:tcW w:w="2224" w:type="dxa"/>
          </w:tcPr>
          <w:p w14:paraId="3781C187" w14:textId="3F3C8641" w:rsidR="00B85DBA" w:rsidRPr="00BE1575" w:rsidRDefault="005F02C6" w:rsidP="00B85DBA">
            <w:pPr>
              <w:jc w:val="center"/>
            </w:pPr>
            <w:r w:rsidRPr="00BE1575">
              <w:t>132.5</w:t>
            </w:r>
          </w:p>
        </w:tc>
        <w:tc>
          <w:tcPr>
            <w:tcW w:w="2224" w:type="dxa"/>
          </w:tcPr>
          <w:p w14:paraId="07EA217A" w14:textId="2804A667" w:rsidR="00B85DBA" w:rsidRPr="00BE1575" w:rsidRDefault="00332519" w:rsidP="00B85DBA">
            <w:pPr>
              <w:jc w:val="center"/>
            </w:pPr>
            <w:r w:rsidRPr="00BE1575">
              <w:t>3.8</w:t>
            </w:r>
          </w:p>
        </w:tc>
      </w:tr>
      <w:tr w:rsidR="00B85DBA" w14:paraId="6AF31C15" w14:textId="77777777" w:rsidTr="00BE1575">
        <w:tc>
          <w:tcPr>
            <w:tcW w:w="2830" w:type="dxa"/>
          </w:tcPr>
          <w:p w14:paraId="39C0ECCA" w14:textId="4204422F" w:rsidR="00B85DBA" w:rsidRPr="00BE1575" w:rsidRDefault="00B85DBA" w:rsidP="00B85DBA">
            <w:r w:rsidRPr="00BE1575">
              <w:t>Culled cows</w:t>
            </w:r>
          </w:p>
        </w:tc>
        <w:tc>
          <w:tcPr>
            <w:tcW w:w="2223" w:type="dxa"/>
          </w:tcPr>
          <w:p w14:paraId="3948DA2C" w14:textId="7318D639" w:rsidR="00B85DBA" w:rsidRPr="00BE1575" w:rsidRDefault="001E4257" w:rsidP="00B85DBA">
            <w:pPr>
              <w:jc w:val="center"/>
            </w:pPr>
            <w:r>
              <w:t>271</w:t>
            </w:r>
          </w:p>
        </w:tc>
        <w:tc>
          <w:tcPr>
            <w:tcW w:w="2224" w:type="dxa"/>
          </w:tcPr>
          <w:p w14:paraId="3AE6AD31" w14:textId="77777777" w:rsidR="00B85DBA" w:rsidRPr="00BE1575" w:rsidRDefault="00B85DBA" w:rsidP="00B85DBA">
            <w:pPr>
              <w:jc w:val="center"/>
            </w:pPr>
          </w:p>
        </w:tc>
        <w:tc>
          <w:tcPr>
            <w:tcW w:w="2223" w:type="dxa"/>
          </w:tcPr>
          <w:p w14:paraId="3E8EF729" w14:textId="77777777" w:rsidR="00B85DBA" w:rsidRPr="00BE1575" w:rsidRDefault="00B85DBA" w:rsidP="00B85DBA">
            <w:pPr>
              <w:jc w:val="center"/>
            </w:pPr>
          </w:p>
        </w:tc>
        <w:tc>
          <w:tcPr>
            <w:tcW w:w="2224" w:type="dxa"/>
          </w:tcPr>
          <w:p w14:paraId="0DACA8E1" w14:textId="06B8C655" w:rsidR="00B85DBA" w:rsidRPr="00BE1575" w:rsidRDefault="00AA5974" w:rsidP="00B85DBA">
            <w:pPr>
              <w:jc w:val="center"/>
            </w:pPr>
            <w:r w:rsidRPr="00BE1575">
              <w:t>63.3</w:t>
            </w:r>
          </w:p>
        </w:tc>
        <w:tc>
          <w:tcPr>
            <w:tcW w:w="2224" w:type="dxa"/>
          </w:tcPr>
          <w:p w14:paraId="33D77011" w14:textId="067C617F" w:rsidR="00B85DBA" w:rsidRPr="00BE1575" w:rsidRDefault="002623F6" w:rsidP="00B85DBA">
            <w:pPr>
              <w:jc w:val="center"/>
            </w:pPr>
            <w:r w:rsidRPr="00BE1575">
              <w:t>4.1</w:t>
            </w:r>
          </w:p>
        </w:tc>
      </w:tr>
      <w:tr w:rsidR="00B85DBA" w14:paraId="52083169" w14:textId="77777777" w:rsidTr="00BE1575">
        <w:tc>
          <w:tcPr>
            <w:tcW w:w="2830" w:type="dxa"/>
          </w:tcPr>
          <w:p w14:paraId="0B893EA7" w14:textId="741E2406" w:rsidR="00B85DBA" w:rsidRPr="00BE1575" w:rsidRDefault="00B85DBA" w:rsidP="00B85DBA">
            <w:r w:rsidRPr="00BE1575">
              <w:t>Calves at birth</w:t>
            </w:r>
          </w:p>
        </w:tc>
        <w:tc>
          <w:tcPr>
            <w:tcW w:w="2223" w:type="dxa"/>
          </w:tcPr>
          <w:p w14:paraId="2B354B3C" w14:textId="6CB503B3" w:rsidR="00B85DBA" w:rsidRPr="00BE1575" w:rsidRDefault="002623F6" w:rsidP="00B85DBA">
            <w:pPr>
              <w:jc w:val="center"/>
            </w:pPr>
            <w:r w:rsidRPr="00BE1575">
              <w:t>0</w:t>
            </w:r>
          </w:p>
        </w:tc>
        <w:tc>
          <w:tcPr>
            <w:tcW w:w="2224" w:type="dxa"/>
          </w:tcPr>
          <w:p w14:paraId="369409F9" w14:textId="77777777" w:rsidR="00B85DBA" w:rsidRPr="00BE1575" w:rsidRDefault="00B85DBA" w:rsidP="00B85DBA">
            <w:pPr>
              <w:jc w:val="center"/>
            </w:pPr>
          </w:p>
        </w:tc>
        <w:tc>
          <w:tcPr>
            <w:tcW w:w="2223" w:type="dxa"/>
          </w:tcPr>
          <w:p w14:paraId="684F72BE" w14:textId="77777777" w:rsidR="00B85DBA" w:rsidRPr="00BE1575" w:rsidRDefault="00B85DBA" w:rsidP="00B85DBA">
            <w:pPr>
              <w:jc w:val="center"/>
            </w:pPr>
          </w:p>
        </w:tc>
        <w:tc>
          <w:tcPr>
            <w:tcW w:w="2224" w:type="dxa"/>
          </w:tcPr>
          <w:p w14:paraId="4AF1C255" w14:textId="775BDD90" w:rsidR="00B85DBA" w:rsidRPr="00BE1575" w:rsidRDefault="002623F6" w:rsidP="00B85DBA">
            <w:pPr>
              <w:jc w:val="center"/>
            </w:pPr>
            <w:r w:rsidRPr="00BE1575">
              <w:t>0</w:t>
            </w:r>
          </w:p>
        </w:tc>
        <w:tc>
          <w:tcPr>
            <w:tcW w:w="2224" w:type="dxa"/>
          </w:tcPr>
          <w:p w14:paraId="37B91284" w14:textId="1A4FE11D" w:rsidR="00B85DBA" w:rsidRPr="00BE1575" w:rsidRDefault="002623F6" w:rsidP="00B85DBA">
            <w:pPr>
              <w:jc w:val="center"/>
            </w:pPr>
            <w:r w:rsidRPr="00BE1575">
              <w:t>0</w:t>
            </w:r>
          </w:p>
        </w:tc>
      </w:tr>
      <w:tr w:rsidR="00B85DBA" w14:paraId="0037134C" w14:textId="77777777" w:rsidTr="00BE1575">
        <w:tc>
          <w:tcPr>
            <w:tcW w:w="2830" w:type="dxa"/>
          </w:tcPr>
          <w:p w14:paraId="1F5C72B9" w14:textId="2E393E21" w:rsidR="00B85DBA" w:rsidRPr="00BE1575" w:rsidRDefault="00B85DBA" w:rsidP="00B85DBA">
            <w:r w:rsidRPr="00BE1575">
              <w:t>Calves weaned</w:t>
            </w:r>
          </w:p>
        </w:tc>
        <w:tc>
          <w:tcPr>
            <w:tcW w:w="2223" w:type="dxa"/>
          </w:tcPr>
          <w:p w14:paraId="38A9D410" w14:textId="008A4097" w:rsidR="00B85DBA" w:rsidRPr="00BE1575" w:rsidRDefault="002623F6" w:rsidP="00B85DBA">
            <w:pPr>
              <w:jc w:val="center"/>
            </w:pPr>
            <w:r w:rsidRPr="00BE1575">
              <w:t>9</w:t>
            </w:r>
            <w:r w:rsidR="001E4257">
              <w:t>3</w:t>
            </w:r>
          </w:p>
        </w:tc>
        <w:tc>
          <w:tcPr>
            <w:tcW w:w="2224" w:type="dxa"/>
          </w:tcPr>
          <w:p w14:paraId="66392DC5" w14:textId="77777777" w:rsidR="00B85DBA" w:rsidRPr="00BE1575" w:rsidRDefault="00B85DBA" w:rsidP="00B85DBA">
            <w:pPr>
              <w:jc w:val="center"/>
            </w:pPr>
          </w:p>
        </w:tc>
        <w:tc>
          <w:tcPr>
            <w:tcW w:w="2223" w:type="dxa"/>
          </w:tcPr>
          <w:p w14:paraId="3A9DD51B" w14:textId="77777777" w:rsidR="00B85DBA" w:rsidRPr="00BE1575" w:rsidRDefault="00B85DBA" w:rsidP="00B85DBA">
            <w:pPr>
              <w:jc w:val="center"/>
            </w:pPr>
          </w:p>
        </w:tc>
        <w:tc>
          <w:tcPr>
            <w:tcW w:w="2224" w:type="dxa"/>
          </w:tcPr>
          <w:p w14:paraId="54052DEC" w14:textId="4CF2DD33" w:rsidR="00B85DBA" w:rsidRPr="00BE1575" w:rsidRDefault="002623F6" w:rsidP="00B85DBA">
            <w:pPr>
              <w:jc w:val="center"/>
            </w:pPr>
            <w:r w:rsidRPr="00BE1575">
              <w:t>22.</w:t>
            </w:r>
            <w:r w:rsidR="00BE1575" w:rsidRPr="00BE1575">
              <w:t>6</w:t>
            </w:r>
          </w:p>
        </w:tc>
        <w:tc>
          <w:tcPr>
            <w:tcW w:w="2224" w:type="dxa"/>
          </w:tcPr>
          <w:p w14:paraId="65BF8AA7" w14:textId="2CCDAC87" w:rsidR="00B85DBA" w:rsidRPr="00BE1575" w:rsidRDefault="00BE1575" w:rsidP="00B85DBA">
            <w:pPr>
              <w:jc w:val="center"/>
            </w:pPr>
            <w:r w:rsidRPr="00BE1575">
              <w:t>4.1</w:t>
            </w:r>
          </w:p>
        </w:tc>
      </w:tr>
      <w:tr w:rsidR="00B85DBA" w14:paraId="11981570" w14:textId="77777777" w:rsidTr="00BE1575">
        <w:tc>
          <w:tcPr>
            <w:tcW w:w="2830" w:type="dxa"/>
          </w:tcPr>
          <w:p w14:paraId="5BEBE9EE" w14:textId="7E333741" w:rsidR="00B85DBA" w:rsidRPr="00BE1575" w:rsidRDefault="00B85DBA" w:rsidP="00B85DBA">
            <w:r w:rsidRPr="00BE1575">
              <w:t>Fattened dairy livestock</w:t>
            </w:r>
          </w:p>
        </w:tc>
        <w:tc>
          <w:tcPr>
            <w:tcW w:w="2223" w:type="dxa"/>
          </w:tcPr>
          <w:p w14:paraId="047A2675" w14:textId="2EE98926" w:rsidR="00B85DBA" w:rsidRPr="00BE1575" w:rsidRDefault="001E4257" w:rsidP="00B85DBA">
            <w:pPr>
              <w:jc w:val="center"/>
            </w:pPr>
            <w:r>
              <w:t>13</w:t>
            </w:r>
          </w:p>
        </w:tc>
        <w:tc>
          <w:tcPr>
            <w:tcW w:w="2224" w:type="dxa"/>
          </w:tcPr>
          <w:p w14:paraId="5D2213F2" w14:textId="77777777" w:rsidR="00B85DBA" w:rsidRPr="00BE1575" w:rsidRDefault="00B85DBA" w:rsidP="00B85DBA">
            <w:pPr>
              <w:jc w:val="center"/>
            </w:pPr>
          </w:p>
        </w:tc>
        <w:tc>
          <w:tcPr>
            <w:tcW w:w="2223" w:type="dxa"/>
          </w:tcPr>
          <w:p w14:paraId="7F6402A7" w14:textId="77777777" w:rsidR="00B85DBA" w:rsidRPr="00BE1575" w:rsidRDefault="00B85DBA" w:rsidP="00B85DBA">
            <w:pPr>
              <w:jc w:val="center"/>
            </w:pPr>
          </w:p>
        </w:tc>
        <w:tc>
          <w:tcPr>
            <w:tcW w:w="2224" w:type="dxa"/>
          </w:tcPr>
          <w:p w14:paraId="3AC6B568" w14:textId="2F117046" w:rsidR="00B85DBA" w:rsidRPr="00BE1575" w:rsidRDefault="00BE1575" w:rsidP="00B85DBA">
            <w:pPr>
              <w:jc w:val="center"/>
            </w:pPr>
            <w:r w:rsidRPr="00BE1575">
              <w:t>6.7</w:t>
            </w:r>
          </w:p>
        </w:tc>
        <w:tc>
          <w:tcPr>
            <w:tcW w:w="2224" w:type="dxa"/>
          </w:tcPr>
          <w:p w14:paraId="742A309E" w14:textId="65F4C104" w:rsidR="00B85DBA" w:rsidRPr="00BE1575" w:rsidRDefault="00BE1575" w:rsidP="00B85DBA">
            <w:pPr>
              <w:jc w:val="center"/>
            </w:pPr>
            <w:r w:rsidRPr="00BE1575">
              <w:t>3.0</w:t>
            </w:r>
          </w:p>
        </w:tc>
      </w:tr>
      <w:tr w:rsidR="00B85DBA" w14:paraId="18A5B90A" w14:textId="77777777" w:rsidTr="00BE1575">
        <w:tc>
          <w:tcPr>
            <w:tcW w:w="2830" w:type="dxa"/>
          </w:tcPr>
          <w:p w14:paraId="7BE73641" w14:textId="6593FDBC" w:rsidR="00B85DBA" w:rsidRPr="00BE1575" w:rsidRDefault="00B85DBA" w:rsidP="00B85DBA">
            <w:r w:rsidRPr="00BE1575">
              <w:t>Fattened other livestock</w:t>
            </w:r>
          </w:p>
        </w:tc>
        <w:tc>
          <w:tcPr>
            <w:tcW w:w="2223" w:type="dxa"/>
          </w:tcPr>
          <w:p w14:paraId="70195F56" w14:textId="4877A7A4" w:rsidR="00B85DBA" w:rsidRPr="00BE1575" w:rsidRDefault="00BE1575" w:rsidP="00B85DBA">
            <w:pPr>
              <w:jc w:val="center"/>
            </w:pPr>
            <w:r w:rsidRPr="00BE1575">
              <w:t>127</w:t>
            </w:r>
          </w:p>
        </w:tc>
        <w:tc>
          <w:tcPr>
            <w:tcW w:w="2224" w:type="dxa"/>
          </w:tcPr>
          <w:p w14:paraId="186B4CAC" w14:textId="77777777" w:rsidR="00B85DBA" w:rsidRPr="00BE1575" w:rsidRDefault="00B85DBA" w:rsidP="00B85DBA">
            <w:pPr>
              <w:jc w:val="center"/>
            </w:pPr>
          </w:p>
        </w:tc>
        <w:tc>
          <w:tcPr>
            <w:tcW w:w="2223" w:type="dxa"/>
          </w:tcPr>
          <w:p w14:paraId="676921A6" w14:textId="77777777" w:rsidR="00B85DBA" w:rsidRPr="00BE1575" w:rsidRDefault="00B85DBA" w:rsidP="00B85DBA">
            <w:pPr>
              <w:jc w:val="center"/>
            </w:pPr>
          </w:p>
        </w:tc>
        <w:tc>
          <w:tcPr>
            <w:tcW w:w="2224" w:type="dxa"/>
          </w:tcPr>
          <w:p w14:paraId="473CBBDD" w14:textId="5DEC5257" w:rsidR="00B85DBA" w:rsidRPr="00BE1575" w:rsidRDefault="00BE1575" w:rsidP="00B85DBA">
            <w:pPr>
              <w:jc w:val="center"/>
            </w:pPr>
            <w:r w:rsidRPr="00BE1575">
              <w:t>40</w:t>
            </w:r>
          </w:p>
        </w:tc>
        <w:tc>
          <w:tcPr>
            <w:tcW w:w="2224" w:type="dxa"/>
          </w:tcPr>
          <w:p w14:paraId="7FFFEFF6" w14:textId="2DA3C5EF" w:rsidR="00B85DBA" w:rsidRPr="00BE1575" w:rsidRDefault="00BE1575" w:rsidP="00B85DBA">
            <w:pPr>
              <w:jc w:val="center"/>
            </w:pPr>
            <w:r w:rsidRPr="00BE1575">
              <w:t>3.2</w:t>
            </w:r>
          </w:p>
        </w:tc>
      </w:tr>
    </w:tbl>
    <w:p w14:paraId="4CADC6F4" w14:textId="07147E62" w:rsidR="00FA0173" w:rsidRPr="00FA0173" w:rsidRDefault="00FA0173" w:rsidP="00B62361">
      <w:pPr>
        <w:rPr>
          <w:sz w:val="24"/>
          <w:szCs w:val="24"/>
        </w:rPr>
        <w:sectPr w:rsidR="00FA0173" w:rsidRPr="00FA0173" w:rsidSect="00BB6528">
          <w:pgSz w:w="16838" w:h="11906" w:orient="landscape"/>
          <w:pgMar w:top="1440" w:right="1440" w:bottom="1440" w:left="1440" w:header="708" w:footer="708" w:gutter="0"/>
          <w:cols w:space="708"/>
          <w:docGrid w:linePitch="360"/>
        </w:sectPr>
      </w:pPr>
    </w:p>
    <w:p w14:paraId="1386F4C8" w14:textId="474108B0" w:rsidR="00F97284" w:rsidRDefault="00F97284" w:rsidP="004D21FC">
      <w:pPr>
        <w:pStyle w:val="Heading2"/>
      </w:pPr>
      <w:bookmarkStart w:id="39" w:name="_Toc165638177"/>
      <w:r>
        <w:lastRenderedPageBreak/>
        <w:t>Appendix</w:t>
      </w:r>
      <w:r w:rsidR="00DB6F97">
        <w:t xml:space="preserve"> 4</w:t>
      </w:r>
      <w:r w:rsidR="004D21FC">
        <w:t xml:space="preserve"> </w:t>
      </w:r>
      <w:r w:rsidR="00EA2EC8">
        <w:t>National and regional emission sources</w:t>
      </w:r>
      <w:bookmarkEnd w:id="39"/>
    </w:p>
    <w:p w14:paraId="219B24C2" w14:textId="77777777" w:rsidR="00EA2EC8" w:rsidRPr="00EA2EC8" w:rsidRDefault="00EA2EC8" w:rsidP="00EA2EC8"/>
    <w:p w14:paraId="38B22376" w14:textId="679D3F5A" w:rsidR="00F97284" w:rsidRDefault="00F97284" w:rsidP="00B62361">
      <w:pPr>
        <w:rPr>
          <w:sz w:val="24"/>
          <w:szCs w:val="24"/>
        </w:rPr>
      </w:pPr>
      <w:r>
        <w:rPr>
          <w:sz w:val="24"/>
          <w:szCs w:val="24"/>
        </w:rPr>
        <w:t xml:space="preserve">Typical </w:t>
      </w:r>
      <w:r w:rsidR="00460B7F">
        <w:rPr>
          <w:sz w:val="24"/>
          <w:szCs w:val="24"/>
        </w:rPr>
        <w:t>regional, state, country-wide</w:t>
      </w:r>
      <w:r w:rsidR="00731F36">
        <w:rPr>
          <w:sz w:val="24"/>
          <w:szCs w:val="24"/>
        </w:rPr>
        <w:t>,</w:t>
      </w:r>
      <w:r w:rsidR="00460B7F">
        <w:rPr>
          <w:sz w:val="24"/>
          <w:szCs w:val="24"/>
        </w:rPr>
        <w:t xml:space="preserve"> and level of grain feeding</w:t>
      </w:r>
      <w:r w:rsidR="000003EB">
        <w:rPr>
          <w:sz w:val="24"/>
          <w:szCs w:val="24"/>
        </w:rPr>
        <w:t xml:space="preserve"> percentage of GHG </w:t>
      </w:r>
      <w:r w:rsidR="000C1095">
        <w:rPr>
          <w:sz w:val="24"/>
          <w:szCs w:val="24"/>
        </w:rPr>
        <w:t>emissions, based</w:t>
      </w:r>
      <w:r w:rsidR="000003EB">
        <w:rPr>
          <w:sz w:val="24"/>
          <w:szCs w:val="24"/>
        </w:rPr>
        <w:t xml:space="preserve"> on several years of DairyBase </w:t>
      </w:r>
      <w:r w:rsidR="009B57F9">
        <w:rPr>
          <w:sz w:val="24"/>
          <w:szCs w:val="24"/>
        </w:rPr>
        <w:t>data</w:t>
      </w:r>
      <w:r w:rsidR="000C1095">
        <w:rPr>
          <w:sz w:val="24"/>
          <w:szCs w:val="24"/>
        </w:rPr>
        <w:t xml:space="preserve"> (Dairy Farm Monitor Project and Queensland Dairy Accounting Scheme from 2015-16 to 2021-22)</w:t>
      </w:r>
      <w:r w:rsidR="009B57F9">
        <w:rPr>
          <w:sz w:val="24"/>
          <w:szCs w:val="24"/>
        </w:rPr>
        <w:t>.</w:t>
      </w:r>
      <w:r w:rsidR="000320C5">
        <w:rPr>
          <w:sz w:val="24"/>
          <w:szCs w:val="24"/>
        </w:rPr>
        <w:t xml:space="preserve"> </w:t>
      </w:r>
      <w:r w:rsidR="00BB2930">
        <w:rPr>
          <w:sz w:val="24"/>
          <w:szCs w:val="24"/>
        </w:rPr>
        <w:t xml:space="preserve">Note that with the upgrade of ADCC/DairyBase with respect to tree carbon sequestration, we were unable to generate a </w:t>
      </w:r>
      <w:r w:rsidR="001E02E8">
        <w:rPr>
          <w:sz w:val="24"/>
          <w:szCs w:val="24"/>
        </w:rPr>
        <w:t>percentage of net emissions</w:t>
      </w:r>
      <w:r w:rsidR="00DA3042">
        <w:rPr>
          <w:sz w:val="24"/>
          <w:szCs w:val="24"/>
        </w:rPr>
        <w:t xml:space="preserve"> attributed to carbon sequestered in trees. </w:t>
      </w:r>
    </w:p>
    <w:tbl>
      <w:tblPr>
        <w:tblStyle w:val="TableGrid"/>
        <w:tblW w:w="1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394"/>
        <w:gridCol w:w="1395"/>
        <w:gridCol w:w="1395"/>
        <w:gridCol w:w="1395"/>
        <w:gridCol w:w="1395"/>
        <w:gridCol w:w="1395"/>
        <w:gridCol w:w="1395"/>
        <w:gridCol w:w="1395"/>
      </w:tblGrid>
      <w:tr w:rsidR="001A6B46" w14:paraId="4CE57199" w14:textId="77777777" w:rsidTr="001E02E8">
        <w:tc>
          <w:tcPr>
            <w:tcW w:w="3119" w:type="dxa"/>
            <w:tcBorders>
              <w:top w:val="single" w:sz="4" w:space="0" w:color="auto"/>
              <w:bottom w:val="single" w:sz="4" w:space="0" w:color="auto"/>
            </w:tcBorders>
            <w:shd w:val="clear" w:color="auto" w:fill="D0CECE" w:themeFill="background2" w:themeFillShade="E6"/>
            <w:vAlign w:val="center"/>
          </w:tcPr>
          <w:p w14:paraId="67AD2C8C" w14:textId="00BDE792" w:rsidR="001A6B46" w:rsidRPr="001E02E8" w:rsidRDefault="001E02E8" w:rsidP="004C683A">
            <w:pPr>
              <w:rPr>
                <w:b/>
                <w:bCs/>
                <w:sz w:val="24"/>
                <w:szCs w:val="24"/>
              </w:rPr>
            </w:pPr>
            <w:r w:rsidRPr="001E02E8">
              <w:rPr>
                <w:b/>
                <w:bCs/>
                <w:sz w:val="24"/>
                <w:szCs w:val="24"/>
              </w:rPr>
              <w:t>Source/sink GHG emissions</w:t>
            </w:r>
          </w:p>
        </w:tc>
        <w:tc>
          <w:tcPr>
            <w:tcW w:w="1394" w:type="dxa"/>
            <w:tcBorders>
              <w:top w:val="single" w:sz="4" w:space="0" w:color="auto"/>
              <w:bottom w:val="single" w:sz="4" w:space="0" w:color="auto"/>
            </w:tcBorders>
            <w:shd w:val="clear" w:color="auto" w:fill="D0CECE" w:themeFill="background2" w:themeFillShade="E6"/>
            <w:vAlign w:val="center"/>
          </w:tcPr>
          <w:p w14:paraId="7992DDE2" w14:textId="272216AE" w:rsidR="001A6B46" w:rsidRPr="001E02E8" w:rsidRDefault="001A6B46" w:rsidP="001A6B46">
            <w:pPr>
              <w:jc w:val="center"/>
              <w:rPr>
                <w:b/>
                <w:bCs/>
                <w:sz w:val="24"/>
                <w:szCs w:val="24"/>
              </w:rPr>
            </w:pPr>
            <w:r w:rsidRPr="001E02E8">
              <w:rPr>
                <w:rFonts w:ascii="Calibri" w:hAnsi="Calibri" w:cs="Calibri"/>
                <w:b/>
                <w:bCs/>
                <w:color w:val="000000"/>
              </w:rPr>
              <w:t>Australia-wide</w:t>
            </w:r>
          </w:p>
        </w:tc>
        <w:tc>
          <w:tcPr>
            <w:tcW w:w="1395" w:type="dxa"/>
            <w:tcBorders>
              <w:top w:val="single" w:sz="4" w:space="0" w:color="auto"/>
              <w:bottom w:val="single" w:sz="4" w:space="0" w:color="auto"/>
            </w:tcBorders>
            <w:shd w:val="clear" w:color="auto" w:fill="D0CECE" w:themeFill="background2" w:themeFillShade="E6"/>
            <w:vAlign w:val="center"/>
          </w:tcPr>
          <w:p w14:paraId="12571DF1" w14:textId="61CCE115" w:rsidR="001A6B46" w:rsidRPr="00D04BCE" w:rsidRDefault="001A6B46" w:rsidP="001A6B46">
            <w:pPr>
              <w:jc w:val="center"/>
              <w:rPr>
                <w:b/>
                <w:bCs/>
                <w:sz w:val="24"/>
                <w:szCs w:val="24"/>
              </w:rPr>
            </w:pPr>
            <w:r w:rsidRPr="00D04BCE">
              <w:rPr>
                <w:rFonts w:ascii="Calibri" w:hAnsi="Calibri" w:cs="Calibri"/>
                <w:b/>
                <w:bCs/>
                <w:color w:val="000000"/>
              </w:rPr>
              <w:t>Victoria</w:t>
            </w:r>
          </w:p>
        </w:tc>
        <w:tc>
          <w:tcPr>
            <w:tcW w:w="1395" w:type="dxa"/>
            <w:tcBorders>
              <w:top w:val="single" w:sz="4" w:space="0" w:color="auto"/>
              <w:bottom w:val="single" w:sz="4" w:space="0" w:color="auto"/>
            </w:tcBorders>
            <w:shd w:val="clear" w:color="auto" w:fill="D0CECE" w:themeFill="background2" w:themeFillShade="E6"/>
            <w:vAlign w:val="center"/>
          </w:tcPr>
          <w:p w14:paraId="33245D53" w14:textId="24A829F3" w:rsidR="001A6B46" w:rsidRPr="00D04BCE" w:rsidRDefault="00A27DAB" w:rsidP="001A6B46">
            <w:pPr>
              <w:jc w:val="center"/>
              <w:rPr>
                <w:b/>
                <w:bCs/>
                <w:sz w:val="24"/>
                <w:szCs w:val="24"/>
              </w:rPr>
            </w:pPr>
            <w:r>
              <w:rPr>
                <w:rFonts w:ascii="Calibri" w:hAnsi="Calibri" w:cs="Calibri"/>
                <w:b/>
                <w:bCs/>
                <w:color w:val="000000"/>
              </w:rPr>
              <w:t>VIC</w:t>
            </w:r>
            <w:r w:rsidR="001A6B46" w:rsidRPr="00D04BCE">
              <w:rPr>
                <w:rFonts w:ascii="Calibri" w:hAnsi="Calibri" w:cs="Calibri"/>
                <w:b/>
                <w:bCs/>
                <w:color w:val="000000"/>
              </w:rPr>
              <w:t>- Gippsland</w:t>
            </w:r>
          </w:p>
        </w:tc>
        <w:tc>
          <w:tcPr>
            <w:tcW w:w="1395" w:type="dxa"/>
            <w:tcBorders>
              <w:top w:val="single" w:sz="4" w:space="0" w:color="auto"/>
              <w:bottom w:val="single" w:sz="4" w:space="0" w:color="auto"/>
            </w:tcBorders>
            <w:shd w:val="clear" w:color="auto" w:fill="D0CECE" w:themeFill="background2" w:themeFillShade="E6"/>
            <w:vAlign w:val="center"/>
          </w:tcPr>
          <w:p w14:paraId="151D0A87" w14:textId="7F8E6F73" w:rsidR="001A6B46" w:rsidRPr="00D04BCE" w:rsidRDefault="00A27DAB" w:rsidP="001A6B46">
            <w:pPr>
              <w:jc w:val="center"/>
              <w:rPr>
                <w:b/>
                <w:bCs/>
                <w:sz w:val="24"/>
                <w:szCs w:val="24"/>
              </w:rPr>
            </w:pPr>
            <w:r>
              <w:rPr>
                <w:rFonts w:ascii="Calibri" w:hAnsi="Calibri" w:cs="Calibri"/>
                <w:b/>
                <w:bCs/>
                <w:color w:val="000000"/>
              </w:rPr>
              <w:t>VIC</w:t>
            </w:r>
            <w:r w:rsidR="001A6B46" w:rsidRPr="00D04BCE">
              <w:rPr>
                <w:rFonts w:ascii="Calibri" w:hAnsi="Calibri" w:cs="Calibri"/>
                <w:b/>
                <w:bCs/>
                <w:color w:val="000000"/>
              </w:rPr>
              <w:t>- Northern</w:t>
            </w:r>
          </w:p>
        </w:tc>
        <w:tc>
          <w:tcPr>
            <w:tcW w:w="1395" w:type="dxa"/>
            <w:tcBorders>
              <w:top w:val="single" w:sz="4" w:space="0" w:color="auto"/>
              <w:bottom w:val="single" w:sz="4" w:space="0" w:color="auto"/>
            </w:tcBorders>
            <w:shd w:val="clear" w:color="auto" w:fill="D0CECE" w:themeFill="background2" w:themeFillShade="E6"/>
            <w:vAlign w:val="center"/>
          </w:tcPr>
          <w:p w14:paraId="7990E734" w14:textId="77777777" w:rsidR="00BE520B" w:rsidRDefault="00A27DAB" w:rsidP="001A6B46">
            <w:pPr>
              <w:jc w:val="center"/>
              <w:rPr>
                <w:rFonts w:ascii="Calibri" w:hAnsi="Calibri" w:cs="Calibri"/>
                <w:b/>
                <w:bCs/>
                <w:color w:val="000000"/>
              </w:rPr>
            </w:pPr>
            <w:r>
              <w:rPr>
                <w:rFonts w:ascii="Calibri" w:hAnsi="Calibri" w:cs="Calibri"/>
                <w:b/>
                <w:bCs/>
                <w:color w:val="000000"/>
              </w:rPr>
              <w:t>VIC</w:t>
            </w:r>
            <w:r w:rsidR="001A6B46" w:rsidRPr="00D04BCE">
              <w:rPr>
                <w:rFonts w:ascii="Calibri" w:hAnsi="Calibri" w:cs="Calibri"/>
                <w:b/>
                <w:bCs/>
                <w:color w:val="000000"/>
              </w:rPr>
              <w:t xml:space="preserve">- </w:t>
            </w:r>
          </w:p>
          <w:p w14:paraId="16299A90" w14:textId="2DB7A710" w:rsidR="001A6B46" w:rsidRPr="00D04BCE" w:rsidRDefault="001A6B46" w:rsidP="001A6B46">
            <w:pPr>
              <w:jc w:val="center"/>
              <w:rPr>
                <w:b/>
                <w:bCs/>
                <w:sz w:val="24"/>
                <w:szCs w:val="24"/>
              </w:rPr>
            </w:pPr>
            <w:r w:rsidRPr="00D04BCE">
              <w:rPr>
                <w:rFonts w:ascii="Calibri" w:hAnsi="Calibri" w:cs="Calibri"/>
                <w:b/>
                <w:bCs/>
                <w:color w:val="000000"/>
              </w:rPr>
              <w:t>South West</w:t>
            </w:r>
          </w:p>
        </w:tc>
        <w:tc>
          <w:tcPr>
            <w:tcW w:w="1395" w:type="dxa"/>
            <w:tcBorders>
              <w:top w:val="single" w:sz="4" w:space="0" w:color="auto"/>
              <w:bottom w:val="single" w:sz="4" w:space="0" w:color="auto"/>
            </w:tcBorders>
            <w:shd w:val="clear" w:color="auto" w:fill="D0CECE" w:themeFill="background2" w:themeFillShade="E6"/>
            <w:vAlign w:val="center"/>
          </w:tcPr>
          <w:p w14:paraId="551B3EA8" w14:textId="19C28B3D" w:rsidR="001A6B46" w:rsidRPr="00D04BCE" w:rsidRDefault="001A6B46" w:rsidP="001A6B46">
            <w:pPr>
              <w:jc w:val="center"/>
              <w:rPr>
                <w:b/>
                <w:bCs/>
                <w:sz w:val="24"/>
                <w:szCs w:val="24"/>
              </w:rPr>
            </w:pPr>
            <w:r w:rsidRPr="00D04BCE">
              <w:rPr>
                <w:rFonts w:ascii="Calibri" w:hAnsi="Calibri" w:cs="Calibri"/>
                <w:b/>
                <w:bCs/>
                <w:color w:val="000000"/>
              </w:rPr>
              <w:t>New South Wales</w:t>
            </w:r>
          </w:p>
        </w:tc>
        <w:tc>
          <w:tcPr>
            <w:tcW w:w="1395" w:type="dxa"/>
            <w:tcBorders>
              <w:top w:val="single" w:sz="4" w:space="0" w:color="auto"/>
              <w:bottom w:val="single" w:sz="4" w:space="0" w:color="auto"/>
            </w:tcBorders>
            <w:shd w:val="clear" w:color="auto" w:fill="D0CECE" w:themeFill="background2" w:themeFillShade="E6"/>
            <w:vAlign w:val="center"/>
          </w:tcPr>
          <w:p w14:paraId="7059254F" w14:textId="77777777" w:rsidR="00554FBD" w:rsidRDefault="001A6B46" w:rsidP="001A6B46">
            <w:pPr>
              <w:jc w:val="center"/>
              <w:rPr>
                <w:rFonts w:ascii="Calibri" w:hAnsi="Calibri" w:cs="Calibri"/>
                <w:b/>
                <w:bCs/>
                <w:color w:val="000000"/>
              </w:rPr>
            </w:pPr>
            <w:r w:rsidRPr="00D04BCE">
              <w:rPr>
                <w:rFonts w:ascii="Calibri" w:hAnsi="Calibri" w:cs="Calibri"/>
                <w:b/>
                <w:bCs/>
                <w:color w:val="000000"/>
              </w:rPr>
              <w:t xml:space="preserve">NSW- </w:t>
            </w:r>
          </w:p>
          <w:p w14:paraId="113FA3A7" w14:textId="51C792D7" w:rsidR="001A6B46" w:rsidRPr="00D04BCE" w:rsidRDefault="001A6B46" w:rsidP="001A6B46">
            <w:pPr>
              <w:jc w:val="center"/>
              <w:rPr>
                <w:b/>
                <w:bCs/>
                <w:sz w:val="24"/>
                <w:szCs w:val="24"/>
              </w:rPr>
            </w:pPr>
            <w:r w:rsidRPr="00D04BCE">
              <w:rPr>
                <w:rFonts w:ascii="Calibri" w:hAnsi="Calibri" w:cs="Calibri"/>
                <w:b/>
                <w:bCs/>
                <w:color w:val="000000"/>
              </w:rPr>
              <w:t>North</w:t>
            </w:r>
          </w:p>
        </w:tc>
        <w:tc>
          <w:tcPr>
            <w:tcW w:w="1395" w:type="dxa"/>
            <w:tcBorders>
              <w:top w:val="single" w:sz="4" w:space="0" w:color="auto"/>
              <w:bottom w:val="single" w:sz="4" w:space="0" w:color="auto"/>
            </w:tcBorders>
            <w:shd w:val="clear" w:color="auto" w:fill="D0CECE" w:themeFill="background2" w:themeFillShade="E6"/>
            <w:vAlign w:val="center"/>
          </w:tcPr>
          <w:p w14:paraId="415CDC4A" w14:textId="77777777" w:rsidR="00554FBD" w:rsidRDefault="001A6B46" w:rsidP="001A6B46">
            <w:pPr>
              <w:jc w:val="center"/>
              <w:rPr>
                <w:rFonts w:ascii="Calibri" w:hAnsi="Calibri" w:cs="Calibri"/>
                <w:b/>
                <w:bCs/>
                <w:color w:val="000000"/>
              </w:rPr>
            </w:pPr>
            <w:r w:rsidRPr="00D04BCE">
              <w:rPr>
                <w:rFonts w:ascii="Calibri" w:hAnsi="Calibri" w:cs="Calibri"/>
                <w:b/>
                <w:bCs/>
                <w:color w:val="000000"/>
              </w:rPr>
              <w:t xml:space="preserve">NSW- </w:t>
            </w:r>
          </w:p>
          <w:p w14:paraId="5175F15E" w14:textId="26F9346C" w:rsidR="001A6B46" w:rsidRPr="00D04BCE" w:rsidRDefault="001A6B46" w:rsidP="001A6B46">
            <w:pPr>
              <w:jc w:val="center"/>
              <w:rPr>
                <w:b/>
                <w:bCs/>
                <w:sz w:val="24"/>
                <w:szCs w:val="24"/>
              </w:rPr>
            </w:pPr>
            <w:r w:rsidRPr="00D04BCE">
              <w:rPr>
                <w:rFonts w:ascii="Calibri" w:hAnsi="Calibri" w:cs="Calibri"/>
                <w:b/>
                <w:bCs/>
                <w:color w:val="000000"/>
              </w:rPr>
              <w:t>South</w:t>
            </w:r>
          </w:p>
        </w:tc>
      </w:tr>
      <w:tr w:rsidR="001A6B46" w14:paraId="00234247" w14:textId="77777777" w:rsidTr="00B45BB4">
        <w:tc>
          <w:tcPr>
            <w:tcW w:w="3119" w:type="dxa"/>
            <w:tcBorders>
              <w:top w:val="single" w:sz="4" w:space="0" w:color="auto"/>
            </w:tcBorders>
            <w:vAlign w:val="bottom"/>
          </w:tcPr>
          <w:p w14:paraId="1943C9EF" w14:textId="33732DE0" w:rsidR="001A6B46" w:rsidRDefault="001A6B46" w:rsidP="004C683A">
            <w:pPr>
              <w:rPr>
                <w:sz w:val="24"/>
                <w:szCs w:val="24"/>
              </w:rPr>
            </w:pPr>
            <w:r>
              <w:rPr>
                <w:rFonts w:ascii="Calibri" w:hAnsi="Calibri" w:cs="Calibri"/>
                <w:color w:val="000000"/>
              </w:rPr>
              <w:t xml:space="preserve">Enteric </w:t>
            </w:r>
            <w:r w:rsidR="002F3A2D">
              <w:rPr>
                <w:rFonts w:ascii="Calibri" w:hAnsi="Calibri" w:cs="Calibri"/>
                <w:color w:val="000000"/>
              </w:rPr>
              <w:t>CH</w:t>
            </w:r>
            <w:r w:rsidR="002F3A2D" w:rsidRPr="002F3A2D">
              <w:rPr>
                <w:rFonts w:ascii="Calibri" w:hAnsi="Calibri" w:cs="Calibri"/>
                <w:color w:val="000000"/>
                <w:vertAlign w:val="subscript"/>
              </w:rPr>
              <w:t>4</w:t>
            </w:r>
          </w:p>
        </w:tc>
        <w:tc>
          <w:tcPr>
            <w:tcW w:w="1394" w:type="dxa"/>
            <w:tcBorders>
              <w:top w:val="single" w:sz="4" w:space="0" w:color="auto"/>
            </w:tcBorders>
            <w:vAlign w:val="bottom"/>
          </w:tcPr>
          <w:p w14:paraId="58A69703" w14:textId="1530757C"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09FC28FB" w14:textId="7F17CCE4"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29BCE553" w14:textId="4F1C4588"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4EB66736" w14:textId="0AA4523E" w:rsidR="001A6B46" w:rsidRDefault="001A6B46" w:rsidP="001A6B46">
            <w:pPr>
              <w:jc w:val="center"/>
              <w:rPr>
                <w:sz w:val="24"/>
                <w:szCs w:val="24"/>
              </w:rPr>
            </w:pPr>
            <w:r>
              <w:rPr>
                <w:rFonts w:ascii="Calibri" w:hAnsi="Calibri" w:cs="Calibri"/>
                <w:color w:val="000000"/>
              </w:rPr>
              <w:t>61%</w:t>
            </w:r>
          </w:p>
        </w:tc>
        <w:tc>
          <w:tcPr>
            <w:tcW w:w="1395" w:type="dxa"/>
            <w:tcBorders>
              <w:top w:val="single" w:sz="4" w:space="0" w:color="auto"/>
            </w:tcBorders>
            <w:vAlign w:val="bottom"/>
          </w:tcPr>
          <w:p w14:paraId="46A25616" w14:textId="5CF3D436" w:rsidR="001A6B46" w:rsidRDefault="001A6B46" w:rsidP="001A6B46">
            <w:pPr>
              <w:jc w:val="center"/>
              <w:rPr>
                <w:sz w:val="24"/>
                <w:szCs w:val="24"/>
              </w:rPr>
            </w:pPr>
            <w:r>
              <w:rPr>
                <w:rFonts w:ascii="Calibri" w:hAnsi="Calibri" w:cs="Calibri"/>
                <w:color w:val="000000"/>
              </w:rPr>
              <w:t>58%</w:t>
            </w:r>
          </w:p>
        </w:tc>
        <w:tc>
          <w:tcPr>
            <w:tcW w:w="1395" w:type="dxa"/>
            <w:tcBorders>
              <w:top w:val="single" w:sz="4" w:space="0" w:color="auto"/>
            </w:tcBorders>
            <w:vAlign w:val="bottom"/>
          </w:tcPr>
          <w:p w14:paraId="5CCD712B" w14:textId="11210498" w:rsidR="001A6B46" w:rsidRDefault="001A6B46" w:rsidP="001A6B46">
            <w:pPr>
              <w:jc w:val="center"/>
              <w:rPr>
                <w:sz w:val="24"/>
                <w:szCs w:val="24"/>
              </w:rPr>
            </w:pPr>
            <w:r>
              <w:rPr>
                <w:rFonts w:ascii="Calibri" w:hAnsi="Calibri" w:cs="Calibri"/>
                <w:color w:val="000000"/>
              </w:rPr>
              <w:t>58%</w:t>
            </w:r>
          </w:p>
        </w:tc>
        <w:tc>
          <w:tcPr>
            <w:tcW w:w="1395" w:type="dxa"/>
            <w:tcBorders>
              <w:top w:val="single" w:sz="4" w:space="0" w:color="auto"/>
            </w:tcBorders>
            <w:vAlign w:val="bottom"/>
          </w:tcPr>
          <w:p w14:paraId="507B5D08" w14:textId="3ABA010D" w:rsidR="001A6B46" w:rsidRDefault="001A6B46" w:rsidP="001A6B46">
            <w:pPr>
              <w:jc w:val="center"/>
              <w:rPr>
                <w:sz w:val="24"/>
                <w:szCs w:val="24"/>
              </w:rPr>
            </w:pPr>
            <w:r>
              <w:rPr>
                <w:rFonts w:ascii="Calibri" w:hAnsi="Calibri" w:cs="Calibri"/>
                <w:color w:val="000000"/>
              </w:rPr>
              <w:t>56%</w:t>
            </w:r>
          </w:p>
        </w:tc>
        <w:tc>
          <w:tcPr>
            <w:tcW w:w="1395" w:type="dxa"/>
            <w:tcBorders>
              <w:top w:val="single" w:sz="4" w:space="0" w:color="auto"/>
            </w:tcBorders>
            <w:vAlign w:val="bottom"/>
          </w:tcPr>
          <w:p w14:paraId="27ACD0A7" w14:textId="0CC734A8" w:rsidR="001A6B46" w:rsidRDefault="001A6B46" w:rsidP="001A6B46">
            <w:pPr>
              <w:jc w:val="center"/>
              <w:rPr>
                <w:sz w:val="24"/>
                <w:szCs w:val="24"/>
              </w:rPr>
            </w:pPr>
            <w:r>
              <w:rPr>
                <w:rFonts w:ascii="Calibri" w:hAnsi="Calibri" w:cs="Calibri"/>
                <w:color w:val="000000"/>
              </w:rPr>
              <w:t>59%</w:t>
            </w:r>
          </w:p>
        </w:tc>
      </w:tr>
      <w:tr w:rsidR="001A6B46" w14:paraId="77F8616C" w14:textId="77777777" w:rsidTr="00B45BB4">
        <w:tc>
          <w:tcPr>
            <w:tcW w:w="3119" w:type="dxa"/>
            <w:vAlign w:val="bottom"/>
          </w:tcPr>
          <w:p w14:paraId="63B2528A" w14:textId="767A4711" w:rsidR="001A6B46" w:rsidRDefault="001A6B46" w:rsidP="004C683A">
            <w:pPr>
              <w:rPr>
                <w:sz w:val="24"/>
                <w:szCs w:val="24"/>
              </w:rPr>
            </w:pPr>
            <w:r>
              <w:rPr>
                <w:rFonts w:ascii="Calibri" w:hAnsi="Calibri" w:cs="Calibri"/>
                <w:color w:val="000000"/>
              </w:rPr>
              <w:t xml:space="preserve">Waste </w:t>
            </w:r>
            <w:r w:rsidR="002F3A2D">
              <w:rPr>
                <w:rFonts w:ascii="Calibri" w:hAnsi="Calibri" w:cs="Calibri"/>
                <w:color w:val="000000"/>
              </w:rPr>
              <w:t>CH</w:t>
            </w:r>
            <w:r w:rsidR="002F3A2D" w:rsidRPr="002F3A2D">
              <w:rPr>
                <w:rFonts w:ascii="Calibri" w:hAnsi="Calibri" w:cs="Calibri"/>
                <w:color w:val="000000"/>
                <w:vertAlign w:val="subscript"/>
              </w:rPr>
              <w:t>4</w:t>
            </w:r>
          </w:p>
        </w:tc>
        <w:tc>
          <w:tcPr>
            <w:tcW w:w="1394" w:type="dxa"/>
            <w:vAlign w:val="bottom"/>
          </w:tcPr>
          <w:p w14:paraId="4B15738A" w14:textId="513BB7D8" w:rsidR="001A6B46" w:rsidRDefault="001A6B46" w:rsidP="001A6B46">
            <w:pPr>
              <w:jc w:val="center"/>
              <w:rPr>
                <w:sz w:val="24"/>
                <w:szCs w:val="24"/>
              </w:rPr>
            </w:pPr>
            <w:r>
              <w:rPr>
                <w:rFonts w:ascii="Calibri" w:hAnsi="Calibri" w:cs="Calibri"/>
                <w:color w:val="000000"/>
              </w:rPr>
              <w:t>9%</w:t>
            </w:r>
          </w:p>
        </w:tc>
        <w:tc>
          <w:tcPr>
            <w:tcW w:w="1395" w:type="dxa"/>
            <w:vAlign w:val="bottom"/>
          </w:tcPr>
          <w:p w14:paraId="10FE6395" w14:textId="7B08B6C0" w:rsidR="001A6B46" w:rsidRDefault="001A6B46" w:rsidP="001A6B46">
            <w:pPr>
              <w:jc w:val="center"/>
              <w:rPr>
                <w:sz w:val="24"/>
                <w:szCs w:val="24"/>
              </w:rPr>
            </w:pPr>
            <w:r>
              <w:rPr>
                <w:rFonts w:ascii="Calibri" w:hAnsi="Calibri" w:cs="Calibri"/>
                <w:color w:val="000000"/>
              </w:rPr>
              <w:t>10%</w:t>
            </w:r>
          </w:p>
        </w:tc>
        <w:tc>
          <w:tcPr>
            <w:tcW w:w="1395" w:type="dxa"/>
            <w:vAlign w:val="bottom"/>
          </w:tcPr>
          <w:p w14:paraId="0A3EF491" w14:textId="1857E96D" w:rsidR="001A6B46" w:rsidRDefault="001A6B46" w:rsidP="001A6B46">
            <w:pPr>
              <w:jc w:val="center"/>
              <w:rPr>
                <w:sz w:val="24"/>
                <w:szCs w:val="24"/>
              </w:rPr>
            </w:pPr>
            <w:r>
              <w:rPr>
                <w:rFonts w:ascii="Calibri" w:hAnsi="Calibri" w:cs="Calibri"/>
                <w:color w:val="000000"/>
              </w:rPr>
              <w:t>10%</w:t>
            </w:r>
          </w:p>
        </w:tc>
        <w:tc>
          <w:tcPr>
            <w:tcW w:w="1395" w:type="dxa"/>
            <w:vAlign w:val="bottom"/>
          </w:tcPr>
          <w:p w14:paraId="2C392350" w14:textId="7FA2AFDE" w:rsidR="001A6B46" w:rsidRDefault="001A6B46" w:rsidP="001A6B46">
            <w:pPr>
              <w:jc w:val="center"/>
              <w:rPr>
                <w:sz w:val="24"/>
                <w:szCs w:val="24"/>
              </w:rPr>
            </w:pPr>
            <w:r>
              <w:rPr>
                <w:rFonts w:ascii="Calibri" w:hAnsi="Calibri" w:cs="Calibri"/>
                <w:color w:val="000000"/>
              </w:rPr>
              <w:t>10%</w:t>
            </w:r>
          </w:p>
        </w:tc>
        <w:tc>
          <w:tcPr>
            <w:tcW w:w="1395" w:type="dxa"/>
            <w:vAlign w:val="bottom"/>
          </w:tcPr>
          <w:p w14:paraId="270C763A" w14:textId="1F41DD79" w:rsidR="001A6B46" w:rsidRDefault="001A6B46" w:rsidP="001A6B46">
            <w:pPr>
              <w:jc w:val="center"/>
              <w:rPr>
                <w:sz w:val="24"/>
                <w:szCs w:val="24"/>
              </w:rPr>
            </w:pPr>
            <w:r>
              <w:rPr>
                <w:rFonts w:ascii="Calibri" w:hAnsi="Calibri" w:cs="Calibri"/>
                <w:color w:val="000000"/>
              </w:rPr>
              <w:t>9%</w:t>
            </w:r>
          </w:p>
        </w:tc>
        <w:tc>
          <w:tcPr>
            <w:tcW w:w="1395" w:type="dxa"/>
            <w:vAlign w:val="bottom"/>
          </w:tcPr>
          <w:p w14:paraId="24205175" w14:textId="3CDA2E51" w:rsidR="001A6B46" w:rsidRDefault="001A6B46" w:rsidP="001A6B46">
            <w:pPr>
              <w:jc w:val="center"/>
              <w:rPr>
                <w:sz w:val="24"/>
                <w:szCs w:val="24"/>
              </w:rPr>
            </w:pPr>
            <w:r>
              <w:rPr>
                <w:rFonts w:ascii="Calibri" w:hAnsi="Calibri" w:cs="Calibri"/>
                <w:color w:val="000000"/>
              </w:rPr>
              <w:t>10%</w:t>
            </w:r>
          </w:p>
        </w:tc>
        <w:tc>
          <w:tcPr>
            <w:tcW w:w="1395" w:type="dxa"/>
            <w:vAlign w:val="bottom"/>
          </w:tcPr>
          <w:p w14:paraId="06E1CCCD" w14:textId="192FBE95" w:rsidR="001A6B46" w:rsidRDefault="001A6B46" w:rsidP="001A6B46">
            <w:pPr>
              <w:jc w:val="center"/>
              <w:rPr>
                <w:sz w:val="24"/>
                <w:szCs w:val="24"/>
              </w:rPr>
            </w:pPr>
            <w:r>
              <w:rPr>
                <w:rFonts w:ascii="Calibri" w:hAnsi="Calibri" w:cs="Calibri"/>
                <w:color w:val="000000"/>
              </w:rPr>
              <w:t>9%</w:t>
            </w:r>
          </w:p>
        </w:tc>
        <w:tc>
          <w:tcPr>
            <w:tcW w:w="1395" w:type="dxa"/>
            <w:vAlign w:val="bottom"/>
          </w:tcPr>
          <w:p w14:paraId="1F7A790A" w14:textId="57AF15D8" w:rsidR="001A6B46" w:rsidRDefault="001A6B46" w:rsidP="001A6B46">
            <w:pPr>
              <w:jc w:val="center"/>
              <w:rPr>
                <w:sz w:val="24"/>
                <w:szCs w:val="24"/>
              </w:rPr>
            </w:pPr>
            <w:r>
              <w:rPr>
                <w:rFonts w:ascii="Calibri" w:hAnsi="Calibri" w:cs="Calibri"/>
                <w:color w:val="000000"/>
              </w:rPr>
              <w:t>11%</w:t>
            </w:r>
          </w:p>
        </w:tc>
      </w:tr>
      <w:tr w:rsidR="001A6B46" w14:paraId="74C2128C" w14:textId="77777777" w:rsidTr="00B45BB4">
        <w:tc>
          <w:tcPr>
            <w:tcW w:w="3119" w:type="dxa"/>
            <w:vAlign w:val="bottom"/>
          </w:tcPr>
          <w:p w14:paraId="0EBE6300" w14:textId="62242583"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grazing</w:t>
            </w:r>
          </w:p>
        </w:tc>
        <w:tc>
          <w:tcPr>
            <w:tcW w:w="1394" w:type="dxa"/>
            <w:vAlign w:val="bottom"/>
          </w:tcPr>
          <w:p w14:paraId="38E8A6BB" w14:textId="72E5F6C0" w:rsidR="001A6B46" w:rsidRDefault="001A6B46" w:rsidP="001A6B46">
            <w:pPr>
              <w:jc w:val="center"/>
              <w:rPr>
                <w:sz w:val="24"/>
                <w:szCs w:val="24"/>
              </w:rPr>
            </w:pPr>
            <w:r>
              <w:rPr>
                <w:rFonts w:ascii="Calibri" w:hAnsi="Calibri" w:cs="Calibri"/>
                <w:color w:val="000000"/>
              </w:rPr>
              <w:t>3%</w:t>
            </w:r>
          </w:p>
        </w:tc>
        <w:tc>
          <w:tcPr>
            <w:tcW w:w="1395" w:type="dxa"/>
            <w:vAlign w:val="bottom"/>
          </w:tcPr>
          <w:p w14:paraId="50512275" w14:textId="7B382A8B" w:rsidR="001A6B46" w:rsidRDefault="001A6B46" w:rsidP="001A6B46">
            <w:pPr>
              <w:jc w:val="center"/>
              <w:rPr>
                <w:sz w:val="24"/>
                <w:szCs w:val="24"/>
              </w:rPr>
            </w:pPr>
            <w:r>
              <w:rPr>
                <w:rFonts w:ascii="Calibri" w:hAnsi="Calibri" w:cs="Calibri"/>
                <w:color w:val="000000"/>
              </w:rPr>
              <w:t>3%</w:t>
            </w:r>
          </w:p>
        </w:tc>
        <w:tc>
          <w:tcPr>
            <w:tcW w:w="1395" w:type="dxa"/>
            <w:vAlign w:val="bottom"/>
          </w:tcPr>
          <w:p w14:paraId="53A3CA21" w14:textId="34C50E02" w:rsidR="001A6B46" w:rsidRDefault="001A6B46" w:rsidP="001A6B46">
            <w:pPr>
              <w:jc w:val="center"/>
              <w:rPr>
                <w:sz w:val="24"/>
                <w:szCs w:val="24"/>
              </w:rPr>
            </w:pPr>
            <w:r>
              <w:rPr>
                <w:rFonts w:ascii="Calibri" w:hAnsi="Calibri" w:cs="Calibri"/>
                <w:color w:val="000000"/>
              </w:rPr>
              <w:t>3%</w:t>
            </w:r>
          </w:p>
        </w:tc>
        <w:tc>
          <w:tcPr>
            <w:tcW w:w="1395" w:type="dxa"/>
            <w:vAlign w:val="bottom"/>
          </w:tcPr>
          <w:p w14:paraId="4D8E35D8" w14:textId="06B731C8" w:rsidR="001A6B46" w:rsidRDefault="001A6B46" w:rsidP="001A6B46">
            <w:pPr>
              <w:jc w:val="center"/>
              <w:rPr>
                <w:sz w:val="24"/>
                <w:szCs w:val="24"/>
              </w:rPr>
            </w:pPr>
            <w:r>
              <w:rPr>
                <w:rFonts w:ascii="Calibri" w:hAnsi="Calibri" w:cs="Calibri"/>
                <w:color w:val="000000"/>
              </w:rPr>
              <w:t>3%</w:t>
            </w:r>
          </w:p>
        </w:tc>
        <w:tc>
          <w:tcPr>
            <w:tcW w:w="1395" w:type="dxa"/>
            <w:vAlign w:val="bottom"/>
          </w:tcPr>
          <w:p w14:paraId="63B481D9" w14:textId="3CFD6AF9" w:rsidR="001A6B46" w:rsidRDefault="001A6B46" w:rsidP="001A6B46">
            <w:pPr>
              <w:jc w:val="center"/>
              <w:rPr>
                <w:sz w:val="24"/>
                <w:szCs w:val="24"/>
              </w:rPr>
            </w:pPr>
            <w:r>
              <w:rPr>
                <w:rFonts w:ascii="Calibri" w:hAnsi="Calibri" w:cs="Calibri"/>
                <w:color w:val="000000"/>
              </w:rPr>
              <w:t>3%</w:t>
            </w:r>
          </w:p>
        </w:tc>
        <w:tc>
          <w:tcPr>
            <w:tcW w:w="1395" w:type="dxa"/>
            <w:vAlign w:val="bottom"/>
          </w:tcPr>
          <w:p w14:paraId="1EE64EA1" w14:textId="60FD9777" w:rsidR="001A6B46" w:rsidRDefault="001A6B46" w:rsidP="001A6B46">
            <w:pPr>
              <w:jc w:val="center"/>
              <w:rPr>
                <w:sz w:val="24"/>
                <w:szCs w:val="24"/>
              </w:rPr>
            </w:pPr>
            <w:r>
              <w:rPr>
                <w:rFonts w:ascii="Calibri" w:hAnsi="Calibri" w:cs="Calibri"/>
                <w:color w:val="000000"/>
              </w:rPr>
              <w:t>3%</w:t>
            </w:r>
          </w:p>
        </w:tc>
        <w:tc>
          <w:tcPr>
            <w:tcW w:w="1395" w:type="dxa"/>
            <w:vAlign w:val="bottom"/>
          </w:tcPr>
          <w:p w14:paraId="04634671" w14:textId="7BA8953B" w:rsidR="001A6B46" w:rsidRDefault="001A6B46" w:rsidP="001A6B46">
            <w:pPr>
              <w:jc w:val="center"/>
              <w:rPr>
                <w:sz w:val="24"/>
                <w:szCs w:val="24"/>
              </w:rPr>
            </w:pPr>
            <w:r>
              <w:rPr>
                <w:rFonts w:ascii="Calibri" w:hAnsi="Calibri" w:cs="Calibri"/>
                <w:color w:val="000000"/>
              </w:rPr>
              <w:t>3%</w:t>
            </w:r>
          </w:p>
        </w:tc>
        <w:tc>
          <w:tcPr>
            <w:tcW w:w="1395" w:type="dxa"/>
            <w:vAlign w:val="bottom"/>
          </w:tcPr>
          <w:p w14:paraId="6F920942" w14:textId="0D71F2F2" w:rsidR="001A6B46" w:rsidRDefault="001A6B46" w:rsidP="001A6B46">
            <w:pPr>
              <w:jc w:val="center"/>
              <w:rPr>
                <w:sz w:val="24"/>
                <w:szCs w:val="24"/>
              </w:rPr>
            </w:pPr>
            <w:r>
              <w:rPr>
                <w:rFonts w:ascii="Calibri" w:hAnsi="Calibri" w:cs="Calibri"/>
                <w:color w:val="000000"/>
              </w:rPr>
              <w:t>3%</w:t>
            </w:r>
          </w:p>
        </w:tc>
      </w:tr>
      <w:tr w:rsidR="001A6B46" w14:paraId="61431F76" w14:textId="77777777" w:rsidTr="00B45BB4">
        <w:tc>
          <w:tcPr>
            <w:tcW w:w="3119" w:type="dxa"/>
            <w:vAlign w:val="bottom"/>
          </w:tcPr>
          <w:p w14:paraId="544E8270" w14:textId="2222391A"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Manure storage &amp; spread</w:t>
            </w:r>
          </w:p>
        </w:tc>
        <w:tc>
          <w:tcPr>
            <w:tcW w:w="1394" w:type="dxa"/>
            <w:vAlign w:val="bottom"/>
          </w:tcPr>
          <w:p w14:paraId="62EEED02" w14:textId="6781E0CA" w:rsidR="001A6B46" w:rsidRDefault="001A6B46" w:rsidP="001A6B46">
            <w:pPr>
              <w:jc w:val="center"/>
              <w:rPr>
                <w:sz w:val="24"/>
                <w:szCs w:val="24"/>
              </w:rPr>
            </w:pPr>
            <w:r>
              <w:rPr>
                <w:rFonts w:ascii="Calibri" w:hAnsi="Calibri" w:cs="Calibri"/>
                <w:color w:val="000000"/>
              </w:rPr>
              <w:t>1%</w:t>
            </w:r>
          </w:p>
        </w:tc>
        <w:tc>
          <w:tcPr>
            <w:tcW w:w="1395" w:type="dxa"/>
            <w:vAlign w:val="bottom"/>
          </w:tcPr>
          <w:p w14:paraId="03075C44" w14:textId="7C998C08" w:rsidR="001A6B46" w:rsidRDefault="001A6B46" w:rsidP="001A6B46">
            <w:pPr>
              <w:jc w:val="center"/>
              <w:rPr>
                <w:sz w:val="24"/>
                <w:szCs w:val="24"/>
              </w:rPr>
            </w:pPr>
            <w:r>
              <w:rPr>
                <w:rFonts w:ascii="Calibri" w:hAnsi="Calibri" w:cs="Calibri"/>
                <w:color w:val="000000"/>
              </w:rPr>
              <w:t>1%</w:t>
            </w:r>
          </w:p>
        </w:tc>
        <w:tc>
          <w:tcPr>
            <w:tcW w:w="1395" w:type="dxa"/>
            <w:vAlign w:val="bottom"/>
          </w:tcPr>
          <w:p w14:paraId="4C6B5DD1" w14:textId="299E0944" w:rsidR="001A6B46" w:rsidRDefault="001A6B46" w:rsidP="001A6B46">
            <w:pPr>
              <w:jc w:val="center"/>
              <w:rPr>
                <w:sz w:val="24"/>
                <w:szCs w:val="24"/>
              </w:rPr>
            </w:pPr>
            <w:r>
              <w:rPr>
                <w:rFonts w:ascii="Calibri" w:hAnsi="Calibri" w:cs="Calibri"/>
                <w:color w:val="000000"/>
              </w:rPr>
              <w:t>1%</w:t>
            </w:r>
          </w:p>
        </w:tc>
        <w:tc>
          <w:tcPr>
            <w:tcW w:w="1395" w:type="dxa"/>
            <w:vAlign w:val="bottom"/>
          </w:tcPr>
          <w:p w14:paraId="4DFAEED9" w14:textId="2ED64102" w:rsidR="001A6B46" w:rsidRDefault="001A6B46" w:rsidP="001A6B46">
            <w:pPr>
              <w:jc w:val="center"/>
              <w:rPr>
                <w:sz w:val="24"/>
                <w:szCs w:val="24"/>
              </w:rPr>
            </w:pPr>
            <w:r>
              <w:rPr>
                <w:rFonts w:ascii="Calibri" w:hAnsi="Calibri" w:cs="Calibri"/>
                <w:color w:val="000000"/>
              </w:rPr>
              <w:t>1%</w:t>
            </w:r>
          </w:p>
        </w:tc>
        <w:tc>
          <w:tcPr>
            <w:tcW w:w="1395" w:type="dxa"/>
            <w:vAlign w:val="bottom"/>
          </w:tcPr>
          <w:p w14:paraId="2EA9D619" w14:textId="6C88B241" w:rsidR="001A6B46" w:rsidRDefault="001A6B46" w:rsidP="001A6B46">
            <w:pPr>
              <w:jc w:val="center"/>
              <w:rPr>
                <w:sz w:val="24"/>
                <w:szCs w:val="24"/>
              </w:rPr>
            </w:pPr>
            <w:r>
              <w:rPr>
                <w:rFonts w:ascii="Calibri" w:hAnsi="Calibri" w:cs="Calibri"/>
                <w:color w:val="000000"/>
              </w:rPr>
              <w:t>1%</w:t>
            </w:r>
          </w:p>
        </w:tc>
        <w:tc>
          <w:tcPr>
            <w:tcW w:w="1395" w:type="dxa"/>
            <w:vAlign w:val="bottom"/>
          </w:tcPr>
          <w:p w14:paraId="448739B3" w14:textId="532B6139" w:rsidR="001A6B46" w:rsidRDefault="001A6B46" w:rsidP="001A6B46">
            <w:pPr>
              <w:jc w:val="center"/>
              <w:rPr>
                <w:sz w:val="24"/>
                <w:szCs w:val="24"/>
              </w:rPr>
            </w:pPr>
            <w:r>
              <w:rPr>
                <w:rFonts w:ascii="Calibri" w:hAnsi="Calibri" w:cs="Calibri"/>
                <w:color w:val="000000"/>
              </w:rPr>
              <w:t>1%</w:t>
            </w:r>
          </w:p>
        </w:tc>
        <w:tc>
          <w:tcPr>
            <w:tcW w:w="1395" w:type="dxa"/>
            <w:vAlign w:val="bottom"/>
          </w:tcPr>
          <w:p w14:paraId="12BD5FD9" w14:textId="423D9A0E" w:rsidR="001A6B46" w:rsidRDefault="001A6B46" w:rsidP="001A6B46">
            <w:pPr>
              <w:jc w:val="center"/>
              <w:rPr>
                <w:sz w:val="24"/>
                <w:szCs w:val="24"/>
              </w:rPr>
            </w:pPr>
            <w:r>
              <w:rPr>
                <w:rFonts w:ascii="Calibri" w:hAnsi="Calibri" w:cs="Calibri"/>
                <w:color w:val="000000"/>
              </w:rPr>
              <w:t>1%</w:t>
            </w:r>
          </w:p>
        </w:tc>
        <w:tc>
          <w:tcPr>
            <w:tcW w:w="1395" w:type="dxa"/>
            <w:vAlign w:val="bottom"/>
          </w:tcPr>
          <w:p w14:paraId="0612B6D1" w14:textId="504BD677" w:rsidR="001A6B46" w:rsidRDefault="001A6B46" w:rsidP="001A6B46">
            <w:pPr>
              <w:jc w:val="center"/>
              <w:rPr>
                <w:sz w:val="24"/>
                <w:szCs w:val="24"/>
              </w:rPr>
            </w:pPr>
            <w:r>
              <w:rPr>
                <w:rFonts w:ascii="Calibri" w:hAnsi="Calibri" w:cs="Calibri"/>
                <w:color w:val="000000"/>
              </w:rPr>
              <w:t>1%</w:t>
            </w:r>
          </w:p>
        </w:tc>
      </w:tr>
      <w:tr w:rsidR="001A6B46" w14:paraId="152AE252" w14:textId="77777777" w:rsidTr="00B45BB4">
        <w:tc>
          <w:tcPr>
            <w:tcW w:w="3119" w:type="dxa"/>
            <w:vAlign w:val="bottom"/>
          </w:tcPr>
          <w:p w14:paraId="671ACFFA" w14:textId="76330CFD"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waste</w:t>
            </w:r>
          </w:p>
        </w:tc>
        <w:tc>
          <w:tcPr>
            <w:tcW w:w="1394" w:type="dxa"/>
            <w:vAlign w:val="bottom"/>
          </w:tcPr>
          <w:p w14:paraId="0AA9890F" w14:textId="086F62BC" w:rsidR="001A6B46" w:rsidRDefault="001A6B46" w:rsidP="001A6B46">
            <w:pPr>
              <w:jc w:val="center"/>
              <w:rPr>
                <w:sz w:val="24"/>
                <w:szCs w:val="24"/>
              </w:rPr>
            </w:pPr>
            <w:r>
              <w:rPr>
                <w:rFonts w:ascii="Calibri" w:hAnsi="Calibri" w:cs="Calibri"/>
                <w:color w:val="000000"/>
              </w:rPr>
              <w:t>2%</w:t>
            </w:r>
          </w:p>
        </w:tc>
        <w:tc>
          <w:tcPr>
            <w:tcW w:w="1395" w:type="dxa"/>
            <w:vAlign w:val="bottom"/>
          </w:tcPr>
          <w:p w14:paraId="24FBB2C2" w14:textId="342B6F0F" w:rsidR="001A6B46" w:rsidRDefault="001A6B46" w:rsidP="001A6B46">
            <w:pPr>
              <w:jc w:val="center"/>
              <w:rPr>
                <w:sz w:val="24"/>
                <w:szCs w:val="24"/>
              </w:rPr>
            </w:pPr>
            <w:r>
              <w:rPr>
                <w:rFonts w:ascii="Calibri" w:hAnsi="Calibri" w:cs="Calibri"/>
                <w:color w:val="000000"/>
              </w:rPr>
              <w:t>2%</w:t>
            </w:r>
          </w:p>
        </w:tc>
        <w:tc>
          <w:tcPr>
            <w:tcW w:w="1395" w:type="dxa"/>
            <w:vAlign w:val="bottom"/>
          </w:tcPr>
          <w:p w14:paraId="670579B1" w14:textId="01506519" w:rsidR="001A6B46" w:rsidRDefault="001A6B46" w:rsidP="001A6B46">
            <w:pPr>
              <w:jc w:val="center"/>
              <w:rPr>
                <w:sz w:val="24"/>
                <w:szCs w:val="24"/>
              </w:rPr>
            </w:pPr>
            <w:r>
              <w:rPr>
                <w:rFonts w:ascii="Calibri" w:hAnsi="Calibri" w:cs="Calibri"/>
                <w:color w:val="000000"/>
              </w:rPr>
              <w:t>2%</w:t>
            </w:r>
          </w:p>
        </w:tc>
        <w:tc>
          <w:tcPr>
            <w:tcW w:w="1395" w:type="dxa"/>
            <w:vAlign w:val="bottom"/>
          </w:tcPr>
          <w:p w14:paraId="581A6480" w14:textId="044330F9" w:rsidR="001A6B46" w:rsidRDefault="001A6B46" w:rsidP="001A6B46">
            <w:pPr>
              <w:jc w:val="center"/>
              <w:rPr>
                <w:sz w:val="24"/>
                <w:szCs w:val="24"/>
              </w:rPr>
            </w:pPr>
            <w:r>
              <w:rPr>
                <w:rFonts w:ascii="Calibri" w:hAnsi="Calibri" w:cs="Calibri"/>
                <w:color w:val="000000"/>
              </w:rPr>
              <w:t>1%</w:t>
            </w:r>
          </w:p>
        </w:tc>
        <w:tc>
          <w:tcPr>
            <w:tcW w:w="1395" w:type="dxa"/>
            <w:vAlign w:val="bottom"/>
          </w:tcPr>
          <w:p w14:paraId="078E5D3E" w14:textId="20BA7F7A" w:rsidR="001A6B46" w:rsidRDefault="001A6B46" w:rsidP="001A6B46">
            <w:pPr>
              <w:jc w:val="center"/>
              <w:rPr>
                <w:sz w:val="24"/>
                <w:szCs w:val="24"/>
              </w:rPr>
            </w:pPr>
            <w:r>
              <w:rPr>
                <w:rFonts w:ascii="Calibri" w:hAnsi="Calibri" w:cs="Calibri"/>
                <w:color w:val="000000"/>
              </w:rPr>
              <w:t>2%</w:t>
            </w:r>
          </w:p>
        </w:tc>
        <w:tc>
          <w:tcPr>
            <w:tcW w:w="1395" w:type="dxa"/>
            <w:vAlign w:val="bottom"/>
          </w:tcPr>
          <w:p w14:paraId="7B9BC5B9" w14:textId="2DB92114" w:rsidR="001A6B46" w:rsidRDefault="001A6B46" w:rsidP="001A6B46">
            <w:pPr>
              <w:jc w:val="center"/>
              <w:rPr>
                <w:sz w:val="24"/>
                <w:szCs w:val="24"/>
              </w:rPr>
            </w:pPr>
            <w:r>
              <w:rPr>
                <w:rFonts w:ascii="Calibri" w:hAnsi="Calibri" w:cs="Calibri"/>
                <w:color w:val="000000"/>
              </w:rPr>
              <w:t>2%</w:t>
            </w:r>
          </w:p>
        </w:tc>
        <w:tc>
          <w:tcPr>
            <w:tcW w:w="1395" w:type="dxa"/>
            <w:vAlign w:val="bottom"/>
          </w:tcPr>
          <w:p w14:paraId="21FD3EDF" w14:textId="3236C7D5" w:rsidR="001A6B46" w:rsidRDefault="001A6B46" w:rsidP="001A6B46">
            <w:pPr>
              <w:jc w:val="center"/>
              <w:rPr>
                <w:sz w:val="24"/>
                <w:szCs w:val="24"/>
              </w:rPr>
            </w:pPr>
            <w:r>
              <w:rPr>
                <w:rFonts w:ascii="Calibri" w:hAnsi="Calibri" w:cs="Calibri"/>
                <w:color w:val="000000"/>
              </w:rPr>
              <w:t>2%</w:t>
            </w:r>
          </w:p>
        </w:tc>
        <w:tc>
          <w:tcPr>
            <w:tcW w:w="1395" w:type="dxa"/>
            <w:vAlign w:val="bottom"/>
          </w:tcPr>
          <w:p w14:paraId="0B61C3D0" w14:textId="7A9D041D" w:rsidR="001A6B46" w:rsidRDefault="001A6B46" w:rsidP="001A6B46">
            <w:pPr>
              <w:jc w:val="center"/>
              <w:rPr>
                <w:sz w:val="24"/>
                <w:szCs w:val="24"/>
              </w:rPr>
            </w:pPr>
            <w:r>
              <w:rPr>
                <w:rFonts w:ascii="Calibri" w:hAnsi="Calibri" w:cs="Calibri"/>
                <w:color w:val="000000"/>
              </w:rPr>
              <w:t>2%</w:t>
            </w:r>
          </w:p>
        </w:tc>
      </w:tr>
      <w:tr w:rsidR="001A6B46" w14:paraId="14D91809" w14:textId="77777777" w:rsidTr="00B45BB4">
        <w:tc>
          <w:tcPr>
            <w:tcW w:w="3119" w:type="dxa"/>
            <w:vAlign w:val="bottom"/>
          </w:tcPr>
          <w:p w14:paraId="29390ECD" w14:textId="6A6BE881"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N fert</w:t>
            </w:r>
            <w:r w:rsidR="002F3A2D">
              <w:rPr>
                <w:rFonts w:ascii="Calibri" w:hAnsi="Calibri" w:cs="Calibri"/>
                <w:color w:val="000000"/>
              </w:rPr>
              <w:t>iliser</w:t>
            </w:r>
          </w:p>
        </w:tc>
        <w:tc>
          <w:tcPr>
            <w:tcW w:w="1394" w:type="dxa"/>
            <w:vAlign w:val="bottom"/>
          </w:tcPr>
          <w:p w14:paraId="0CF98BFE" w14:textId="74B3CAE6" w:rsidR="001A6B46" w:rsidRDefault="001A6B46" w:rsidP="001A6B46">
            <w:pPr>
              <w:jc w:val="center"/>
              <w:rPr>
                <w:sz w:val="24"/>
                <w:szCs w:val="24"/>
              </w:rPr>
            </w:pPr>
            <w:r>
              <w:rPr>
                <w:rFonts w:ascii="Calibri" w:hAnsi="Calibri" w:cs="Calibri"/>
                <w:color w:val="000000"/>
              </w:rPr>
              <w:t>3%</w:t>
            </w:r>
          </w:p>
        </w:tc>
        <w:tc>
          <w:tcPr>
            <w:tcW w:w="1395" w:type="dxa"/>
            <w:vAlign w:val="bottom"/>
          </w:tcPr>
          <w:p w14:paraId="5C7C479E" w14:textId="307BD39D" w:rsidR="001A6B46" w:rsidRDefault="001A6B46" w:rsidP="001A6B46">
            <w:pPr>
              <w:jc w:val="center"/>
              <w:rPr>
                <w:sz w:val="24"/>
                <w:szCs w:val="24"/>
              </w:rPr>
            </w:pPr>
            <w:r>
              <w:rPr>
                <w:rFonts w:ascii="Calibri" w:hAnsi="Calibri" w:cs="Calibri"/>
                <w:color w:val="000000"/>
              </w:rPr>
              <w:t>3%</w:t>
            </w:r>
          </w:p>
        </w:tc>
        <w:tc>
          <w:tcPr>
            <w:tcW w:w="1395" w:type="dxa"/>
            <w:vAlign w:val="bottom"/>
          </w:tcPr>
          <w:p w14:paraId="26D46904" w14:textId="197203D5" w:rsidR="001A6B46" w:rsidRDefault="001A6B46" w:rsidP="001A6B46">
            <w:pPr>
              <w:jc w:val="center"/>
              <w:rPr>
                <w:sz w:val="24"/>
                <w:szCs w:val="24"/>
              </w:rPr>
            </w:pPr>
            <w:r>
              <w:rPr>
                <w:rFonts w:ascii="Calibri" w:hAnsi="Calibri" w:cs="Calibri"/>
                <w:color w:val="000000"/>
              </w:rPr>
              <w:t>3%</w:t>
            </w:r>
          </w:p>
        </w:tc>
        <w:tc>
          <w:tcPr>
            <w:tcW w:w="1395" w:type="dxa"/>
            <w:vAlign w:val="bottom"/>
          </w:tcPr>
          <w:p w14:paraId="3DCD9884" w14:textId="4609B508" w:rsidR="001A6B46" w:rsidRDefault="001A6B46" w:rsidP="001A6B46">
            <w:pPr>
              <w:jc w:val="center"/>
              <w:rPr>
                <w:sz w:val="24"/>
                <w:szCs w:val="24"/>
              </w:rPr>
            </w:pPr>
            <w:r>
              <w:rPr>
                <w:rFonts w:ascii="Calibri" w:hAnsi="Calibri" w:cs="Calibri"/>
                <w:color w:val="000000"/>
              </w:rPr>
              <w:t>3%</w:t>
            </w:r>
          </w:p>
        </w:tc>
        <w:tc>
          <w:tcPr>
            <w:tcW w:w="1395" w:type="dxa"/>
            <w:vAlign w:val="bottom"/>
          </w:tcPr>
          <w:p w14:paraId="1360E688" w14:textId="7D72C5A6" w:rsidR="001A6B46" w:rsidRDefault="001A6B46" w:rsidP="001A6B46">
            <w:pPr>
              <w:jc w:val="center"/>
              <w:rPr>
                <w:sz w:val="24"/>
                <w:szCs w:val="24"/>
              </w:rPr>
            </w:pPr>
            <w:r>
              <w:rPr>
                <w:rFonts w:ascii="Calibri" w:hAnsi="Calibri" w:cs="Calibri"/>
                <w:color w:val="000000"/>
              </w:rPr>
              <w:t>3%</w:t>
            </w:r>
          </w:p>
        </w:tc>
        <w:tc>
          <w:tcPr>
            <w:tcW w:w="1395" w:type="dxa"/>
            <w:vAlign w:val="bottom"/>
          </w:tcPr>
          <w:p w14:paraId="0778BC70" w14:textId="37157807" w:rsidR="001A6B46" w:rsidRDefault="001A6B46" w:rsidP="001A6B46">
            <w:pPr>
              <w:jc w:val="center"/>
              <w:rPr>
                <w:sz w:val="24"/>
                <w:szCs w:val="24"/>
              </w:rPr>
            </w:pPr>
            <w:r>
              <w:rPr>
                <w:rFonts w:ascii="Calibri" w:hAnsi="Calibri" w:cs="Calibri"/>
                <w:color w:val="000000"/>
              </w:rPr>
              <w:t>3%</w:t>
            </w:r>
          </w:p>
        </w:tc>
        <w:tc>
          <w:tcPr>
            <w:tcW w:w="1395" w:type="dxa"/>
            <w:vAlign w:val="bottom"/>
          </w:tcPr>
          <w:p w14:paraId="3DE1BDAC" w14:textId="4DAA6ECC" w:rsidR="001A6B46" w:rsidRDefault="001A6B46" w:rsidP="001A6B46">
            <w:pPr>
              <w:jc w:val="center"/>
              <w:rPr>
                <w:sz w:val="24"/>
                <w:szCs w:val="24"/>
              </w:rPr>
            </w:pPr>
            <w:r>
              <w:rPr>
                <w:rFonts w:ascii="Calibri" w:hAnsi="Calibri" w:cs="Calibri"/>
                <w:color w:val="000000"/>
              </w:rPr>
              <w:t>3%</w:t>
            </w:r>
          </w:p>
        </w:tc>
        <w:tc>
          <w:tcPr>
            <w:tcW w:w="1395" w:type="dxa"/>
            <w:vAlign w:val="bottom"/>
          </w:tcPr>
          <w:p w14:paraId="1836570A" w14:textId="1E69622D" w:rsidR="001A6B46" w:rsidRDefault="001A6B46" w:rsidP="001A6B46">
            <w:pPr>
              <w:jc w:val="center"/>
              <w:rPr>
                <w:sz w:val="24"/>
                <w:szCs w:val="24"/>
              </w:rPr>
            </w:pPr>
            <w:r>
              <w:rPr>
                <w:rFonts w:ascii="Calibri" w:hAnsi="Calibri" w:cs="Calibri"/>
                <w:color w:val="000000"/>
              </w:rPr>
              <w:t>3%</w:t>
            </w:r>
          </w:p>
        </w:tc>
      </w:tr>
      <w:tr w:rsidR="001A6B46" w14:paraId="0FE13DCC" w14:textId="77777777" w:rsidTr="00B45BB4">
        <w:tc>
          <w:tcPr>
            <w:tcW w:w="3119" w:type="dxa"/>
            <w:vAlign w:val="bottom"/>
          </w:tcPr>
          <w:p w14:paraId="677BD753" w14:textId="75431A44" w:rsidR="001A6B46" w:rsidRDefault="000320C5"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 xml:space="preserve">O </w:t>
            </w:r>
            <w:r w:rsidR="001A6B46">
              <w:rPr>
                <w:rFonts w:ascii="Calibri" w:hAnsi="Calibri" w:cs="Calibri"/>
                <w:color w:val="000000"/>
              </w:rPr>
              <w:t>Indirect N fert</w:t>
            </w:r>
            <w:r w:rsidR="002F3A2D">
              <w:rPr>
                <w:rFonts w:ascii="Calibri" w:hAnsi="Calibri" w:cs="Calibri"/>
                <w:color w:val="000000"/>
              </w:rPr>
              <w:t>iliser</w:t>
            </w:r>
          </w:p>
        </w:tc>
        <w:tc>
          <w:tcPr>
            <w:tcW w:w="1394" w:type="dxa"/>
            <w:vAlign w:val="bottom"/>
          </w:tcPr>
          <w:p w14:paraId="150084FD" w14:textId="4BE81890" w:rsidR="001A6B46" w:rsidRDefault="001A6B46" w:rsidP="001A6B46">
            <w:pPr>
              <w:jc w:val="center"/>
              <w:rPr>
                <w:sz w:val="24"/>
                <w:szCs w:val="24"/>
              </w:rPr>
            </w:pPr>
            <w:r>
              <w:rPr>
                <w:rFonts w:ascii="Calibri" w:hAnsi="Calibri" w:cs="Calibri"/>
                <w:color w:val="000000"/>
              </w:rPr>
              <w:t>2%</w:t>
            </w:r>
          </w:p>
        </w:tc>
        <w:tc>
          <w:tcPr>
            <w:tcW w:w="1395" w:type="dxa"/>
            <w:vAlign w:val="bottom"/>
          </w:tcPr>
          <w:p w14:paraId="4FFA9EB9" w14:textId="22031957" w:rsidR="001A6B46" w:rsidRDefault="001A6B46" w:rsidP="001A6B46">
            <w:pPr>
              <w:jc w:val="center"/>
              <w:rPr>
                <w:sz w:val="24"/>
                <w:szCs w:val="24"/>
              </w:rPr>
            </w:pPr>
            <w:r>
              <w:rPr>
                <w:rFonts w:ascii="Calibri" w:hAnsi="Calibri" w:cs="Calibri"/>
                <w:color w:val="000000"/>
              </w:rPr>
              <w:t>2%</w:t>
            </w:r>
          </w:p>
        </w:tc>
        <w:tc>
          <w:tcPr>
            <w:tcW w:w="1395" w:type="dxa"/>
            <w:vAlign w:val="bottom"/>
          </w:tcPr>
          <w:p w14:paraId="5CA7FD9E" w14:textId="6BEFEDF4" w:rsidR="001A6B46" w:rsidRDefault="001A6B46" w:rsidP="001A6B46">
            <w:pPr>
              <w:jc w:val="center"/>
              <w:rPr>
                <w:sz w:val="24"/>
                <w:szCs w:val="24"/>
              </w:rPr>
            </w:pPr>
            <w:r>
              <w:rPr>
                <w:rFonts w:ascii="Calibri" w:hAnsi="Calibri" w:cs="Calibri"/>
                <w:color w:val="000000"/>
              </w:rPr>
              <w:t>2%</w:t>
            </w:r>
          </w:p>
        </w:tc>
        <w:tc>
          <w:tcPr>
            <w:tcW w:w="1395" w:type="dxa"/>
            <w:vAlign w:val="bottom"/>
          </w:tcPr>
          <w:p w14:paraId="33B96B25" w14:textId="6E889130" w:rsidR="001A6B46" w:rsidRDefault="001A6B46" w:rsidP="001A6B46">
            <w:pPr>
              <w:jc w:val="center"/>
              <w:rPr>
                <w:sz w:val="24"/>
                <w:szCs w:val="24"/>
              </w:rPr>
            </w:pPr>
            <w:r>
              <w:rPr>
                <w:rFonts w:ascii="Calibri" w:hAnsi="Calibri" w:cs="Calibri"/>
                <w:color w:val="000000"/>
              </w:rPr>
              <w:t>1%</w:t>
            </w:r>
          </w:p>
        </w:tc>
        <w:tc>
          <w:tcPr>
            <w:tcW w:w="1395" w:type="dxa"/>
            <w:vAlign w:val="bottom"/>
          </w:tcPr>
          <w:p w14:paraId="6B502EA0" w14:textId="0836DFD8" w:rsidR="001A6B46" w:rsidRDefault="001A6B46" w:rsidP="001A6B46">
            <w:pPr>
              <w:jc w:val="center"/>
              <w:rPr>
                <w:sz w:val="24"/>
                <w:szCs w:val="24"/>
              </w:rPr>
            </w:pPr>
            <w:r>
              <w:rPr>
                <w:rFonts w:ascii="Calibri" w:hAnsi="Calibri" w:cs="Calibri"/>
                <w:color w:val="000000"/>
              </w:rPr>
              <w:t>2%</w:t>
            </w:r>
          </w:p>
        </w:tc>
        <w:tc>
          <w:tcPr>
            <w:tcW w:w="1395" w:type="dxa"/>
            <w:vAlign w:val="bottom"/>
          </w:tcPr>
          <w:p w14:paraId="7E199533" w14:textId="3C360942" w:rsidR="001A6B46" w:rsidRDefault="001A6B46" w:rsidP="001A6B46">
            <w:pPr>
              <w:jc w:val="center"/>
              <w:rPr>
                <w:sz w:val="24"/>
                <w:szCs w:val="24"/>
              </w:rPr>
            </w:pPr>
            <w:r>
              <w:rPr>
                <w:rFonts w:ascii="Calibri" w:hAnsi="Calibri" w:cs="Calibri"/>
                <w:color w:val="000000"/>
              </w:rPr>
              <w:t>2%</w:t>
            </w:r>
          </w:p>
        </w:tc>
        <w:tc>
          <w:tcPr>
            <w:tcW w:w="1395" w:type="dxa"/>
            <w:vAlign w:val="bottom"/>
          </w:tcPr>
          <w:p w14:paraId="367DC714" w14:textId="000DEDC4" w:rsidR="001A6B46" w:rsidRDefault="001A6B46" w:rsidP="001A6B46">
            <w:pPr>
              <w:jc w:val="center"/>
              <w:rPr>
                <w:sz w:val="24"/>
                <w:szCs w:val="24"/>
              </w:rPr>
            </w:pPr>
            <w:r>
              <w:rPr>
                <w:rFonts w:ascii="Calibri" w:hAnsi="Calibri" w:cs="Calibri"/>
                <w:color w:val="000000"/>
              </w:rPr>
              <w:t>2%</w:t>
            </w:r>
          </w:p>
        </w:tc>
        <w:tc>
          <w:tcPr>
            <w:tcW w:w="1395" w:type="dxa"/>
            <w:vAlign w:val="bottom"/>
          </w:tcPr>
          <w:p w14:paraId="124B265B" w14:textId="316721F0" w:rsidR="001A6B46" w:rsidRDefault="001A6B46" w:rsidP="001A6B46">
            <w:pPr>
              <w:jc w:val="center"/>
              <w:rPr>
                <w:sz w:val="24"/>
                <w:szCs w:val="24"/>
              </w:rPr>
            </w:pPr>
            <w:r>
              <w:rPr>
                <w:rFonts w:ascii="Calibri" w:hAnsi="Calibri" w:cs="Calibri"/>
                <w:color w:val="000000"/>
              </w:rPr>
              <w:t>1%</w:t>
            </w:r>
          </w:p>
        </w:tc>
      </w:tr>
      <w:tr w:rsidR="001A6B46" w14:paraId="7901EEF1" w14:textId="77777777" w:rsidTr="00B45BB4">
        <w:tc>
          <w:tcPr>
            <w:tcW w:w="3119" w:type="dxa"/>
            <w:vAlign w:val="bottom"/>
          </w:tcPr>
          <w:p w14:paraId="45F1FD4A" w14:textId="6B27E405" w:rsidR="001A6B46" w:rsidRDefault="001A6B46" w:rsidP="004C683A">
            <w:pPr>
              <w:rPr>
                <w:sz w:val="24"/>
                <w:szCs w:val="24"/>
              </w:rPr>
            </w:pPr>
            <w:r>
              <w:rPr>
                <w:rFonts w:ascii="Calibri" w:hAnsi="Calibri" w:cs="Calibri"/>
                <w:color w:val="000000"/>
              </w:rPr>
              <w:t>Electricity</w:t>
            </w:r>
          </w:p>
        </w:tc>
        <w:tc>
          <w:tcPr>
            <w:tcW w:w="1394" w:type="dxa"/>
            <w:vAlign w:val="bottom"/>
          </w:tcPr>
          <w:p w14:paraId="6F8EEB08" w14:textId="5C8DD4B2" w:rsidR="001A6B46" w:rsidRDefault="001A6B46" w:rsidP="001A6B46">
            <w:pPr>
              <w:jc w:val="center"/>
              <w:rPr>
                <w:sz w:val="24"/>
                <w:szCs w:val="24"/>
              </w:rPr>
            </w:pPr>
            <w:r>
              <w:rPr>
                <w:rFonts w:ascii="Calibri" w:hAnsi="Calibri" w:cs="Calibri"/>
                <w:color w:val="000000"/>
              </w:rPr>
              <w:t>4%</w:t>
            </w:r>
          </w:p>
        </w:tc>
        <w:tc>
          <w:tcPr>
            <w:tcW w:w="1395" w:type="dxa"/>
            <w:vAlign w:val="bottom"/>
          </w:tcPr>
          <w:p w14:paraId="58DB7902" w14:textId="48259657" w:rsidR="001A6B46" w:rsidRDefault="001A6B46" w:rsidP="001A6B46">
            <w:pPr>
              <w:jc w:val="center"/>
              <w:rPr>
                <w:sz w:val="24"/>
                <w:szCs w:val="24"/>
              </w:rPr>
            </w:pPr>
            <w:r>
              <w:rPr>
                <w:rFonts w:ascii="Calibri" w:hAnsi="Calibri" w:cs="Calibri"/>
                <w:color w:val="000000"/>
              </w:rPr>
              <w:t>5%</w:t>
            </w:r>
          </w:p>
        </w:tc>
        <w:tc>
          <w:tcPr>
            <w:tcW w:w="1395" w:type="dxa"/>
            <w:vAlign w:val="bottom"/>
          </w:tcPr>
          <w:p w14:paraId="76BE192A" w14:textId="6505741A" w:rsidR="001A6B46" w:rsidRDefault="001A6B46" w:rsidP="001A6B46">
            <w:pPr>
              <w:jc w:val="center"/>
              <w:rPr>
                <w:sz w:val="24"/>
                <w:szCs w:val="24"/>
              </w:rPr>
            </w:pPr>
            <w:r>
              <w:rPr>
                <w:rFonts w:ascii="Calibri" w:hAnsi="Calibri" w:cs="Calibri"/>
                <w:color w:val="000000"/>
              </w:rPr>
              <w:t>4%</w:t>
            </w:r>
          </w:p>
        </w:tc>
        <w:tc>
          <w:tcPr>
            <w:tcW w:w="1395" w:type="dxa"/>
            <w:vAlign w:val="bottom"/>
          </w:tcPr>
          <w:p w14:paraId="75D85F7C" w14:textId="1D43E3E3" w:rsidR="001A6B46" w:rsidRDefault="001A6B46" w:rsidP="001A6B46">
            <w:pPr>
              <w:jc w:val="center"/>
              <w:rPr>
                <w:sz w:val="24"/>
                <w:szCs w:val="24"/>
              </w:rPr>
            </w:pPr>
            <w:r>
              <w:rPr>
                <w:rFonts w:ascii="Calibri" w:hAnsi="Calibri" w:cs="Calibri"/>
                <w:color w:val="000000"/>
              </w:rPr>
              <w:t>5%</w:t>
            </w:r>
          </w:p>
        </w:tc>
        <w:tc>
          <w:tcPr>
            <w:tcW w:w="1395" w:type="dxa"/>
            <w:vAlign w:val="bottom"/>
          </w:tcPr>
          <w:p w14:paraId="08D40260" w14:textId="508A3828" w:rsidR="001A6B46" w:rsidRDefault="001A6B46" w:rsidP="001A6B46">
            <w:pPr>
              <w:jc w:val="center"/>
              <w:rPr>
                <w:sz w:val="24"/>
                <w:szCs w:val="24"/>
              </w:rPr>
            </w:pPr>
            <w:r>
              <w:rPr>
                <w:rFonts w:ascii="Calibri" w:hAnsi="Calibri" w:cs="Calibri"/>
                <w:color w:val="000000"/>
              </w:rPr>
              <w:t>5%</w:t>
            </w:r>
          </w:p>
        </w:tc>
        <w:tc>
          <w:tcPr>
            <w:tcW w:w="1395" w:type="dxa"/>
            <w:vAlign w:val="bottom"/>
          </w:tcPr>
          <w:p w14:paraId="486BC6C2" w14:textId="61993550" w:rsidR="001A6B46" w:rsidRDefault="001A6B46" w:rsidP="001A6B46">
            <w:pPr>
              <w:jc w:val="center"/>
              <w:rPr>
                <w:sz w:val="24"/>
                <w:szCs w:val="24"/>
              </w:rPr>
            </w:pPr>
            <w:r>
              <w:rPr>
                <w:rFonts w:ascii="Calibri" w:hAnsi="Calibri" w:cs="Calibri"/>
                <w:color w:val="000000"/>
              </w:rPr>
              <w:t>6%</w:t>
            </w:r>
          </w:p>
        </w:tc>
        <w:tc>
          <w:tcPr>
            <w:tcW w:w="1395" w:type="dxa"/>
            <w:vAlign w:val="bottom"/>
          </w:tcPr>
          <w:p w14:paraId="69B4EEEB" w14:textId="4D9F35A6" w:rsidR="001A6B46" w:rsidRDefault="001A6B46" w:rsidP="001A6B46">
            <w:pPr>
              <w:jc w:val="center"/>
              <w:rPr>
                <w:sz w:val="24"/>
                <w:szCs w:val="24"/>
              </w:rPr>
            </w:pPr>
            <w:r>
              <w:rPr>
                <w:rFonts w:ascii="Calibri" w:hAnsi="Calibri" w:cs="Calibri"/>
                <w:color w:val="000000"/>
              </w:rPr>
              <w:t>7%</w:t>
            </w:r>
          </w:p>
        </w:tc>
        <w:tc>
          <w:tcPr>
            <w:tcW w:w="1395" w:type="dxa"/>
            <w:vAlign w:val="bottom"/>
          </w:tcPr>
          <w:p w14:paraId="5D3EA388" w14:textId="6FD9F73F" w:rsidR="001A6B46" w:rsidRDefault="001A6B46" w:rsidP="001A6B46">
            <w:pPr>
              <w:jc w:val="center"/>
              <w:rPr>
                <w:sz w:val="24"/>
                <w:szCs w:val="24"/>
              </w:rPr>
            </w:pPr>
            <w:r>
              <w:rPr>
                <w:rFonts w:ascii="Calibri" w:hAnsi="Calibri" w:cs="Calibri"/>
                <w:color w:val="000000"/>
              </w:rPr>
              <w:t>5%</w:t>
            </w:r>
          </w:p>
        </w:tc>
      </w:tr>
      <w:tr w:rsidR="001A6B46" w14:paraId="1D9FDE1A" w14:textId="77777777" w:rsidTr="00B45BB4">
        <w:tc>
          <w:tcPr>
            <w:tcW w:w="3119" w:type="dxa"/>
            <w:vAlign w:val="bottom"/>
          </w:tcPr>
          <w:p w14:paraId="5A387C4D" w14:textId="7463876E" w:rsidR="001A6B46" w:rsidRDefault="001A6B46" w:rsidP="004C683A">
            <w:pPr>
              <w:rPr>
                <w:sz w:val="24"/>
                <w:szCs w:val="24"/>
              </w:rPr>
            </w:pPr>
            <w:r>
              <w:rPr>
                <w:rFonts w:ascii="Calibri" w:hAnsi="Calibri" w:cs="Calibri"/>
                <w:color w:val="000000"/>
              </w:rPr>
              <w:t xml:space="preserve">Fuel </w:t>
            </w:r>
          </w:p>
        </w:tc>
        <w:tc>
          <w:tcPr>
            <w:tcW w:w="1394" w:type="dxa"/>
            <w:vAlign w:val="bottom"/>
          </w:tcPr>
          <w:p w14:paraId="44056D6A" w14:textId="17EF12D7" w:rsidR="001A6B46" w:rsidRDefault="001A6B46" w:rsidP="001A6B46">
            <w:pPr>
              <w:jc w:val="center"/>
              <w:rPr>
                <w:sz w:val="24"/>
                <w:szCs w:val="24"/>
              </w:rPr>
            </w:pPr>
            <w:r>
              <w:rPr>
                <w:rFonts w:ascii="Calibri" w:hAnsi="Calibri" w:cs="Calibri"/>
                <w:color w:val="000000"/>
              </w:rPr>
              <w:t>2%</w:t>
            </w:r>
          </w:p>
        </w:tc>
        <w:tc>
          <w:tcPr>
            <w:tcW w:w="1395" w:type="dxa"/>
            <w:vAlign w:val="bottom"/>
          </w:tcPr>
          <w:p w14:paraId="1F435460" w14:textId="49B28BC2" w:rsidR="001A6B46" w:rsidRDefault="001A6B46" w:rsidP="001A6B46">
            <w:pPr>
              <w:jc w:val="center"/>
              <w:rPr>
                <w:sz w:val="24"/>
                <w:szCs w:val="24"/>
              </w:rPr>
            </w:pPr>
            <w:r>
              <w:rPr>
                <w:rFonts w:ascii="Calibri" w:hAnsi="Calibri" w:cs="Calibri"/>
                <w:color w:val="000000"/>
              </w:rPr>
              <w:t>2%</w:t>
            </w:r>
          </w:p>
        </w:tc>
        <w:tc>
          <w:tcPr>
            <w:tcW w:w="1395" w:type="dxa"/>
            <w:vAlign w:val="bottom"/>
          </w:tcPr>
          <w:p w14:paraId="7508AAAF" w14:textId="61A88085" w:rsidR="001A6B46" w:rsidRDefault="001A6B46" w:rsidP="001A6B46">
            <w:pPr>
              <w:jc w:val="center"/>
              <w:rPr>
                <w:sz w:val="24"/>
                <w:szCs w:val="24"/>
              </w:rPr>
            </w:pPr>
            <w:r>
              <w:rPr>
                <w:rFonts w:ascii="Calibri" w:hAnsi="Calibri" w:cs="Calibri"/>
                <w:color w:val="000000"/>
              </w:rPr>
              <w:t>1%</w:t>
            </w:r>
          </w:p>
        </w:tc>
        <w:tc>
          <w:tcPr>
            <w:tcW w:w="1395" w:type="dxa"/>
            <w:vAlign w:val="bottom"/>
          </w:tcPr>
          <w:p w14:paraId="6888E42C" w14:textId="18574F80" w:rsidR="001A6B46" w:rsidRDefault="001A6B46" w:rsidP="001A6B46">
            <w:pPr>
              <w:jc w:val="center"/>
              <w:rPr>
                <w:sz w:val="24"/>
                <w:szCs w:val="24"/>
              </w:rPr>
            </w:pPr>
            <w:r>
              <w:rPr>
                <w:rFonts w:ascii="Calibri" w:hAnsi="Calibri" w:cs="Calibri"/>
                <w:color w:val="000000"/>
              </w:rPr>
              <w:t>2%</w:t>
            </w:r>
          </w:p>
        </w:tc>
        <w:tc>
          <w:tcPr>
            <w:tcW w:w="1395" w:type="dxa"/>
            <w:vAlign w:val="bottom"/>
          </w:tcPr>
          <w:p w14:paraId="66A65BB3" w14:textId="6891AB87" w:rsidR="001A6B46" w:rsidRDefault="001A6B46" w:rsidP="001A6B46">
            <w:pPr>
              <w:jc w:val="center"/>
              <w:rPr>
                <w:sz w:val="24"/>
                <w:szCs w:val="24"/>
              </w:rPr>
            </w:pPr>
            <w:r>
              <w:rPr>
                <w:rFonts w:ascii="Calibri" w:hAnsi="Calibri" w:cs="Calibri"/>
                <w:color w:val="000000"/>
              </w:rPr>
              <w:t>2%</w:t>
            </w:r>
          </w:p>
        </w:tc>
        <w:tc>
          <w:tcPr>
            <w:tcW w:w="1395" w:type="dxa"/>
            <w:vAlign w:val="bottom"/>
          </w:tcPr>
          <w:p w14:paraId="1718DB90" w14:textId="376E4591" w:rsidR="001A6B46" w:rsidRDefault="001A6B46" w:rsidP="001A6B46">
            <w:pPr>
              <w:jc w:val="center"/>
              <w:rPr>
                <w:sz w:val="24"/>
                <w:szCs w:val="24"/>
              </w:rPr>
            </w:pPr>
            <w:r>
              <w:rPr>
                <w:rFonts w:ascii="Calibri" w:hAnsi="Calibri" w:cs="Calibri"/>
                <w:color w:val="000000"/>
              </w:rPr>
              <w:t>2%</w:t>
            </w:r>
          </w:p>
        </w:tc>
        <w:tc>
          <w:tcPr>
            <w:tcW w:w="1395" w:type="dxa"/>
            <w:vAlign w:val="bottom"/>
          </w:tcPr>
          <w:p w14:paraId="2FABEE9E" w14:textId="1C6F9841" w:rsidR="001A6B46" w:rsidRDefault="001A6B46" w:rsidP="001A6B46">
            <w:pPr>
              <w:jc w:val="center"/>
              <w:rPr>
                <w:sz w:val="24"/>
                <w:szCs w:val="24"/>
              </w:rPr>
            </w:pPr>
            <w:r>
              <w:rPr>
                <w:rFonts w:ascii="Calibri" w:hAnsi="Calibri" w:cs="Calibri"/>
                <w:color w:val="000000"/>
              </w:rPr>
              <w:t>2%</w:t>
            </w:r>
          </w:p>
        </w:tc>
        <w:tc>
          <w:tcPr>
            <w:tcW w:w="1395" w:type="dxa"/>
            <w:vAlign w:val="bottom"/>
          </w:tcPr>
          <w:p w14:paraId="71EDEBED" w14:textId="0030C185" w:rsidR="001A6B46" w:rsidRDefault="001A6B46" w:rsidP="001A6B46">
            <w:pPr>
              <w:jc w:val="center"/>
              <w:rPr>
                <w:sz w:val="24"/>
                <w:szCs w:val="24"/>
              </w:rPr>
            </w:pPr>
            <w:r>
              <w:rPr>
                <w:rFonts w:ascii="Calibri" w:hAnsi="Calibri" w:cs="Calibri"/>
                <w:color w:val="000000"/>
              </w:rPr>
              <w:t>2%</w:t>
            </w:r>
          </w:p>
        </w:tc>
      </w:tr>
      <w:tr w:rsidR="001A6B46" w14:paraId="02B170A3" w14:textId="77777777" w:rsidTr="00B45BB4">
        <w:tc>
          <w:tcPr>
            <w:tcW w:w="3119" w:type="dxa"/>
            <w:vAlign w:val="bottom"/>
          </w:tcPr>
          <w:p w14:paraId="191856D3" w14:textId="294F6B4B" w:rsidR="001A6B46" w:rsidRDefault="001A6B46" w:rsidP="004C683A">
            <w:pPr>
              <w:rPr>
                <w:sz w:val="24"/>
                <w:szCs w:val="24"/>
              </w:rPr>
            </w:pPr>
            <w:r>
              <w:rPr>
                <w:rFonts w:ascii="Calibri" w:hAnsi="Calibri" w:cs="Calibri"/>
                <w:color w:val="000000"/>
              </w:rPr>
              <w:t>Urea &amp; Lime</w:t>
            </w:r>
          </w:p>
        </w:tc>
        <w:tc>
          <w:tcPr>
            <w:tcW w:w="1394" w:type="dxa"/>
            <w:vAlign w:val="bottom"/>
          </w:tcPr>
          <w:p w14:paraId="55C7AC26" w14:textId="697CBEDD" w:rsidR="001A6B46" w:rsidRDefault="001A6B46" w:rsidP="001A6B46">
            <w:pPr>
              <w:jc w:val="center"/>
              <w:rPr>
                <w:sz w:val="24"/>
                <w:szCs w:val="24"/>
              </w:rPr>
            </w:pPr>
            <w:r>
              <w:rPr>
                <w:rFonts w:ascii="Calibri" w:hAnsi="Calibri" w:cs="Calibri"/>
                <w:color w:val="000000"/>
              </w:rPr>
              <w:t>2%</w:t>
            </w:r>
          </w:p>
        </w:tc>
        <w:tc>
          <w:tcPr>
            <w:tcW w:w="1395" w:type="dxa"/>
            <w:vAlign w:val="bottom"/>
          </w:tcPr>
          <w:p w14:paraId="6824234A" w14:textId="71B3234A" w:rsidR="001A6B46" w:rsidRDefault="001A6B46" w:rsidP="001A6B46">
            <w:pPr>
              <w:jc w:val="center"/>
              <w:rPr>
                <w:sz w:val="24"/>
                <w:szCs w:val="24"/>
              </w:rPr>
            </w:pPr>
            <w:r>
              <w:rPr>
                <w:rFonts w:ascii="Calibri" w:hAnsi="Calibri" w:cs="Calibri"/>
                <w:color w:val="000000"/>
              </w:rPr>
              <w:t>2%</w:t>
            </w:r>
          </w:p>
        </w:tc>
        <w:tc>
          <w:tcPr>
            <w:tcW w:w="1395" w:type="dxa"/>
            <w:vAlign w:val="bottom"/>
          </w:tcPr>
          <w:p w14:paraId="4D6AC6E4" w14:textId="005DB18B" w:rsidR="001A6B46" w:rsidRDefault="001A6B46" w:rsidP="001A6B46">
            <w:pPr>
              <w:jc w:val="center"/>
              <w:rPr>
                <w:sz w:val="24"/>
                <w:szCs w:val="24"/>
              </w:rPr>
            </w:pPr>
            <w:r>
              <w:rPr>
                <w:rFonts w:ascii="Calibri" w:hAnsi="Calibri" w:cs="Calibri"/>
                <w:color w:val="000000"/>
              </w:rPr>
              <w:t>2%</w:t>
            </w:r>
          </w:p>
        </w:tc>
        <w:tc>
          <w:tcPr>
            <w:tcW w:w="1395" w:type="dxa"/>
            <w:vAlign w:val="bottom"/>
          </w:tcPr>
          <w:p w14:paraId="145D0015" w14:textId="2570C517" w:rsidR="001A6B46" w:rsidRDefault="001A6B46" w:rsidP="001A6B46">
            <w:pPr>
              <w:jc w:val="center"/>
              <w:rPr>
                <w:sz w:val="24"/>
                <w:szCs w:val="24"/>
              </w:rPr>
            </w:pPr>
            <w:r>
              <w:rPr>
                <w:rFonts w:ascii="Calibri" w:hAnsi="Calibri" w:cs="Calibri"/>
                <w:color w:val="000000"/>
              </w:rPr>
              <w:t>1%</w:t>
            </w:r>
          </w:p>
        </w:tc>
        <w:tc>
          <w:tcPr>
            <w:tcW w:w="1395" w:type="dxa"/>
            <w:vAlign w:val="bottom"/>
          </w:tcPr>
          <w:p w14:paraId="4ED8E4A5" w14:textId="7245C18B" w:rsidR="001A6B46" w:rsidRDefault="001A6B46" w:rsidP="001A6B46">
            <w:pPr>
              <w:jc w:val="center"/>
              <w:rPr>
                <w:sz w:val="24"/>
                <w:szCs w:val="24"/>
              </w:rPr>
            </w:pPr>
            <w:r>
              <w:rPr>
                <w:rFonts w:ascii="Calibri" w:hAnsi="Calibri" w:cs="Calibri"/>
                <w:color w:val="000000"/>
              </w:rPr>
              <w:t>2%</w:t>
            </w:r>
          </w:p>
        </w:tc>
        <w:tc>
          <w:tcPr>
            <w:tcW w:w="1395" w:type="dxa"/>
            <w:vAlign w:val="bottom"/>
          </w:tcPr>
          <w:p w14:paraId="71C85E90" w14:textId="791EF6F1" w:rsidR="001A6B46" w:rsidRDefault="001A6B46" w:rsidP="001A6B46">
            <w:pPr>
              <w:jc w:val="center"/>
              <w:rPr>
                <w:sz w:val="24"/>
                <w:szCs w:val="24"/>
              </w:rPr>
            </w:pPr>
            <w:r>
              <w:rPr>
                <w:rFonts w:ascii="Calibri" w:hAnsi="Calibri" w:cs="Calibri"/>
                <w:color w:val="000000"/>
              </w:rPr>
              <w:t>2%</w:t>
            </w:r>
          </w:p>
        </w:tc>
        <w:tc>
          <w:tcPr>
            <w:tcW w:w="1395" w:type="dxa"/>
            <w:vAlign w:val="bottom"/>
          </w:tcPr>
          <w:p w14:paraId="2EE0A53D" w14:textId="33F468B9" w:rsidR="001A6B46" w:rsidRDefault="001A6B46" w:rsidP="001A6B46">
            <w:pPr>
              <w:jc w:val="center"/>
              <w:rPr>
                <w:sz w:val="24"/>
                <w:szCs w:val="24"/>
              </w:rPr>
            </w:pPr>
            <w:r>
              <w:rPr>
                <w:rFonts w:ascii="Calibri" w:hAnsi="Calibri" w:cs="Calibri"/>
                <w:color w:val="000000"/>
              </w:rPr>
              <w:t>2%</w:t>
            </w:r>
          </w:p>
        </w:tc>
        <w:tc>
          <w:tcPr>
            <w:tcW w:w="1395" w:type="dxa"/>
            <w:vAlign w:val="bottom"/>
          </w:tcPr>
          <w:p w14:paraId="7B2FD06D" w14:textId="42624DB6" w:rsidR="001A6B46" w:rsidRDefault="001A6B46" w:rsidP="001A6B46">
            <w:pPr>
              <w:jc w:val="center"/>
              <w:rPr>
                <w:sz w:val="24"/>
                <w:szCs w:val="24"/>
              </w:rPr>
            </w:pPr>
            <w:r>
              <w:rPr>
                <w:rFonts w:ascii="Calibri" w:hAnsi="Calibri" w:cs="Calibri"/>
                <w:color w:val="000000"/>
              </w:rPr>
              <w:t>1%</w:t>
            </w:r>
          </w:p>
        </w:tc>
      </w:tr>
      <w:tr w:rsidR="001A6B46" w14:paraId="74BD488F" w14:textId="77777777" w:rsidTr="00B45BB4">
        <w:tc>
          <w:tcPr>
            <w:tcW w:w="3119" w:type="dxa"/>
            <w:vAlign w:val="bottom"/>
          </w:tcPr>
          <w:p w14:paraId="6C3AD3AF" w14:textId="59FD15F3" w:rsidR="001A6B46" w:rsidRDefault="001A6B46" w:rsidP="004C683A">
            <w:pPr>
              <w:rPr>
                <w:sz w:val="24"/>
                <w:szCs w:val="24"/>
              </w:rPr>
            </w:pPr>
            <w:r>
              <w:rPr>
                <w:rFonts w:ascii="Calibri" w:hAnsi="Calibri" w:cs="Calibri"/>
                <w:color w:val="000000"/>
              </w:rPr>
              <w:t>Conc</w:t>
            </w:r>
            <w:r w:rsidR="000320C5">
              <w:rPr>
                <w:rFonts w:ascii="Calibri" w:hAnsi="Calibri" w:cs="Calibri"/>
                <w:color w:val="000000"/>
              </w:rPr>
              <w:t>entrates</w:t>
            </w:r>
          </w:p>
        </w:tc>
        <w:tc>
          <w:tcPr>
            <w:tcW w:w="1394" w:type="dxa"/>
            <w:vAlign w:val="bottom"/>
          </w:tcPr>
          <w:p w14:paraId="27D7E2CE" w14:textId="504C040D" w:rsidR="001A6B46" w:rsidRDefault="001A6B46" w:rsidP="001A6B46">
            <w:pPr>
              <w:jc w:val="center"/>
              <w:rPr>
                <w:sz w:val="24"/>
                <w:szCs w:val="24"/>
              </w:rPr>
            </w:pPr>
            <w:r>
              <w:rPr>
                <w:rFonts w:ascii="Calibri" w:hAnsi="Calibri" w:cs="Calibri"/>
                <w:color w:val="000000"/>
              </w:rPr>
              <w:t>5%</w:t>
            </w:r>
          </w:p>
        </w:tc>
        <w:tc>
          <w:tcPr>
            <w:tcW w:w="1395" w:type="dxa"/>
            <w:vAlign w:val="bottom"/>
          </w:tcPr>
          <w:p w14:paraId="2024B78E" w14:textId="0F4444C3" w:rsidR="001A6B46" w:rsidRDefault="001A6B46" w:rsidP="001A6B46">
            <w:pPr>
              <w:jc w:val="center"/>
              <w:rPr>
                <w:sz w:val="24"/>
                <w:szCs w:val="24"/>
              </w:rPr>
            </w:pPr>
            <w:r>
              <w:rPr>
                <w:rFonts w:ascii="Calibri" w:hAnsi="Calibri" w:cs="Calibri"/>
                <w:color w:val="000000"/>
              </w:rPr>
              <w:t>5%</w:t>
            </w:r>
          </w:p>
        </w:tc>
        <w:tc>
          <w:tcPr>
            <w:tcW w:w="1395" w:type="dxa"/>
            <w:vAlign w:val="bottom"/>
          </w:tcPr>
          <w:p w14:paraId="3BA27756" w14:textId="490E9EBE" w:rsidR="001A6B46" w:rsidRDefault="001A6B46" w:rsidP="001A6B46">
            <w:pPr>
              <w:jc w:val="center"/>
              <w:rPr>
                <w:sz w:val="24"/>
                <w:szCs w:val="24"/>
              </w:rPr>
            </w:pPr>
            <w:r>
              <w:rPr>
                <w:rFonts w:ascii="Calibri" w:hAnsi="Calibri" w:cs="Calibri"/>
                <w:color w:val="000000"/>
              </w:rPr>
              <w:t>5%</w:t>
            </w:r>
          </w:p>
        </w:tc>
        <w:tc>
          <w:tcPr>
            <w:tcW w:w="1395" w:type="dxa"/>
            <w:vAlign w:val="bottom"/>
          </w:tcPr>
          <w:p w14:paraId="62C8F349" w14:textId="50ECB7D0" w:rsidR="001A6B46" w:rsidRDefault="001A6B46" w:rsidP="001A6B46">
            <w:pPr>
              <w:jc w:val="center"/>
              <w:rPr>
                <w:sz w:val="24"/>
                <w:szCs w:val="24"/>
              </w:rPr>
            </w:pPr>
            <w:r>
              <w:rPr>
                <w:rFonts w:ascii="Calibri" w:hAnsi="Calibri" w:cs="Calibri"/>
                <w:color w:val="000000"/>
              </w:rPr>
              <w:t>5%</w:t>
            </w:r>
          </w:p>
        </w:tc>
        <w:tc>
          <w:tcPr>
            <w:tcW w:w="1395" w:type="dxa"/>
            <w:vAlign w:val="bottom"/>
          </w:tcPr>
          <w:p w14:paraId="522A1794" w14:textId="245489C5" w:rsidR="001A6B46" w:rsidRDefault="001A6B46" w:rsidP="001A6B46">
            <w:pPr>
              <w:jc w:val="center"/>
              <w:rPr>
                <w:sz w:val="24"/>
                <w:szCs w:val="24"/>
              </w:rPr>
            </w:pPr>
            <w:r>
              <w:rPr>
                <w:rFonts w:ascii="Calibri" w:hAnsi="Calibri" w:cs="Calibri"/>
                <w:color w:val="000000"/>
              </w:rPr>
              <w:t>5%</w:t>
            </w:r>
          </w:p>
        </w:tc>
        <w:tc>
          <w:tcPr>
            <w:tcW w:w="1395" w:type="dxa"/>
            <w:vAlign w:val="bottom"/>
          </w:tcPr>
          <w:p w14:paraId="33D75D5C" w14:textId="5A3610EC" w:rsidR="001A6B46" w:rsidRDefault="001A6B46" w:rsidP="001A6B46">
            <w:pPr>
              <w:jc w:val="center"/>
              <w:rPr>
                <w:sz w:val="24"/>
                <w:szCs w:val="24"/>
              </w:rPr>
            </w:pPr>
            <w:r>
              <w:rPr>
                <w:rFonts w:ascii="Calibri" w:hAnsi="Calibri" w:cs="Calibri"/>
                <w:color w:val="000000"/>
              </w:rPr>
              <w:t>5%</w:t>
            </w:r>
          </w:p>
        </w:tc>
        <w:tc>
          <w:tcPr>
            <w:tcW w:w="1395" w:type="dxa"/>
            <w:vAlign w:val="bottom"/>
          </w:tcPr>
          <w:p w14:paraId="68256F08" w14:textId="67341D13" w:rsidR="001A6B46" w:rsidRDefault="001A6B46" w:rsidP="001A6B46">
            <w:pPr>
              <w:jc w:val="center"/>
              <w:rPr>
                <w:sz w:val="24"/>
                <w:szCs w:val="24"/>
              </w:rPr>
            </w:pPr>
            <w:r>
              <w:rPr>
                <w:rFonts w:ascii="Calibri" w:hAnsi="Calibri" w:cs="Calibri"/>
                <w:color w:val="000000"/>
              </w:rPr>
              <w:t>5%</w:t>
            </w:r>
          </w:p>
        </w:tc>
        <w:tc>
          <w:tcPr>
            <w:tcW w:w="1395" w:type="dxa"/>
            <w:vAlign w:val="bottom"/>
          </w:tcPr>
          <w:p w14:paraId="7F217339" w14:textId="554C5EF5" w:rsidR="001A6B46" w:rsidRDefault="001A6B46" w:rsidP="001A6B46">
            <w:pPr>
              <w:jc w:val="center"/>
              <w:rPr>
                <w:sz w:val="24"/>
                <w:szCs w:val="24"/>
              </w:rPr>
            </w:pPr>
            <w:r>
              <w:rPr>
                <w:rFonts w:ascii="Calibri" w:hAnsi="Calibri" w:cs="Calibri"/>
                <w:color w:val="000000"/>
              </w:rPr>
              <w:t>6%</w:t>
            </w:r>
          </w:p>
        </w:tc>
      </w:tr>
      <w:tr w:rsidR="001A6B46" w14:paraId="7F463885" w14:textId="77777777" w:rsidTr="00B45BB4">
        <w:tc>
          <w:tcPr>
            <w:tcW w:w="3119" w:type="dxa"/>
            <w:vAlign w:val="bottom"/>
          </w:tcPr>
          <w:p w14:paraId="1C9586CB" w14:textId="6816AF64" w:rsidR="001A6B46" w:rsidRDefault="001A6B46" w:rsidP="004C683A">
            <w:pPr>
              <w:rPr>
                <w:sz w:val="24"/>
                <w:szCs w:val="24"/>
              </w:rPr>
            </w:pPr>
            <w:r>
              <w:rPr>
                <w:rFonts w:ascii="Calibri" w:hAnsi="Calibri" w:cs="Calibri"/>
                <w:color w:val="000000"/>
              </w:rPr>
              <w:t>Fodder</w:t>
            </w:r>
          </w:p>
        </w:tc>
        <w:tc>
          <w:tcPr>
            <w:tcW w:w="1394" w:type="dxa"/>
            <w:vAlign w:val="bottom"/>
          </w:tcPr>
          <w:p w14:paraId="2F60E281" w14:textId="6DE3BCE9" w:rsidR="001A6B46" w:rsidRDefault="001A6B46" w:rsidP="001A6B46">
            <w:pPr>
              <w:jc w:val="center"/>
              <w:rPr>
                <w:sz w:val="24"/>
                <w:szCs w:val="24"/>
              </w:rPr>
            </w:pPr>
            <w:r>
              <w:rPr>
                <w:rFonts w:ascii="Calibri" w:hAnsi="Calibri" w:cs="Calibri"/>
                <w:color w:val="000000"/>
              </w:rPr>
              <w:t>1%</w:t>
            </w:r>
          </w:p>
        </w:tc>
        <w:tc>
          <w:tcPr>
            <w:tcW w:w="1395" w:type="dxa"/>
            <w:vAlign w:val="bottom"/>
          </w:tcPr>
          <w:p w14:paraId="32DE30A7" w14:textId="54D323AA" w:rsidR="001A6B46" w:rsidRDefault="001A6B46" w:rsidP="001A6B46">
            <w:pPr>
              <w:jc w:val="center"/>
              <w:rPr>
                <w:sz w:val="24"/>
                <w:szCs w:val="24"/>
              </w:rPr>
            </w:pPr>
            <w:r>
              <w:rPr>
                <w:rFonts w:ascii="Calibri" w:hAnsi="Calibri" w:cs="Calibri"/>
                <w:color w:val="000000"/>
              </w:rPr>
              <w:t>1%</w:t>
            </w:r>
          </w:p>
        </w:tc>
        <w:tc>
          <w:tcPr>
            <w:tcW w:w="1395" w:type="dxa"/>
            <w:vAlign w:val="bottom"/>
          </w:tcPr>
          <w:p w14:paraId="10FD3C94" w14:textId="430C15B0" w:rsidR="001A6B46" w:rsidRDefault="001A6B46" w:rsidP="001A6B46">
            <w:pPr>
              <w:jc w:val="center"/>
              <w:rPr>
                <w:sz w:val="24"/>
                <w:szCs w:val="24"/>
              </w:rPr>
            </w:pPr>
            <w:r>
              <w:rPr>
                <w:rFonts w:ascii="Calibri" w:hAnsi="Calibri" w:cs="Calibri"/>
                <w:color w:val="000000"/>
              </w:rPr>
              <w:t>1%</w:t>
            </w:r>
          </w:p>
        </w:tc>
        <w:tc>
          <w:tcPr>
            <w:tcW w:w="1395" w:type="dxa"/>
            <w:vAlign w:val="bottom"/>
          </w:tcPr>
          <w:p w14:paraId="5E09BF4C" w14:textId="41A8CE1D" w:rsidR="001A6B46" w:rsidRDefault="001A6B46" w:rsidP="001A6B46">
            <w:pPr>
              <w:jc w:val="center"/>
              <w:rPr>
                <w:sz w:val="24"/>
                <w:szCs w:val="24"/>
              </w:rPr>
            </w:pPr>
            <w:r>
              <w:rPr>
                <w:rFonts w:ascii="Calibri" w:hAnsi="Calibri" w:cs="Calibri"/>
                <w:color w:val="000000"/>
              </w:rPr>
              <w:t>3%</w:t>
            </w:r>
          </w:p>
        </w:tc>
        <w:tc>
          <w:tcPr>
            <w:tcW w:w="1395" w:type="dxa"/>
            <w:vAlign w:val="bottom"/>
          </w:tcPr>
          <w:p w14:paraId="36FCB607" w14:textId="03F80BD3" w:rsidR="001A6B46" w:rsidRDefault="001A6B46" w:rsidP="001A6B46">
            <w:pPr>
              <w:jc w:val="center"/>
              <w:rPr>
                <w:sz w:val="24"/>
                <w:szCs w:val="24"/>
              </w:rPr>
            </w:pPr>
            <w:r>
              <w:rPr>
                <w:rFonts w:ascii="Calibri" w:hAnsi="Calibri" w:cs="Calibri"/>
                <w:color w:val="000000"/>
              </w:rPr>
              <w:t>1%</w:t>
            </w:r>
          </w:p>
        </w:tc>
        <w:tc>
          <w:tcPr>
            <w:tcW w:w="1395" w:type="dxa"/>
            <w:vAlign w:val="bottom"/>
          </w:tcPr>
          <w:p w14:paraId="17E00835" w14:textId="5DEA5699" w:rsidR="001A6B46" w:rsidRDefault="001A6B46" w:rsidP="001A6B46">
            <w:pPr>
              <w:jc w:val="center"/>
              <w:rPr>
                <w:sz w:val="24"/>
                <w:szCs w:val="24"/>
              </w:rPr>
            </w:pPr>
            <w:r>
              <w:rPr>
                <w:rFonts w:ascii="Calibri" w:hAnsi="Calibri" w:cs="Calibri"/>
                <w:color w:val="000000"/>
              </w:rPr>
              <w:t>1%</w:t>
            </w:r>
          </w:p>
        </w:tc>
        <w:tc>
          <w:tcPr>
            <w:tcW w:w="1395" w:type="dxa"/>
            <w:vAlign w:val="bottom"/>
          </w:tcPr>
          <w:p w14:paraId="08A78EAE" w14:textId="02090739" w:rsidR="001A6B46" w:rsidRDefault="001A6B46" w:rsidP="001A6B46">
            <w:pPr>
              <w:jc w:val="center"/>
              <w:rPr>
                <w:sz w:val="24"/>
                <w:szCs w:val="24"/>
              </w:rPr>
            </w:pPr>
            <w:r>
              <w:rPr>
                <w:rFonts w:ascii="Calibri" w:hAnsi="Calibri" w:cs="Calibri"/>
                <w:color w:val="000000"/>
              </w:rPr>
              <w:t>1%</w:t>
            </w:r>
          </w:p>
        </w:tc>
        <w:tc>
          <w:tcPr>
            <w:tcW w:w="1395" w:type="dxa"/>
            <w:vAlign w:val="bottom"/>
          </w:tcPr>
          <w:p w14:paraId="1F19703F" w14:textId="2F66CECE" w:rsidR="001A6B46" w:rsidRDefault="001A6B46" w:rsidP="001A6B46">
            <w:pPr>
              <w:jc w:val="center"/>
              <w:rPr>
                <w:sz w:val="24"/>
                <w:szCs w:val="24"/>
              </w:rPr>
            </w:pPr>
            <w:r>
              <w:rPr>
                <w:rFonts w:ascii="Calibri" w:hAnsi="Calibri" w:cs="Calibri"/>
                <w:color w:val="000000"/>
              </w:rPr>
              <w:t>2%</w:t>
            </w:r>
          </w:p>
        </w:tc>
      </w:tr>
      <w:tr w:rsidR="001A6B46" w14:paraId="76BE5B65" w14:textId="77777777" w:rsidTr="00B45BB4">
        <w:tc>
          <w:tcPr>
            <w:tcW w:w="3119" w:type="dxa"/>
            <w:vAlign w:val="bottom"/>
          </w:tcPr>
          <w:p w14:paraId="43F34FF6" w14:textId="49538DE2" w:rsidR="001A6B46" w:rsidRDefault="001A6B46" w:rsidP="004C683A">
            <w:pPr>
              <w:rPr>
                <w:sz w:val="24"/>
                <w:szCs w:val="24"/>
              </w:rPr>
            </w:pPr>
            <w:r>
              <w:rPr>
                <w:rFonts w:ascii="Calibri" w:hAnsi="Calibri" w:cs="Calibri"/>
                <w:color w:val="000000"/>
              </w:rPr>
              <w:t>Fertiliser</w:t>
            </w:r>
          </w:p>
        </w:tc>
        <w:tc>
          <w:tcPr>
            <w:tcW w:w="1394" w:type="dxa"/>
            <w:vAlign w:val="bottom"/>
          </w:tcPr>
          <w:p w14:paraId="684F5DC4" w14:textId="1618780D" w:rsidR="001A6B46" w:rsidRDefault="001A6B46" w:rsidP="001A6B46">
            <w:pPr>
              <w:jc w:val="center"/>
              <w:rPr>
                <w:sz w:val="24"/>
                <w:szCs w:val="24"/>
              </w:rPr>
            </w:pPr>
            <w:r>
              <w:rPr>
                <w:rFonts w:ascii="Calibri" w:hAnsi="Calibri" w:cs="Calibri"/>
                <w:color w:val="000000"/>
              </w:rPr>
              <w:t>5%</w:t>
            </w:r>
          </w:p>
        </w:tc>
        <w:tc>
          <w:tcPr>
            <w:tcW w:w="1395" w:type="dxa"/>
            <w:vAlign w:val="bottom"/>
          </w:tcPr>
          <w:p w14:paraId="47CD1A65" w14:textId="43C25294" w:rsidR="001A6B46" w:rsidRDefault="001A6B46" w:rsidP="001A6B46">
            <w:pPr>
              <w:jc w:val="center"/>
              <w:rPr>
                <w:sz w:val="24"/>
                <w:szCs w:val="24"/>
              </w:rPr>
            </w:pPr>
            <w:r>
              <w:rPr>
                <w:rFonts w:ascii="Calibri" w:hAnsi="Calibri" w:cs="Calibri"/>
                <w:color w:val="000000"/>
              </w:rPr>
              <w:t>5%</w:t>
            </w:r>
          </w:p>
        </w:tc>
        <w:tc>
          <w:tcPr>
            <w:tcW w:w="1395" w:type="dxa"/>
            <w:vAlign w:val="bottom"/>
          </w:tcPr>
          <w:p w14:paraId="227A67A4" w14:textId="10E6D907" w:rsidR="001A6B46" w:rsidRDefault="001A6B46" w:rsidP="001A6B46">
            <w:pPr>
              <w:jc w:val="center"/>
              <w:rPr>
                <w:sz w:val="24"/>
                <w:szCs w:val="24"/>
              </w:rPr>
            </w:pPr>
            <w:r>
              <w:rPr>
                <w:rFonts w:ascii="Calibri" w:hAnsi="Calibri" w:cs="Calibri"/>
                <w:color w:val="000000"/>
              </w:rPr>
              <w:t>6%</w:t>
            </w:r>
          </w:p>
        </w:tc>
        <w:tc>
          <w:tcPr>
            <w:tcW w:w="1395" w:type="dxa"/>
            <w:vAlign w:val="bottom"/>
          </w:tcPr>
          <w:p w14:paraId="4CE6B4FA" w14:textId="03208C2E" w:rsidR="001A6B46" w:rsidRDefault="001A6B46" w:rsidP="001A6B46">
            <w:pPr>
              <w:jc w:val="center"/>
              <w:rPr>
                <w:sz w:val="24"/>
                <w:szCs w:val="24"/>
              </w:rPr>
            </w:pPr>
            <w:r>
              <w:rPr>
                <w:rFonts w:ascii="Calibri" w:hAnsi="Calibri" w:cs="Calibri"/>
                <w:color w:val="000000"/>
              </w:rPr>
              <w:t>3%</w:t>
            </w:r>
          </w:p>
        </w:tc>
        <w:tc>
          <w:tcPr>
            <w:tcW w:w="1395" w:type="dxa"/>
            <w:vAlign w:val="bottom"/>
          </w:tcPr>
          <w:p w14:paraId="49B9AFB7" w14:textId="12AE81C0" w:rsidR="001A6B46" w:rsidRDefault="001A6B46" w:rsidP="001A6B46">
            <w:pPr>
              <w:jc w:val="center"/>
              <w:rPr>
                <w:sz w:val="24"/>
                <w:szCs w:val="24"/>
              </w:rPr>
            </w:pPr>
            <w:r>
              <w:rPr>
                <w:rFonts w:ascii="Calibri" w:hAnsi="Calibri" w:cs="Calibri"/>
                <w:color w:val="000000"/>
              </w:rPr>
              <w:t>6%</w:t>
            </w:r>
          </w:p>
        </w:tc>
        <w:tc>
          <w:tcPr>
            <w:tcW w:w="1395" w:type="dxa"/>
            <w:vAlign w:val="bottom"/>
          </w:tcPr>
          <w:p w14:paraId="7396D199" w14:textId="4BB46FB4" w:rsidR="001A6B46" w:rsidRDefault="001A6B46" w:rsidP="001A6B46">
            <w:pPr>
              <w:jc w:val="center"/>
              <w:rPr>
                <w:sz w:val="24"/>
                <w:szCs w:val="24"/>
              </w:rPr>
            </w:pPr>
            <w:r>
              <w:rPr>
                <w:rFonts w:ascii="Calibri" w:hAnsi="Calibri" w:cs="Calibri"/>
                <w:color w:val="000000"/>
              </w:rPr>
              <w:t>5%</w:t>
            </w:r>
          </w:p>
        </w:tc>
        <w:tc>
          <w:tcPr>
            <w:tcW w:w="1395" w:type="dxa"/>
            <w:vAlign w:val="bottom"/>
          </w:tcPr>
          <w:p w14:paraId="7BF3DDC7" w14:textId="642E2BC6" w:rsidR="001A6B46" w:rsidRDefault="001A6B46" w:rsidP="001A6B46">
            <w:pPr>
              <w:jc w:val="center"/>
              <w:rPr>
                <w:sz w:val="24"/>
                <w:szCs w:val="24"/>
              </w:rPr>
            </w:pPr>
            <w:r>
              <w:rPr>
                <w:rFonts w:ascii="Calibri" w:hAnsi="Calibri" w:cs="Calibri"/>
                <w:color w:val="000000"/>
              </w:rPr>
              <w:t>6%</w:t>
            </w:r>
          </w:p>
        </w:tc>
        <w:tc>
          <w:tcPr>
            <w:tcW w:w="1395" w:type="dxa"/>
            <w:vAlign w:val="bottom"/>
          </w:tcPr>
          <w:p w14:paraId="55901D98" w14:textId="5A522D89" w:rsidR="001A6B46" w:rsidRDefault="001A6B46" w:rsidP="001A6B46">
            <w:pPr>
              <w:jc w:val="center"/>
              <w:rPr>
                <w:sz w:val="24"/>
                <w:szCs w:val="24"/>
              </w:rPr>
            </w:pPr>
            <w:r>
              <w:rPr>
                <w:rFonts w:ascii="Calibri" w:hAnsi="Calibri" w:cs="Calibri"/>
                <w:color w:val="000000"/>
              </w:rPr>
              <w:t>4%</w:t>
            </w:r>
          </w:p>
        </w:tc>
      </w:tr>
      <w:tr w:rsidR="001A6B46" w14:paraId="4A077C9B" w14:textId="77777777" w:rsidTr="00B45BB4">
        <w:tc>
          <w:tcPr>
            <w:tcW w:w="3119" w:type="dxa"/>
            <w:tcBorders>
              <w:bottom w:val="single" w:sz="4" w:space="0" w:color="auto"/>
            </w:tcBorders>
            <w:vAlign w:val="bottom"/>
          </w:tcPr>
          <w:p w14:paraId="7FC52CA5" w14:textId="2576E8ED" w:rsidR="001A6B46" w:rsidRDefault="001A6B46" w:rsidP="004C683A">
            <w:pPr>
              <w:rPr>
                <w:sz w:val="24"/>
                <w:szCs w:val="24"/>
              </w:rPr>
            </w:pPr>
            <w:r>
              <w:rPr>
                <w:rFonts w:ascii="Calibri" w:hAnsi="Calibri" w:cs="Calibri"/>
                <w:color w:val="000000"/>
              </w:rPr>
              <w:t>Trees</w:t>
            </w:r>
          </w:p>
        </w:tc>
        <w:tc>
          <w:tcPr>
            <w:tcW w:w="1394" w:type="dxa"/>
            <w:tcBorders>
              <w:bottom w:val="single" w:sz="4" w:space="0" w:color="auto"/>
            </w:tcBorders>
            <w:vAlign w:val="bottom"/>
          </w:tcPr>
          <w:p w14:paraId="4A4EB8FE" w14:textId="1DA9BC1C"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91BB646" w14:textId="13A241C3"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72C78A4" w14:textId="52C1832C"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101D03EC" w14:textId="64D204B3"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42C2E21" w14:textId="680B3F6F"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6DF28712" w14:textId="128D818F"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0C34AAA3" w14:textId="59B00491"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5B82F4AC" w14:textId="50AC22AA" w:rsidR="001A6B46" w:rsidRDefault="001A6B46" w:rsidP="001A6B46">
            <w:pPr>
              <w:jc w:val="center"/>
              <w:rPr>
                <w:sz w:val="24"/>
                <w:szCs w:val="24"/>
              </w:rPr>
            </w:pPr>
            <w:r>
              <w:rPr>
                <w:rFonts w:ascii="Calibri" w:hAnsi="Calibri" w:cs="Calibri"/>
                <w:color w:val="000000"/>
              </w:rPr>
              <w:t>0%</w:t>
            </w:r>
          </w:p>
        </w:tc>
      </w:tr>
    </w:tbl>
    <w:p w14:paraId="4CAF3D6B" w14:textId="38F45C36" w:rsidR="000C1095" w:rsidRDefault="000C1095" w:rsidP="00B62361">
      <w:pPr>
        <w:rPr>
          <w:sz w:val="24"/>
          <w:szCs w:val="24"/>
        </w:rPr>
      </w:pPr>
    </w:p>
    <w:p w14:paraId="11825897" w14:textId="30CC5888" w:rsidR="00D04BCE" w:rsidRDefault="00D04BCE" w:rsidP="00B62361">
      <w:pPr>
        <w:rPr>
          <w:sz w:val="24"/>
          <w:szCs w:val="24"/>
        </w:rPr>
      </w:pPr>
    </w:p>
    <w:p w14:paraId="2A6D2157" w14:textId="37A4DF79" w:rsidR="00B45BB4" w:rsidRDefault="00B45BB4" w:rsidP="00B62361">
      <w:pPr>
        <w:rPr>
          <w:sz w:val="24"/>
          <w:szCs w:val="24"/>
        </w:rPr>
      </w:pPr>
    </w:p>
    <w:p w14:paraId="4B1DE8C4" w14:textId="55778FCD" w:rsidR="00B45BB4" w:rsidRDefault="00B45BB4" w:rsidP="00B62361">
      <w:pPr>
        <w:rPr>
          <w:sz w:val="24"/>
          <w:szCs w:val="24"/>
        </w:rPr>
      </w:pPr>
    </w:p>
    <w:p w14:paraId="66D49B30" w14:textId="055279FA" w:rsidR="00B45BB4" w:rsidRDefault="00B45BB4" w:rsidP="00B62361">
      <w:pPr>
        <w:rPr>
          <w:sz w:val="24"/>
          <w:szCs w:val="24"/>
        </w:rPr>
      </w:pPr>
    </w:p>
    <w:p w14:paraId="49203A4F" w14:textId="38F9F3E7" w:rsidR="00B45BB4" w:rsidRDefault="00B45BB4" w:rsidP="00B62361">
      <w:pPr>
        <w:rPr>
          <w:b/>
          <w:bCs/>
          <w:i/>
          <w:iCs/>
          <w:sz w:val="24"/>
          <w:szCs w:val="24"/>
        </w:rPr>
      </w:pPr>
      <w:r>
        <w:rPr>
          <w:b/>
          <w:bCs/>
          <w:i/>
          <w:iCs/>
          <w:sz w:val="24"/>
          <w:szCs w:val="24"/>
        </w:rPr>
        <w:lastRenderedPageBreak/>
        <w:t xml:space="preserve">Appendix </w:t>
      </w:r>
      <w:r w:rsidR="00DB6F97">
        <w:rPr>
          <w:b/>
          <w:bCs/>
          <w:i/>
          <w:iCs/>
          <w:sz w:val="24"/>
          <w:szCs w:val="24"/>
        </w:rPr>
        <w:t>4</w:t>
      </w:r>
      <w:r w:rsidR="000C66E2">
        <w:rPr>
          <w:b/>
          <w:bCs/>
          <w:i/>
          <w:iCs/>
          <w:sz w:val="24"/>
          <w:szCs w:val="24"/>
        </w:rPr>
        <w:t xml:space="preserve"> </w:t>
      </w:r>
      <w:r>
        <w:rPr>
          <w:b/>
          <w:bCs/>
          <w:i/>
          <w:iCs/>
          <w:sz w:val="24"/>
          <w:szCs w:val="24"/>
        </w:rPr>
        <w:t xml:space="preserve">cont. </w:t>
      </w:r>
    </w:p>
    <w:p w14:paraId="1853ABA8" w14:textId="54BA0874" w:rsidR="00DA3042" w:rsidRDefault="00B45BB4" w:rsidP="00DA3042">
      <w:pPr>
        <w:rPr>
          <w:sz w:val="24"/>
          <w:szCs w:val="24"/>
        </w:rPr>
      </w:pPr>
      <w:r>
        <w:rPr>
          <w:sz w:val="24"/>
          <w:szCs w:val="24"/>
        </w:rPr>
        <w:t>Typical regional, state, country-wide</w:t>
      </w:r>
      <w:r w:rsidR="00731F36">
        <w:rPr>
          <w:sz w:val="24"/>
          <w:szCs w:val="24"/>
        </w:rPr>
        <w:t>,</w:t>
      </w:r>
      <w:r>
        <w:rPr>
          <w:sz w:val="24"/>
          <w:szCs w:val="24"/>
        </w:rPr>
        <w:t xml:space="preserve"> and level of grain feeding percentage of GHG emissions, based on several years of DairyBase data (Dairy Farm Monitor Project and Queensland Dairy Accounting Scheme from 2015-16 to 2021-22).</w:t>
      </w:r>
      <w:r w:rsidR="00DA3042">
        <w:rPr>
          <w:sz w:val="24"/>
          <w:szCs w:val="24"/>
        </w:rPr>
        <w:t xml:space="preserve"> Note that with the upgrade of ADCC/DairyBase with respect to tree carbon sequestration, we were unable to generate a percentage of net emissions attributed to carbon sequestered in trees. </w:t>
      </w:r>
    </w:p>
    <w:tbl>
      <w:tblPr>
        <w:tblStyle w:val="TableGrid"/>
        <w:tblW w:w="14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329"/>
        <w:gridCol w:w="1330"/>
        <w:gridCol w:w="1330"/>
        <w:gridCol w:w="1330"/>
        <w:gridCol w:w="1329"/>
        <w:gridCol w:w="1330"/>
        <w:gridCol w:w="1330"/>
        <w:gridCol w:w="1330"/>
        <w:gridCol w:w="1330"/>
      </w:tblGrid>
      <w:tr w:rsidR="00B45BB4" w14:paraId="22D6CDF2" w14:textId="523794C4" w:rsidTr="001E02E8">
        <w:tc>
          <w:tcPr>
            <w:tcW w:w="2972" w:type="dxa"/>
            <w:tcBorders>
              <w:top w:val="single" w:sz="4" w:space="0" w:color="auto"/>
              <w:bottom w:val="single" w:sz="4" w:space="0" w:color="auto"/>
            </w:tcBorders>
            <w:shd w:val="clear" w:color="auto" w:fill="D0CECE" w:themeFill="background2" w:themeFillShade="E6"/>
            <w:vAlign w:val="center"/>
          </w:tcPr>
          <w:p w14:paraId="33CB19B5" w14:textId="156C8053" w:rsidR="005B2A98" w:rsidRDefault="001E02E8" w:rsidP="005B2A98">
            <w:pPr>
              <w:rPr>
                <w:sz w:val="24"/>
                <w:szCs w:val="24"/>
              </w:rPr>
            </w:pPr>
            <w:r w:rsidRPr="001E02E8">
              <w:rPr>
                <w:b/>
                <w:bCs/>
                <w:sz w:val="24"/>
                <w:szCs w:val="24"/>
              </w:rPr>
              <w:t>Source/sink GHG emissions</w:t>
            </w:r>
          </w:p>
        </w:tc>
        <w:tc>
          <w:tcPr>
            <w:tcW w:w="1329" w:type="dxa"/>
            <w:tcBorders>
              <w:top w:val="single" w:sz="4" w:space="0" w:color="auto"/>
              <w:bottom w:val="single" w:sz="4" w:space="0" w:color="auto"/>
            </w:tcBorders>
            <w:shd w:val="clear" w:color="auto" w:fill="D0CECE" w:themeFill="background2" w:themeFillShade="E6"/>
            <w:vAlign w:val="center"/>
          </w:tcPr>
          <w:p w14:paraId="11A5FF3C" w14:textId="53539260" w:rsidR="005B2A98" w:rsidRPr="005B2A98" w:rsidRDefault="005B2A98" w:rsidP="005B2A98">
            <w:pPr>
              <w:jc w:val="center"/>
              <w:rPr>
                <w:b/>
                <w:bCs/>
                <w:sz w:val="24"/>
                <w:szCs w:val="24"/>
              </w:rPr>
            </w:pPr>
            <w:r w:rsidRPr="005B2A98">
              <w:rPr>
                <w:rFonts w:ascii="Calibri" w:hAnsi="Calibri" w:cs="Calibri"/>
                <w:b/>
                <w:bCs/>
                <w:color w:val="000000"/>
              </w:rPr>
              <w:t>Queensland</w:t>
            </w:r>
          </w:p>
        </w:tc>
        <w:tc>
          <w:tcPr>
            <w:tcW w:w="1330" w:type="dxa"/>
            <w:tcBorders>
              <w:top w:val="single" w:sz="4" w:space="0" w:color="auto"/>
              <w:bottom w:val="single" w:sz="4" w:space="0" w:color="auto"/>
            </w:tcBorders>
            <w:shd w:val="clear" w:color="auto" w:fill="D0CECE" w:themeFill="background2" w:themeFillShade="E6"/>
            <w:vAlign w:val="center"/>
          </w:tcPr>
          <w:p w14:paraId="07B80D8F" w14:textId="77777777" w:rsidR="00554FBD" w:rsidRDefault="005B2A98" w:rsidP="005B2A98">
            <w:pPr>
              <w:jc w:val="center"/>
              <w:rPr>
                <w:rFonts w:ascii="Calibri" w:hAnsi="Calibri" w:cs="Calibri"/>
                <w:b/>
                <w:bCs/>
                <w:color w:val="000000"/>
              </w:rPr>
            </w:pPr>
            <w:r w:rsidRPr="005B2A98">
              <w:rPr>
                <w:rFonts w:ascii="Calibri" w:hAnsi="Calibri" w:cs="Calibri"/>
                <w:b/>
                <w:bCs/>
                <w:color w:val="000000"/>
              </w:rPr>
              <w:t xml:space="preserve">QLD- </w:t>
            </w:r>
          </w:p>
          <w:p w14:paraId="283D6967" w14:textId="1E17878E" w:rsidR="005B2A98" w:rsidRPr="005B2A98" w:rsidRDefault="005B2A98" w:rsidP="005B2A98">
            <w:pPr>
              <w:jc w:val="center"/>
              <w:rPr>
                <w:b/>
                <w:bCs/>
                <w:sz w:val="24"/>
                <w:szCs w:val="24"/>
              </w:rPr>
            </w:pPr>
            <w:r w:rsidRPr="005B2A98">
              <w:rPr>
                <w:rFonts w:ascii="Calibri" w:hAnsi="Calibri" w:cs="Calibri"/>
                <w:b/>
                <w:bCs/>
                <w:color w:val="000000"/>
              </w:rPr>
              <w:t>North</w:t>
            </w:r>
          </w:p>
        </w:tc>
        <w:tc>
          <w:tcPr>
            <w:tcW w:w="1330" w:type="dxa"/>
            <w:tcBorders>
              <w:top w:val="single" w:sz="4" w:space="0" w:color="auto"/>
              <w:bottom w:val="single" w:sz="4" w:space="0" w:color="auto"/>
            </w:tcBorders>
            <w:shd w:val="clear" w:color="auto" w:fill="D0CECE" w:themeFill="background2" w:themeFillShade="E6"/>
            <w:vAlign w:val="center"/>
          </w:tcPr>
          <w:p w14:paraId="0562104A" w14:textId="77777777" w:rsidR="00554FBD" w:rsidRDefault="005B2A98" w:rsidP="005B2A98">
            <w:pPr>
              <w:jc w:val="center"/>
              <w:rPr>
                <w:rFonts w:ascii="Calibri" w:hAnsi="Calibri" w:cs="Calibri"/>
                <w:b/>
                <w:bCs/>
                <w:color w:val="000000"/>
              </w:rPr>
            </w:pPr>
            <w:r w:rsidRPr="005B2A98">
              <w:rPr>
                <w:rFonts w:ascii="Calibri" w:hAnsi="Calibri" w:cs="Calibri"/>
                <w:b/>
                <w:bCs/>
                <w:color w:val="000000"/>
              </w:rPr>
              <w:t xml:space="preserve">QLD- </w:t>
            </w:r>
          </w:p>
          <w:p w14:paraId="57016EA1" w14:textId="227BE08C" w:rsidR="005B2A98" w:rsidRPr="005B2A98" w:rsidRDefault="005B2A98" w:rsidP="005B2A98">
            <w:pPr>
              <w:jc w:val="center"/>
              <w:rPr>
                <w:b/>
                <w:bCs/>
                <w:sz w:val="24"/>
                <w:szCs w:val="24"/>
              </w:rPr>
            </w:pPr>
            <w:r w:rsidRPr="005B2A98">
              <w:rPr>
                <w:rFonts w:ascii="Calibri" w:hAnsi="Calibri" w:cs="Calibri"/>
                <w:b/>
                <w:bCs/>
                <w:color w:val="000000"/>
              </w:rPr>
              <w:t>South</w:t>
            </w:r>
          </w:p>
        </w:tc>
        <w:tc>
          <w:tcPr>
            <w:tcW w:w="1330" w:type="dxa"/>
            <w:tcBorders>
              <w:top w:val="single" w:sz="4" w:space="0" w:color="auto"/>
              <w:bottom w:val="single" w:sz="4" w:space="0" w:color="auto"/>
            </w:tcBorders>
            <w:shd w:val="clear" w:color="auto" w:fill="D0CECE" w:themeFill="background2" w:themeFillShade="E6"/>
            <w:vAlign w:val="center"/>
          </w:tcPr>
          <w:p w14:paraId="6CFE0B00" w14:textId="2E29A7ED" w:rsidR="005B2A98" w:rsidRPr="005B2A98" w:rsidRDefault="005B2A98" w:rsidP="005B2A98">
            <w:pPr>
              <w:jc w:val="center"/>
              <w:rPr>
                <w:b/>
                <w:bCs/>
                <w:sz w:val="24"/>
                <w:szCs w:val="24"/>
              </w:rPr>
            </w:pPr>
            <w:r w:rsidRPr="005B2A98">
              <w:rPr>
                <w:rFonts w:ascii="Calibri" w:hAnsi="Calibri" w:cs="Calibri"/>
                <w:b/>
                <w:bCs/>
                <w:color w:val="000000"/>
              </w:rPr>
              <w:t>South Australia</w:t>
            </w:r>
          </w:p>
        </w:tc>
        <w:tc>
          <w:tcPr>
            <w:tcW w:w="1329" w:type="dxa"/>
            <w:tcBorders>
              <w:top w:val="single" w:sz="4" w:space="0" w:color="auto"/>
              <w:bottom w:val="single" w:sz="4" w:space="0" w:color="auto"/>
            </w:tcBorders>
            <w:shd w:val="clear" w:color="auto" w:fill="D0CECE" w:themeFill="background2" w:themeFillShade="E6"/>
            <w:vAlign w:val="center"/>
          </w:tcPr>
          <w:p w14:paraId="68F8EA25" w14:textId="3EE0AFC5" w:rsidR="005B2A98" w:rsidRPr="005B2A98" w:rsidRDefault="005B2A98" w:rsidP="005B2A98">
            <w:pPr>
              <w:jc w:val="center"/>
              <w:rPr>
                <w:b/>
                <w:bCs/>
                <w:sz w:val="24"/>
                <w:szCs w:val="24"/>
              </w:rPr>
            </w:pPr>
            <w:r w:rsidRPr="005B2A98">
              <w:rPr>
                <w:rFonts w:ascii="Calibri" w:hAnsi="Calibri" w:cs="Calibri"/>
                <w:b/>
                <w:bCs/>
                <w:color w:val="000000"/>
              </w:rPr>
              <w:t xml:space="preserve">Tasmania </w:t>
            </w:r>
          </w:p>
        </w:tc>
        <w:tc>
          <w:tcPr>
            <w:tcW w:w="1330" w:type="dxa"/>
            <w:tcBorders>
              <w:top w:val="single" w:sz="4" w:space="0" w:color="auto"/>
              <w:bottom w:val="single" w:sz="4" w:space="0" w:color="auto"/>
            </w:tcBorders>
            <w:shd w:val="clear" w:color="auto" w:fill="D0CECE" w:themeFill="background2" w:themeFillShade="E6"/>
            <w:vAlign w:val="center"/>
          </w:tcPr>
          <w:p w14:paraId="303B840E" w14:textId="124607D4" w:rsidR="005B2A98" w:rsidRPr="005B2A98" w:rsidRDefault="005B2A98" w:rsidP="005B2A98">
            <w:pPr>
              <w:jc w:val="center"/>
              <w:rPr>
                <w:b/>
                <w:bCs/>
                <w:sz w:val="24"/>
                <w:szCs w:val="24"/>
              </w:rPr>
            </w:pPr>
            <w:r w:rsidRPr="005B2A98">
              <w:rPr>
                <w:rFonts w:ascii="Calibri" w:hAnsi="Calibri" w:cs="Calibri"/>
                <w:b/>
                <w:bCs/>
                <w:color w:val="000000"/>
              </w:rPr>
              <w:t>Western Australia</w:t>
            </w:r>
          </w:p>
        </w:tc>
        <w:tc>
          <w:tcPr>
            <w:tcW w:w="1330" w:type="dxa"/>
            <w:tcBorders>
              <w:top w:val="single" w:sz="4" w:space="0" w:color="auto"/>
              <w:bottom w:val="single" w:sz="4" w:space="0" w:color="auto"/>
            </w:tcBorders>
            <w:shd w:val="clear" w:color="auto" w:fill="D0CECE" w:themeFill="background2" w:themeFillShade="E6"/>
            <w:vAlign w:val="center"/>
          </w:tcPr>
          <w:p w14:paraId="7645D52A" w14:textId="74755E4E" w:rsidR="005B2A98" w:rsidRPr="005B2A98" w:rsidRDefault="005B2A98" w:rsidP="005B2A98">
            <w:pPr>
              <w:jc w:val="center"/>
              <w:rPr>
                <w:b/>
                <w:bCs/>
                <w:sz w:val="24"/>
                <w:szCs w:val="24"/>
              </w:rPr>
            </w:pPr>
            <w:r w:rsidRPr="005B2A98">
              <w:rPr>
                <w:rFonts w:ascii="Calibri" w:hAnsi="Calibri" w:cs="Calibri"/>
                <w:b/>
                <w:bCs/>
                <w:color w:val="000000"/>
              </w:rPr>
              <w:t>Low grain</w:t>
            </w:r>
            <w:r w:rsidR="00B45BB4" w:rsidRPr="00B45BB4">
              <w:rPr>
                <w:rFonts w:ascii="Calibri" w:hAnsi="Calibri" w:cs="Calibri"/>
                <w:b/>
                <w:bCs/>
                <w:color w:val="000000"/>
                <w:vertAlign w:val="superscript"/>
              </w:rPr>
              <w:t>1</w:t>
            </w:r>
            <w:r w:rsidRPr="005B2A98">
              <w:rPr>
                <w:rFonts w:ascii="Calibri" w:hAnsi="Calibri" w:cs="Calibri"/>
                <w:b/>
                <w:bCs/>
                <w:color w:val="000000"/>
              </w:rPr>
              <w:t xml:space="preserve"> </w:t>
            </w:r>
          </w:p>
        </w:tc>
        <w:tc>
          <w:tcPr>
            <w:tcW w:w="1330" w:type="dxa"/>
            <w:tcBorders>
              <w:top w:val="single" w:sz="4" w:space="0" w:color="auto"/>
              <w:bottom w:val="single" w:sz="4" w:space="0" w:color="auto"/>
            </w:tcBorders>
            <w:shd w:val="clear" w:color="auto" w:fill="D0CECE" w:themeFill="background2" w:themeFillShade="E6"/>
            <w:vAlign w:val="center"/>
          </w:tcPr>
          <w:p w14:paraId="700FA26B" w14:textId="55AFC60E" w:rsidR="005B2A98" w:rsidRPr="005B2A98" w:rsidRDefault="005B2A98" w:rsidP="005B2A98">
            <w:pPr>
              <w:jc w:val="center"/>
              <w:rPr>
                <w:b/>
                <w:bCs/>
                <w:sz w:val="24"/>
                <w:szCs w:val="24"/>
              </w:rPr>
            </w:pPr>
            <w:r w:rsidRPr="005B2A98">
              <w:rPr>
                <w:rFonts w:ascii="Calibri" w:hAnsi="Calibri" w:cs="Calibri"/>
                <w:b/>
                <w:bCs/>
                <w:color w:val="000000"/>
              </w:rPr>
              <w:t>Med grain</w:t>
            </w:r>
            <w:r w:rsidR="00B45BB4" w:rsidRPr="00B45BB4">
              <w:rPr>
                <w:rFonts w:ascii="Calibri" w:hAnsi="Calibri" w:cs="Calibri"/>
                <w:b/>
                <w:bCs/>
                <w:color w:val="000000"/>
                <w:vertAlign w:val="superscript"/>
              </w:rPr>
              <w:t>1</w:t>
            </w:r>
          </w:p>
        </w:tc>
        <w:tc>
          <w:tcPr>
            <w:tcW w:w="1330" w:type="dxa"/>
            <w:tcBorders>
              <w:top w:val="single" w:sz="4" w:space="0" w:color="auto"/>
              <w:bottom w:val="single" w:sz="4" w:space="0" w:color="auto"/>
            </w:tcBorders>
            <w:shd w:val="clear" w:color="auto" w:fill="D0CECE" w:themeFill="background2" w:themeFillShade="E6"/>
            <w:vAlign w:val="center"/>
          </w:tcPr>
          <w:p w14:paraId="39530E20" w14:textId="534DDA55" w:rsidR="005B2A98" w:rsidRPr="005B2A98" w:rsidRDefault="005B2A98" w:rsidP="005B2A98">
            <w:pPr>
              <w:jc w:val="center"/>
              <w:rPr>
                <w:rFonts w:ascii="Calibri" w:hAnsi="Calibri" w:cs="Calibri"/>
                <w:b/>
                <w:bCs/>
                <w:color w:val="000000"/>
              </w:rPr>
            </w:pPr>
            <w:r w:rsidRPr="005B2A98">
              <w:rPr>
                <w:rFonts w:ascii="Calibri" w:hAnsi="Calibri" w:cs="Calibri"/>
                <w:b/>
                <w:bCs/>
                <w:color w:val="000000"/>
              </w:rPr>
              <w:t>High grain</w:t>
            </w:r>
            <w:r w:rsidR="00B45BB4" w:rsidRPr="00B45BB4">
              <w:rPr>
                <w:rFonts w:ascii="Calibri" w:hAnsi="Calibri" w:cs="Calibri"/>
                <w:b/>
                <w:bCs/>
                <w:color w:val="000000"/>
                <w:vertAlign w:val="superscript"/>
              </w:rPr>
              <w:t>1</w:t>
            </w:r>
            <w:r w:rsidRPr="005B2A98">
              <w:rPr>
                <w:rFonts w:ascii="Calibri" w:hAnsi="Calibri" w:cs="Calibri"/>
                <w:b/>
                <w:bCs/>
                <w:color w:val="000000"/>
              </w:rPr>
              <w:t xml:space="preserve"> </w:t>
            </w:r>
          </w:p>
        </w:tc>
      </w:tr>
      <w:tr w:rsidR="002F3A2D" w14:paraId="04860EBF" w14:textId="4E85330C" w:rsidTr="00B45BB4">
        <w:tc>
          <w:tcPr>
            <w:tcW w:w="2972" w:type="dxa"/>
            <w:tcBorders>
              <w:top w:val="single" w:sz="4" w:space="0" w:color="auto"/>
            </w:tcBorders>
            <w:vAlign w:val="bottom"/>
          </w:tcPr>
          <w:p w14:paraId="25A7861F" w14:textId="4279D915" w:rsidR="002F3A2D" w:rsidRDefault="002F3A2D" w:rsidP="002F3A2D">
            <w:pPr>
              <w:rPr>
                <w:sz w:val="24"/>
                <w:szCs w:val="24"/>
              </w:rPr>
            </w:pPr>
            <w:r>
              <w:rPr>
                <w:rFonts w:ascii="Calibri" w:hAnsi="Calibri" w:cs="Calibri"/>
                <w:color w:val="000000"/>
              </w:rPr>
              <w:t>Enteric CH</w:t>
            </w:r>
            <w:r w:rsidRPr="002F3A2D">
              <w:rPr>
                <w:rFonts w:ascii="Calibri" w:hAnsi="Calibri" w:cs="Calibri"/>
                <w:color w:val="000000"/>
                <w:vertAlign w:val="subscript"/>
              </w:rPr>
              <w:t>4</w:t>
            </w:r>
          </w:p>
        </w:tc>
        <w:tc>
          <w:tcPr>
            <w:tcW w:w="1329" w:type="dxa"/>
            <w:tcBorders>
              <w:top w:val="single" w:sz="4" w:space="0" w:color="auto"/>
            </w:tcBorders>
            <w:vAlign w:val="bottom"/>
          </w:tcPr>
          <w:p w14:paraId="26D1187F" w14:textId="712EACCE"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3EA593AF" w14:textId="2399C1BB" w:rsidR="002F3A2D" w:rsidRDefault="002F3A2D" w:rsidP="002F3A2D">
            <w:pPr>
              <w:jc w:val="center"/>
              <w:rPr>
                <w:sz w:val="24"/>
                <w:szCs w:val="24"/>
              </w:rPr>
            </w:pPr>
            <w:r>
              <w:rPr>
                <w:rFonts w:ascii="Calibri" w:hAnsi="Calibri" w:cs="Calibri"/>
                <w:color w:val="000000"/>
              </w:rPr>
              <w:t>61%</w:t>
            </w:r>
          </w:p>
        </w:tc>
        <w:tc>
          <w:tcPr>
            <w:tcW w:w="1330" w:type="dxa"/>
            <w:tcBorders>
              <w:top w:val="single" w:sz="4" w:space="0" w:color="auto"/>
            </w:tcBorders>
            <w:vAlign w:val="bottom"/>
          </w:tcPr>
          <w:p w14:paraId="711F685A" w14:textId="7B8D6090"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5CF34559" w14:textId="187AB54B" w:rsidR="002F3A2D" w:rsidRDefault="002F3A2D" w:rsidP="002F3A2D">
            <w:pPr>
              <w:jc w:val="center"/>
              <w:rPr>
                <w:sz w:val="24"/>
                <w:szCs w:val="24"/>
              </w:rPr>
            </w:pPr>
            <w:r>
              <w:rPr>
                <w:rFonts w:ascii="Calibri" w:hAnsi="Calibri" w:cs="Calibri"/>
                <w:color w:val="000000"/>
              </w:rPr>
              <w:t>61%</w:t>
            </w:r>
          </w:p>
        </w:tc>
        <w:tc>
          <w:tcPr>
            <w:tcW w:w="1329" w:type="dxa"/>
            <w:tcBorders>
              <w:top w:val="single" w:sz="4" w:space="0" w:color="auto"/>
            </w:tcBorders>
            <w:vAlign w:val="bottom"/>
          </w:tcPr>
          <w:p w14:paraId="7BB83C86" w14:textId="5F2E2CF1" w:rsidR="002F3A2D" w:rsidRDefault="002F3A2D" w:rsidP="002F3A2D">
            <w:pPr>
              <w:jc w:val="center"/>
              <w:rPr>
                <w:sz w:val="24"/>
                <w:szCs w:val="24"/>
              </w:rPr>
            </w:pPr>
            <w:r>
              <w:rPr>
                <w:rFonts w:ascii="Calibri" w:hAnsi="Calibri" w:cs="Calibri"/>
                <w:color w:val="000000"/>
              </w:rPr>
              <w:t>66%</w:t>
            </w:r>
          </w:p>
        </w:tc>
        <w:tc>
          <w:tcPr>
            <w:tcW w:w="1330" w:type="dxa"/>
            <w:tcBorders>
              <w:top w:val="single" w:sz="4" w:space="0" w:color="auto"/>
            </w:tcBorders>
            <w:vAlign w:val="bottom"/>
          </w:tcPr>
          <w:p w14:paraId="65F6CEAC" w14:textId="68293F88"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48638F33" w14:textId="22B61E37" w:rsidR="002F3A2D" w:rsidRDefault="002F3A2D" w:rsidP="002F3A2D">
            <w:pPr>
              <w:jc w:val="center"/>
              <w:rPr>
                <w:sz w:val="24"/>
                <w:szCs w:val="24"/>
              </w:rPr>
            </w:pPr>
            <w:r>
              <w:rPr>
                <w:rFonts w:ascii="Calibri" w:hAnsi="Calibri" w:cs="Calibri"/>
                <w:color w:val="000000"/>
              </w:rPr>
              <w:t>64%</w:t>
            </w:r>
          </w:p>
        </w:tc>
        <w:tc>
          <w:tcPr>
            <w:tcW w:w="1330" w:type="dxa"/>
            <w:tcBorders>
              <w:top w:val="single" w:sz="4" w:space="0" w:color="auto"/>
            </w:tcBorders>
            <w:vAlign w:val="bottom"/>
          </w:tcPr>
          <w:p w14:paraId="2E7974E4" w14:textId="26E81B0E"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670421CF" w14:textId="3162A6A7" w:rsidR="002F3A2D" w:rsidRDefault="002F3A2D" w:rsidP="002F3A2D">
            <w:pPr>
              <w:jc w:val="center"/>
              <w:rPr>
                <w:rFonts w:ascii="Calibri" w:hAnsi="Calibri" w:cs="Calibri"/>
                <w:color w:val="000000"/>
              </w:rPr>
            </w:pPr>
            <w:r>
              <w:rPr>
                <w:rFonts w:ascii="Calibri" w:hAnsi="Calibri" w:cs="Calibri"/>
                <w:color w:val="000000"/>
              </w:rPr>
              <w:t>59%</w:t>
            </w:r>
          </w:p>
        </w:tc>
      </w:tr>
      <w:tr w:rsidR="002F3A2D" w14:paraId="7765FDD8" w14:textId="4C4B56C6" w:rsidTr="00B45BB4">
        <w:tc>
          <w:tcPr>
            <w:tcW w:w="2972" w:type="dxa"/>
            <w:vAlign w:val="bottom"/>
          </w:tcPr>
          <w:p w14:paraId="25F0668B" w14:textId="5E1EABF6" w:rsidR="002F3A2D" w:rsidRDefault="002F3A2D" w:rsidP="002F3A2D">
            <w:pPr>
              <w:rPr>
                <w:sz w:val="24"/>
                <w:szCs w:val="24"/>
              </w:rPr>
            </w:pPr>
            <w:r>
              <w:rPr>
                <w:rFonts w:ascii="Calibri" w:hAnsi="Calibri" w:cs="Calibri"/>
                <w:color w:val="000000"/>
              </w:rPr>
              <w:t>Waste CH</w:t>
            </w:r>
            <w:r w:rsidRPr="002F3A2D">
              <w:rPr>
                <w:rFonts w:ascii="Calibri" w:hAnsi="Calibri" w:cs="Calibri"/>
                <w:color w:val="000000"/>
                <w:vertAlign w:val="subscript"/>
              </w:rPr>
              <w:t>4</w:t>
            </w:r>
          </w:p>
        </w:tc>
        <w:tc>
          <w:tcPr>
            <w:tcW w:w="1329" w:type="dxa"/>
            <w:vAlign w:val="bottom"/>
          </w:tcPr>
          <w:p w14:paraId="129A9BF8" w14:textId="0A3F38C2" w:rsidR="002F3A2D" w:rsidRDefault="002F3A2D" w:rsidP="002F3A2D">
            <w:pPr>
              <w:jc w:val="center"/>
              <w:rPr>
                <w:sz w:val="24"/>
                <w:szCs w:val="24"/>
              </w:rPr>
            </w:pPr>
            <w:r>
              <w:rPr>
                <w:rFonts w:ascii="Calibri" w:hAnsi="Calibri" w:cs="Calibri"/>
                <w:color w:val="000000"/>
              </w:rPr>
              <w:t>9%</w:t>
            </w:r>
          </w:p>
        </w:tc>
        <w:tc>
          <w:tcPr>
            <w:tcW w:w="1330" w:type="dxa"/>
            <w:vAlign w:val="bottom"/>
          </w:tcPr>
          <w:p w14:paraId="505E38C8" w14:textId="2D68C1E0" w:rsidR="002F3A2D" w:rsidRDefault="002F3A2D" w:rsidP="002F3A2D">
            <w:pPr>
              <w:jc w:val="center"/>
              <w:rPr>
                <w:sz w:val="24"/>
                <w:szCs w:val="24"/>
              </w:rPr>
            </w:pPr>
            <w:r>
              <w:rPr>
                <w:rFonts w:ascii="Calibri" w:hAnsi="Calibri" w:cs="Calibri"/>
                <w:color w:val="000000"/>
              </w:rPr>
              <w:t>9%</w:t>
            </w:r>
          </w:p>
        </w:tc>
        <w:tc>
          <w:tcPr>
            <w:tcW w:w="1330" w:type="dxa"/>
            <w:vAlign w:val="bottom"/>
          </w:tcPr>
          <w:p w14:paraId="49B539A1" w14:textId="56A8502B" w:rsidR="002F3A2D" w:rsidRDefault="002F3A2D" w:rsidP="002F3A2D">
            <w:pPr>
              <w:jc w:val="center"/>
              <w:rPr>
                <w:sz w:val="24"/>
                <w:szCs w:val="24"/>
              </w:rPr>
            </w:pPr>
            <w:r>
              <w:rPr>
                <w:rFonts w:ascii="Calibri" w:hAnsi="Calibri" w:cs="Calibri"/>
                <w:color w:val="000000"/>
              </w:rPr>
              <w:t>9%</w:t>
            </w:r>
          </w:p>
        </w:tc>
        <w:tc>
          <w:tcPr>
            <w:tcW w:w="1330" w:type="dxa"/>
            <w:vAlign w:val="bottom"/>
          </w:tcPr>
          <w:p w14:paraId="4870C1AF" w14:textId="4B14F411" w:rsidR="002F3A2D" w:rsidRDefault="002F3A2D" w:rsidP="002F3A2D">
            <w:pPr>
              <w:jc w:val="center"/>
              <w:rPr>
                <w:sz w:val="24"/>
                <w:szCs w:val="24"/>
              </w:rPr>
            </w:pPr>
            <w:r>
              <w:rPr>
                <w:rFonts w:ascii="Calibri" w:hAnsi="Calibri" w:cs="Calibri"/>
                <w:color w:val="000000"/>
              </w:rPr>
              <w:t>10%</w:t>
            </w:r>
          </w:p>
        </w:tc>
        <w:tc>
          <w:tcPr>
            <w:tcW w:w="1329" w:type="dxa"/>
            <w:vAlign w:val="bottom"/>
          </w:tcPr>
          <w:p w14:paraId="28C33B81" w14:textId="2EEE3DCF" w:rsidR="002F3A2D" w:rsidRDefault="002F3A2D" w:rsidP="002F3A2D">
            <w:pPr>
              <w:jc w:val="center"/>
              <w:rPr>
                <w:sz w:val="24"/>
                <w:szCs w:val="24"/>
              </w:rPr>
            </w:pPr>
            <w:r>
              <w:rPr>
                <w:rFonts w:ascii="Calibri" w:hAnsi="Calibri" w:cs="Calibri"/>
                <w:color w:val="000000"/>
              </w:rPr>
              <w:t>8%</w:t>
            </w:r>
          </w:p>
        </w:tc>
        <w:tc>
          <w:tcPr>
            <w:tcW w:w="1330" w:type="dxa"/>
            <w:vAlign w:val="bottom"/>
          </w:tcPr>
          <w:p w14:paraId="64CE910A" w14:textId="3B4F0365" w:rsidR="002F3A2D" w:rsidRDefault="002F3A2D" w:rsidP="002F3A2D">
            <w:pPr>
              <w:jc w:val="center"/>
              <w:rPr>
                <w:sz w:val="24"/>
                <w:szCs w:val="24"/>
              </w:rPr>
            </w:pPr>
            <w:r>
              <w:rPr>
                <w:rFonts w:ascii="Calibri" w:hAnsi="Calibri" w:cs="Calibri"/>
                <w:color w:val="000000"/>
              </w:rPr>
              <w:t>8%</w:t>
            </w:r>
          </w:p>
        </w:tc>
        <w:tc>
          <w:tcPr>
            <w:tcW w:w="1330" w:type="dxa"/>
            <w:vAlign w:val="bottom"/>
          </w:tcPr>
          <w:p w14:paraId="639F09EB" w14:textId="3B50C3FB" w:rsidR="002F3A2D" w:rsidRDefault="002F3A2D" w:rsidP="002F3A2D">
            <w:pPr>
              <w:jc w:val="center"/>
              <w:rPr>
                <w:sz w:val="24"/>
                <w:szCs w:val="24"/>
              </w:rPr>
            </w:pPr>
            <w:r>
              <w:rPr>
                <w:rFonts w:ascii="Calibri" w:hAnsi="Calibri" w:cs="Calibri"/>
                <w:color w:val="000000"/>
              </w:rPr>
              <w:t>9%</w:t>
            </w:r>
          </w:p>
        </w:tc>
        <w:tc>
          <w:tcPr>
            <w:tcW w:w="1330" w:type="dxa"/>
            <w:vAlign w:val="bottom"/>
          </w:tcPr>
          <w:p w14:paraId="674C5BAE" w14:textId="283C5B90" w:rsidR="002F3A2D" w:rsidRDefault="002F3A2D" w:rsidP="002F3A2D">
            <w:pPr>
              <w:jc w:val="center"/>
              <w:rPr>
                <w:sz w:val="24"/>
                <w:szCs w:val="24"/>
              </w:rPr>
            </w:pPr>
            <w:r>
              <w:rPr>
                <w:rFonts w:ascii="Calibri" w:hAnsi="Calibri" w:cs="Calibri"/>
                <w:color w:val="000000"/>
              </w:rPr>
              <w:t>9%</w:t>
            </w:r>
          </w:p>
        </w:tc>
        <w:tc>
          <w:tcPr>
            <w:tcW w:w="1330" w:type="dxa"/>
            <w:vAlign w:val="bottom"/>
          </w:tcPr>
          <w:p w14:paraId="014CDA40" w14:textId="2E91652D" w:rsidR="002F3A2D" w:rsidRDefault="002F3A2D" w:rsidP="002F3A2D">
            <w:pPr>
              <w:jc w:val="center"/>
              <w:rPr>
                <w:rFonts w:ascii="Calibri" w:hAnsi="Calibri" w:cs="Calibri"/>
                <w:color w:val="000000"/>
              </w:rPr>
            </w:pPr>
            <w:r>
              <w:rPr>
                <w:rFonts w:ascii="Calibri" w:hAnsi="Calibri" w:cs="Calibri"/>
                <w:color w:val="000000"/>
              </w:rPr>
              <w:t>9%</w:t>
            </w:r>
          </w:p>
        </w:tc>
      </w:tr>
      <w:tr w:rsidR="002F3A2D" w14:paraId="66DC6D31" w14:textId="4A6BFEE4" w:rsidTr="00B45BB4">
        <w:tc>
          <w:tcPr>
            <w:tcW w:w="2972" w:type="dxa"/>
            <w:vAlign w:val="bottom"/>
          </w:tcPr>
          <w:p w14:paraId="1EC84D4B" w14:textId="7FFCFA41"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grazing</w:t>
            </w:r>
          </w:p>
        </w:tc>
        <w:tc>
          <w:tcPr>
            <w:tcW w:w="1329" w:type="dxa"/>
            <w:vAlign w:val="bottom"/>
          </w:tcPr>
          <w:p w14:paraId="0549F99C" w14:textId="1A8A3E7C" w:rsidR="002F3A2D" w:rsidRDefault="002F3A2D" w:rsidP="002F3A2D">
            <w:pPr>
              <w:jc w:val="center"/>
              <w:rPr>
                <w:sz w:val="24"/>
                <w:szCs w:val="24"/>
              </w:rPr>
            </w:pPr>
            <w:r>
              <w:rPr>
                <w:rFonts w:ascii="Calibri" w:hAnsi="Calibri" w:cs="Calibri"/>
                <w:color w:val="000000"/>
              </w:rPr>
              <w:t>3%</w:t>
            </w:r>
          </w:p>
        </w:tc>
        <w:tc>
          <w:tcPr>
            <w:tcW w:w="1330" w:type="dxa"/>
            <w:vAlign w:val="bottom"/>
          </w:tcPr>
          <w:p w14:paraId="01F99477" w14:textId="45C8F676" w:rsidR="002F3A2D" w:rsidRDefault="002F3A2D" w:rsidP="002F3A2D">
            <w:pPr>
              <w:jc w:val="center"/>
              <w:rPr>
                <w:sz w:val="24"/>
                <w:szCs w:val="24"/>
              </w:rPr>
            </w:pPr>
            <w:r>
              <w:rPr>
                <w:rFonts w:ascii="Calibri" w:hAnsi="Calibri" w:cs="Calibri"/>
                <w:color w:val="000000"/>
              </w:rPr>
              <w:t>3%</w:t>
            </w:r>
          </w:p>
        </w:tc>
        <w:tc>
          <w:tcPr>
            <w:tcW w:w="1330" w:type="dxa"/>
            <w:vAlign w:val="bottom"/>
          </w:tcPr>
          <w:p w14:paraId="5EC154F2" w14:textId="2D0ABFA1" w:rsidR="002F3A2D" w:rsidRDefault="002F3A2D" w:rsidP="002F3A2D">
            <w:pPr>
              <w:jc w:val="center"/>
              <w:rPr>
                <w:sz w:val="24"/>
                <w:szCs w:val="24"/>
              </w:rPr>
            </w:pPr>
            <w:r>
              <w:rPr>
                <w:rFonts w:ascii="Calibri" w:hAnsi="Calibri" w:cs="Calibri"/>
                <w:color w:val="000000"/>
              </w:rPr>
              <w:t>3%</w:t>
            </w:r>
          </w:p>
        </w:tc>
        <w:tc>
          <w:tcPr>
            <w:tcW w:w="1330" w:type="dxa"/>
            <w:vAlign w:val="bottom"/>
          </w:tcPr>
          <w:p w14:paraId="39E4BF34" w14:textId="409322A6" w:rsidR="002F3A2D" w:rsidRDefault="002F3A2D" w:rsidP="002F3A2D">
            <w:pPr>
              <w:jc w:val="center"/>
              <w:rPr>
                <w:sz w:val="24"/>
                <w:szCs w:val="24"/>
              </w:rPr>
            </w:pPr>
            <w:r>
              <w:rPr>
                <w:rFonts w:ascii="Calibri" w:hAnsi="Calibri" w:cs="Calibri"/>
                <w:color w:val="000000"/>
              </w:rPr>
              <w:t>3%</w:t>
            </w:r>
          </w:p>
        </w:tc>
        <w:tc>
          <w:tcPr>
            <w:tcW w:w="1329" w:type="dxa"/>
            <w:vAlign w:val="bottom"/>
          </w:tcPr>
          <w:p w14:paraId="1787FEF7" w14:textId="401462DE" w:rsidR="002F3A2D" w:rsidRDefault="002F3A2D" w:rsidP="002F3A2D">
            <w:pPr>
              <w:jc w:val="center"/>
              <w:rPr>
                <w:sz w:val="24"/>
                <w:szCs w:val="24"/>
              </w:rPr>
            </w:pPr>
            <w:r>
              <w:rPr>
                <w:rFonts w:ascii="Calibri" w:hAnsi="Calibri" w:cs="Calibri"/>
                <w:color w:val="000000"/>
              </w:rPr>
              <w:t>4%</w:t>
            </w:r>
          </w:p>
        </w:tc>
        <w:tc>
          <w:tcPr>
            <w:tcW w:w="1330" w:type="dxa"/>
            <w:vAlign w:val="bottom"/>
          </w:tcPr>
          <w:p w14:paraId="574D11BC" w14:textId="4DD4C366" w:rsidR="002F3A2D" w:rsidRDefault="002F3A2D" w:rsidP="002F3A2D">
            <w:pPr>
              <w:jc w:val="center"/>
              <w:rPr>
                <w:sz w:val="24"/>
                <w:szCs w:val="24"/>
              </w:rPr>
            </w:pPr>
            <w:r>
              <w:rPr>
                <w:rFonts w:ascii="Calibri" w:hAnsi="Calibri" w:cs="Calibri"/>
                <w:color w:val="000000"/>
              </w:rPr>
              <w:t>3%</w:t>
            </w:r>
          </w:p>
        </w:tc>
        <w:tc>
          <w:tcPr>
            <w:tcW w:w="1330" w:type="dxa"/>
            <w:vAlign w:val="bottom"/>
          </w:tcPr>
          <w:p w14:paraId="42AE487E" w14:textId="51DE90AD" w:rsidR="002F3A2D" w:rsidRDefault="002F3A2D" w:rsidP="002F3A2D">
            <w:pPr>
              <w:jc w:val="center"/>
              <w:rPr>
                <w:sz w:val="24"/>
                <w:szCs w:val="24"/>
              </w:rPr>
            </w:pPr>
            <w:r>
              <w:rPr>
                <w:rFonts w:ascii="Calibri" w:hAnsi="Calibri" w:cs="Calibri"/>
                <w:color w:val="000000"/>
              </w:rPr>
              <w:t>4%</w:t>
            </w:r>
          </w:p>
        </w:tc>
        <w:tc>
          <w:tcPr>
            <w:tcW w:w="1330" w:type="dxa"/>
            <w:vAlign w:val="bottom"/>
          </w:tcPr>
          <w:p w14:paraId="331FD288" w14:textId="4439D262" w:rsidR="002F3A2D" w:rsidRDefault="002F3A2D" w:rsidP="002F3A2D">
            <w:pPr>
              <w:jc w:val="center"/>
              <w:rPr>
                <w:sz w:val="24"/>
                <w:szCs w:val="24"/>
              </w:rPr>
            </w:pPr>
            <w:r>
              <w:rPr>
                <w:rFonts w:ascii="Calibri" w:hAnsi="Calibri" w:cs="Calibri"/>
                <w:color w:val="000000"/>
              </w:rPr>
              <w:t>3%</w:t>
            </w:r>
          </w:p>
        </w:tc>
        <w:tc>
          <w:tcPr>
            <w:tcW w:w="1330" w:type="dxa"/>
            <w:vAlign w:val="bottom"/>
          </w:tcPr>
          <w:p w14:paraId="2C1E542F" w14:textId="7948C859" w:rsidR="002F3A2D" w:rsidRDefault="002F3A2D" w:rsidP="002F3A2D">
            <w:pPr>
              <w:jc w:val="center"/>
              <w:rPr>
                <w:rFonts w:ascii="Calibri" w:hAnsi="Calibri" w:cs="Calibri"/>
                <w:color w:val="000000"/>
              </w:rPr>
            </w:pPr>
            <w:r>
              <w:rPr>
                <w:rFonts w:ascii="Calibri" w:hAnsi="Calibri" w:cs="Calibri"/>
                <w:color w:val="000000"/>
              </w:rPr>
              <w:t>3%</w:t>
            </w:r>
          </w:p>
        </w:tc>
      </w:tr>
      <w:tr w:rsidR="002F3A2D" w14:paraId="4CDF6D77" w14:textId="0EE712B2" w:rsidTr="00B45BB4">
        <w:tc>
          <w:tcPr>
            <w:tcW w:w="2972" w:type="dxa"/>
            <w:vAlign w:val="bottom"/>
          </w:tcPr>
          <w:p w14:paraId="3155DD13" w14:textId="19EE7F44"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Manure storage &amp; spread</w:t>
            </w:r>
          </w:p>
        </w:tc>
        <w:tc>
          <w:tcPr>
            <w:tcW w:w="1329" w:type="dxa"/>
            <w:vAlign w:val="bottom"/>
          </w:tcPr>
          <w:p w14:paraId="460EE770" w14:textId="09B6C5EF" w:rsidR="002F3A2D" w:rsidRDefault="002F3A2D" w:rsidP="002F3A2D">
            <w:pPr>
              <w:jc w:val="center"/>
              <w:rPr>
                <w:sz w:val="24"/>
                <w:szCs w:val="24"/>
              </w:rPr>
            </w:pPr>
            <w:r>
              <w:rPr>
                <w:rFonts w:ascii="Calibri" w:hAnsi="Calibri" w:cs="Calibri"/>
                <w:color w:val="000000"/>
              </w:rPr>
              <w:t>1%</w:t>
            </w:r>
          </w:p>
        </w:tc>
        <w:tc>
          <w:tcPr>
            <w:tcW w:w="1330" w:type="dxa"/>
            <w:vAlign w:val="bottom"/>
          </w:tcPr>
          <w:p w14:paraId="44D17CBE" w14:textId="380E95FE" w:rsidR="002F3A2D" w:rsidRDefault="002F3A2D" w:rsidP="002F3A2D">
            <w:pPr>
              <w:jc w:val="center"/>
              <w:rPr>
                <w:sz w:val="24"/>
                <w:szCs w:val="24"/>
              </w:rPr>
            </w:pPr>
            <w:r>
              <w:rPr>
                <w:rFonts w:ascii="Calibri" w:hAnsi="Calibri" w:cs="Calibri"/>
                <w:color w:val="000000"/>
              </w:rPr>
              <w:t>1%</w:t>
            </w:r>
          </w:p>
        </w:tc>
        <w:tc>
          <w:tcPr>
            <w:tcW w:w="1330" w:type="dxa"/>
            <w:vAlign w:val="bottom"/>
          </w:tcPr>
          <w:p w14:paraId="33AB62AF" w14:textId="7DFF665C" w:rsidR="002F3A2D" w:rsidRDefault="002F3A2D" w:rsidP="002F3A2D">
            <w:pPr>
              <w:jc w:val="center"/>
              <w:rPr>
                <w:sz w:val="24"/>
                <w:szCs w:val="24"/>
              </w:rPr>
            </w:pPr>
            <w:r>
              <w:rPr>
                <w:rFonts w:ascii="Calibri" w:hAnsi="Calibri" w:cs="Calibri"/>
                <w:color w:val="000000"/>
              </w:rPr>
              <w:t>1%</w:t>
            </w:r>
          </w:p>
        </w:tc>
        <w:tc>
          <w:tcPr>
            <w:tcW w:w="1330" w:type="dxa"/>
            <w:vAlign w:val="bottom"/>
          </w:tcPr>
          <w:p w14:paraId="50F5AF5C" w14:textId="0162FFB5" w:rsidR="002F3A2D" w:rsidRDefault="002F3A2D" w:rsidP="002F3A2D">
            <w:pPr>
              <w:jc w:val="center"/>
              <w:rPr>
                <w:sz w:val="24"/>
                <w:szCs w:val="24"/>
              </w:rPr>
            </w:pPr>
            <w:r>
              <w:rPr>
                <w:rFonts w:ascii="Calibri" w:hAnsi="Calibri" w:cs="Calibri"/>
                <w:color w:val="000000"/>
              </w:rPr>
              <w:t>1%</w:t>
            </w:r>
          </w:p>
        </w:tc>
        <w:tc>
          <w:tcPr>
            <w:tcW w:w="1329" w:type="dxa"/>
            <w:vAlign w:val="bottom"/>
          </w:tcPr>
          <w:p w14:paraId="7C5549D0" w14:textId="4EAEB4AF" w:rsidR="002F3A2D" w:rsidRDefault="002F3A2D" w:rsidP="002F3A2D">
            <w:pPr>
              <w:jc w:val="center"/>
              <w:rPr>
                <w:sz w:val="24"/>
                <w:szCs w:val="24"/>
              </w:rPr>
            </w:pPr>
            <w:r>
              <w:rPr>
                <w:rFonts w:ascii="Calibri" w:hAnsi="Calibri" w:cs="Calibri"/>
                <w:color w:val="000000"/>
              </w:rPr>
              <w:t>1%</w:t>
            </w:r>
          </w:p>
        </w:tc>
        <w:tc>
          <w:tcPr>
            <w:tcW w:w="1330" w:type="dxa"/>
            <w:vAlign w:val="bottom"/>
          </w:tcPr>
          <w:p w14:paraId="6EFDB841" w14:textId="567189AD" w:rsidR="002F3A2D" w:rsidRDefault="002F3A2D" w:rsidP="002F3A2D">
            <w:pPr>
              <w:jc w:val="center"/>
              <w:rPr>
                <w:sz w:val="24"/>
                <w:szCs w:val="24"/>
              </w:rPr>
            </w:pPr>
            <w:r>
              <w:rPr>
                <w:rFonts w:ascii="Calibri" w:hAnsi="Calibri" w:cs="Calibri"/>
                <w:color w:val="000000"/>
              </w:rPr>
              <w:t>1%</w:t>
            </w:r>
          </w:p>
        </w:tc>
        <w:tc>
          <w:tcPr>
            <w:tcW w:w="1330" w:type="dxa"/>
            <w:vAlign w:val="bottom"/>
          </w:tcPr>
          <w:p w14:paraId="16929405" w14:textId="20F93B7A" w:rsidR="002F3A2D" w:rsidRDefault="002F3A2D" w:rsidP="002F3A2D">
            <w:pPr>
              <w:jc w:val="center"/>
              <w:rPr>
                <w:sz w:val="24"/>
                <w:szCs w:val="24"/>
              </w:rPr>
            </w:pPr>
            <w:r>
              <w:rPr>
                <w:rFonts w:ascii="Calibri" w:hAnsi="Calibri" w:cs="Calibri"/>
                <w:color w:val="000000"/>
              </w:rPr>
              <w:t>1%</w:t>
            </w:r>
          </w:p>
        </w:tc>
        <w:tc>
          <w:tcPr>
            <w:tcW w:w="1330" w:type="dxa"/>
            <w:vAlign w:val="bottom"/>
          </w:tcPr>
          <w:p w14:paraId="104547C8" w14:textId="77FE2501" w:rsidR="002F3A2D" w:rsidRDefault="002F3A2D" w:rsidP="002F3A2D">
            <w:pPr>
              <w:jc w:val="center"/>
              <w:rPr>
                <w:sz w:val="24"/>
                <w:szCs w:val="24"/>
              </w:rPr>
            </w:pPr>
            <w:r>
              <w:rPr>
                <w:rFonts w:ascii="Calibri" w:hAnsi="Calibri" w:cs="Calibri"/>
                <w:color w:val="000000"/>
              </w:rPr>
              <w:t>1%</w:t>
            </w:r>
          </w:p>
        </w:tc>
        <w:tc>
          <w:tcPr>
            <w:tcW w:w="1330" w:type="dxa"/>
            <w:vAlign w:val="bottom"/>
          </w:tcPr>
          <w:p w14:paraId="51C4E92A" w14:textId="6BDE7E63" w:rsidR="002F3A2D" w:rsidRDefault="002F3A2D" w:rsidP="002F3A2D">
            <w:pPr>
              <w:jc w:val="center"/>
              <w:rPr>
                <w:rFonts w:ascii="Calibri" w:hAnsi="Calibri" w:cs="Calibri"/>
                <w:color w:val="000000"/>
              </w:rPr>
            </w:pPr>
            <w:r>
              <w:rPr>
                <w:rFonts w:ascii="Calibri" w:hAnsi="Calibri" w:cs="Calibri"/>
                <w:color w:val="000000"/>
              </w:rPr>
              <w:t>1%</w:t>
            </w:r>
          </w:p>
        </w:tc>
      </w:tr>
      <w:tr w:rsidR="002F3A2D" w14:paraId="4BB093FD" w14:textId="46BDDBAB" w:rsidTr="00B45BB4">
        <w:tc>
          <w:tcPr>
            <w:tcW w:w="2972" w:type="dxa"/>
            <w:vAlign w:val="bottom"/>
          </w:tcPr>
          <w:p w14:paraId="327755B5" w14:textId="0A52551A"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waste</w:t>
            </w:r>
          </w:p>
        </w:tc>
        <w:tc>
          <w:tcPr>
            <w:tcW w:w="1329" w:type="dxa"/>
            <w:vAlign w:val="bottom"/>
          </w:tcPr>
          <w:p w14:paraId="271FD4AD" w14:textId="0B467F68" w:rsidR="002F3A2D" w:rsidRDefault="002F3A2D" w:rsidP="002F3A2D">
            <w:pPr>
              <w:jc w:val="center"/>
              <w:rPr>
                <w:sz w:val="24"/>
                <w:szCs w:val="24"/>
              </w:rPr>
            </w:pPr>
            <w:r>
              <w:rPr>
                <w:rFonts w:ascii="Calibri" w:hAnsi="Calibri" w:cs="Calibri"/>
                <w:color w:val="000000"/>
              </w:rPr>
              <w:t>2%</w:t>
            </w:r>
          </w:p>
        </w:tc>
        <w:tc>
          <w:tcPr>
            <w:tcW w:w="1330" w:type="dxa"/>
            <w:vAlign w:val="bottom"/>
          </w:tcPr>
          <w:p w14:paraId="0B2EB51C" w14:textId="51217130" w:rsidR="002F3A2D" w:rsidRDefault="002F3A2D" w:rsidP="002F3A2D">
            <w:pPr>
              <w:jc w:val="center"/>
              <w:rPr>
                <w:sz w:val="24"/>
                <w:szCs w:val="24"/>
              </w:rPr>
            </w:pPr>
            <w:r>
              <w:rPr>
                <w:rFonts w:ascii="Calibri" w:hAnsi="Calibri" w:cs="Calibri"/>
                <w:color w:val="000000"/>
              </w:rPr>
              <w:t>2%</w:t>
            </w:r>
          </w:p>
        </w:tc>
        <w:tc>
          <w:tcPr>
            <w:tcW w:w="1330" w:type="dxa"/>
            <w:vAlign w:val="bottom"/>
          </w:tcPr>
          <w:p w14:paraId="19E6B8DC" w14:textId="1DD58BC9" w:rsidR="002F3A2D" w:rsidRDefault="002F3A2D" w:rsidP="002F3A2D">
            <w:pPr>
              <w:jc w:val="center"/>
              <w:rPr>
                <w:sz w:val="24"/>
                <w:szCs w:val="24"/>
              </w:rPr>
            </w:pPr>
            <w:r>
              <w:rPr>
                <w:rFonts w:ascii="Calibri" w:hAnsi="Calibri" w:cs="Calibri"/>
                <w:color w:val="000000"/>
              </w:rPr>
              <w:t>2%</w:t>
            </w:r>
          </w:p>
        </w:tc>
        <w:tc>
          <w:tcPr>
            <w:tcW w:w="1330" w:type="dxa"/>
            <w:vAlign w:val="bottom"/>
          </w:tcPr>
          <w:p w14:paraId="434E808D" w14:textId="218A3FA0" w:rsidR="002F3A2D" w:rsidRDefault="002F3A2D" w:rsidP="002F3A2D">
            <w:pPr>
              <w:jc w:val="center"/>
              <w:rPr>
                <w:sz w:val="24"/>
                <w:szCs w:val="24"/>
              </w:rPr>
            </w:pPr>
            <w:r>
              <w:rPr>
                <w:rFonts w:ascii="Calibri" w:hAnsi="Calibri" w:cs="Calibri"/>
                <w:color w:val="000000"/>
              </w:rPr>
              <w:t>2%</w:t>
            </w:r>
          </w:p>
        </w:tc>
        <w:tc>
          <w:tcPr>
            <w:tcW w:w="1329" w:type="dxa"/>
            <w:vAlign w:val="bottom"/>
          </w:tcPr>
          <w:p w14:paraId="35A676A4" w14:textId="52B9F885" w:rsidR="002F3A2D" w:rsidRDefault="002F3A2D" w:rsidP="002F3A2D">
            <w:pPr>
              <w:jc w:val="center"/>
              <w:rPr>
                <w:sz w:val="24"/>
                <w:szCs w:val="24"/>
              </w:rPr>
            </w:pPr>
            <w:r>
              <w:rPr>
                <w:rFonts w:ascii="Calibri" w:hAnsi="Calibri" w:cs="Calibri"/>
                <w:color w:val="000000"/>
              </w:rPr>
              <w:t>2%</w:t>
            </w:r>
          </w:p>
        </w:tc>
        <w:tc>
          <w:tcPr>
            <w:tcW w:w="1330" w:type="dxa"/>
            <w:vAlign w:val="bottom"/>
          </w:tcPr>
          <w:p w14:paraId="4E224E1D" w14:textId="1ABBDC3C" w:rsidR="002F3A2D" w:rsidRDefault="002F3A2D" w:rsidP="002F3A2D">
            <w:pPr>
              <w:jc w:val="center"/>
              <w:rPr>
                <w:sz w:val="24"/>
                <w:szCs w:val="24"/>
              </w:rPr>
            </w:pPr>
            <w:r>
              <w:rPr>
                <w:rFonts w:ascii="Calibri" w:hAnsi="Calibri" w:cs="Calibri"/>
                <w:color w:val="000000"/>
              </w:rPr>
              <w:t>2%</w:t>
            </w:r>
          </w:p>
        </w:tc>
        <w:tc>
          <w:tcPr>
            <w:tcW w:w="1330" w:type="dxa"/>
            <w:vAlign w:val="bottom"/>
          </w:tcPr>
          <w:p w14:paraId="151B94E4" w14:textId="7D0AB985" w:rsidR="002F3A2D" w:rsidRDefault="002F3A2D" w:rsidP="002F3A2D">
            <w:pPr>
              <w:jc w:val="center"/>
              <w:rPr>
                <w:sz w:val="24"/>
                <w:szCs w:val="24"/>
              </w:rPr>
            </w:pPr>
            <w:r>
              <w:rPr>
                <w:rFonts w:ascii="Calibri" w:hAnsi="Calibri" w:cs="Calibri"/>
                <w:color w:val="000000"/>
              </w:rPr>
              <w:t>2%</w:t>
            </w:r>
          </w:p>
        </w:tc>
        <w:tc>
          <w:tcPr>
            <w:tcW w:w="1330" w:type="dxa"/>
            <w:vAlign w:val="bottom"/>
          </w:tcPr>
          <w:p w14:paraId="5E2BA6F3" w14:textId="79658BE2" w:rsidR="002F3A2D" w:rsidRDefault="002F3A2D" w:rsidP="002F3A2D">
            <w:pPr>
              <w:jc w:val="center"/>
              <w:rPr>
                <w:sz w:val="24"/>
                <w:szCs w:val="24"/>
              </w:rPr>
            </w:pPr>
            <w:r>
              <w:rPr>
                <w:rFonts w:ascii="Calibri" w:hAnsi="Calibri" w:cs="Calibri"/>
                <w:color w:val="000000"/>
              </w:rPr>
              <w:t>2%</w:t>
            </w:r>
          </w:p>
        </w:tc>
        <w:tc>
          <w:tcPr>
            <w:tcW w:w="1330" w:type="dxa"/>
            <w:vAlign w:val="bottom"/>
          </w:tcPr>
          <w:p w14:paraId="7CA1024A" w14:textId="47B45D87" w:rsidR="002F3A2D" w:rsidRDefault="002F3A2D" w:rsidP="002F3A2D">
            <w:pPr>
              <w:jc w:val="center"/>
              <w:rPr>
                <w:rFonts w:ascii="Calibri" w:hAnsi="Calibri" w:cs="Calibri"/>
                <w:color w:val="000000"/>
              </w:rPr>
            </w:pPr>
            <w:r>
              <w:rPr>
                <w:rFonts w:ascii="Calibri" w:hAnsi="Calibri" w:cs="Calibri"/>
                <w:color w:val="000000"/>
              </w:rPr>
              <w:t>2%</w:t>
            </w:r>
          </w:p>
        </w:tc>
      </w:tr>
      <w:tr w:rsidR="002F3A2D" w14:paraId="4E10675B" w14:textId="598F963A" w:rsidTr="00B45BB4">
        <w:tc>
          <w:tcPr>
            <w:tcW w:w="2972" w:type="dxa"/>
            <w:vAlign w:val="bottom"/>
          </w:tcPr>
          <w:p w14:paraId="502A3756" w14:textId="7C129EEB"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N fertiliser</w:t>
            </w:r>
          </w:p>
        </w:tc>
        <w:tc>
          <w:tcPr>
            <w:tcW w:w="1329" w:type="dxa"/>
            <w:vAlign w:val="bottom"/>
          </w:tcPr>
          <w:p w14:paraId="7E99C3B1" w14:textId="395F6288" w:rsidR="002F3A2D" w:rsidRDefault="002F3A2D" w:rsidP="002F3A2D">
            <w:pPr>
              <w:jc w:val="center"/>
              <w:rPr>
                <w:sz w:val="24"/>
                <w:szCs w:val="24"/>
              </w:rPr>
            </w:pPr>
            <w:r>
              <w:rPr>
                <w:rFonts w:ascii="Calibri" w:hAnsi="Calibri" w:cs="Calibri"/>
                <w:color w:val="000000"/>
              </w:rPr>
              <w:t>3%</w:t>
            </w:r>
          </w:p>
        </w:tc>
        <w:tc>
          <w:tcPr>
            <w:tcW w:w="1330" w:type="dxa"/>
            <w:vAlign w:val="bottom"/>
          </w:tcPr>
          <w:p w14:paraId="6BF55B41" w14:textId="775FC3A1" w:rsidR="002F3A2D" w:rsidRDefault="002F3A2D" w:rsidP="002F3A2D">
            <w:pPr>
              <w:jc w:val="center"/>
              <w:rPr>
                <w:sz w:val="24"/>
                <w:szCs w:val="24"/>
              </w:rPr>
            </w:pPr>
            <w:r>
              <w:rPr>
                <w:rFonts w:ascii="Calibri" w:hAnsi="Calibri" w:cs="Calibri"/>
                <w:color w:val="000000"/>
              </w:rPr>
              <w:t>4%</w:t>
            </w:r>
          </w:p>
        </w:tc>
        <w:tc>
          <w:tcPr>
            <w:tcW w:w="1330" w:type="dxa"/>
            <w:vAlign w:val="bottom"/>
          </w:tcPr>
          <w:p w14:paraId="3EBAB37E" w14:textId="6268EB9E" w:rsidR="002F3A2D" w:rsidRDefault="002F3A2D" w:rsidP="002F3A2D">
            <w:pPr>
              <w:jc w:val="center"/>
              <w:rPr>
                <w:sz w:val="24"/>
                <w:szCs w:val="24"/>
              </w:rPr>
            </w:pPr>
            <w:r>
              <w:rPr>
                <w:rFonts w:ascii="Calibri" w:hAnsi="Calibri" w:cs="Calibri"/>
                <w:color w:val="000000"/>
              </w:rPr>
              <w:t>3%</w:t>
            </w:r>
          </w:p>
        </w:tc>
        <w:tc>
          <w:tcPr>
            <w:tcW w:w="1330" w:type="dxa"/>
            <w:vAlign w:val="bottom"/>
          </w:tcPr>
          <w:p w14:paraId="1B84AB63" w14:textId="759A3D6B" w:rsidR="002F3A2D" w:rsidRDefault="002F3A2D" w:rsidP="002F3A2D">
            <w:pPr>
              <w:jc w:val="center"/>
              <w:rPr>
                <w:sz w:val="24"/>
                <w:szCs w:val="24"/>
              </w:rPr>
            </w:pPr>
            <w:r>
              <w:rPr>
                <w:rFonts w:ascii="Calibri" w:hAnsi="Calibri" w:cs="Calibri"/>
                <w:color w:val="000000"/>
              </w:rPr>
              <w:t>3%</w:t>
            </w:r>
          </w:p>
        </w:tc>
        <w:tc>
          <w:tcPr>
            <w:tcW w:w="1329" w:type="dxa"/>
            <w:vAlign w:val="bottom"/>
          </w:tcPr>
          <w:p w14:paraId="4BAFBACC" w14:textId="7C934EF5" w:rsidR="002F3A2D" w:rsidRDefault="002F3A2D" w:rsidP="002F3A2D">
            <w:pPr>
              <w:jc w:val="center"/>
              <w:rPr>
                <w:sz w:val="24"/>
                <w:szCs w:val="24"/>
              </w:rPr>
            </w:pPr>
            <w:r>
              <w:rPr>
                <w:rFonts w:ascii="Calibri" w:hAnsi="Calibri" w:cs="Calibri"/>
                <w:color w:val="000000"/>
              </w:rPr>
              <w:t>4%</w:t>
            </w:r>
          </w:p>
        </w:tc>
        <w:tc>
          <w:tcPr>
            <w:tcW w:w="1330" w:type="dxa"/>
            <w:vAlign w:val="bottom"/>
          </w:tcPr>
          <w:p w14:paraId="2F9E090A" w14:textId="1C5940F0" w:rsidR="002F3A2D" w:rsidRDefault="002F3A2D" w:rsidP="002F3A2D">
            <w:pPr>
              <w:jc w:val="center"/>
              <w:rPr>
                <w:sz w:val="24"/>
                <w:szCs w:val="24"/>
              </w:rPr>
            </w:pPr>
            <w:r>
              <w:rPr>
                <w:rFonts w:ascii="Calibri" w:hAnsi="Calibri" w:cs="Calibri"/>
                <w:color w:val="000000"/>
              </w:rPr>
              <w:t>3%</w:t>
            </w:r>
          </w:p>
        </w:tc>
        <w:tc>
          <w:tcPr>
            <w:tcW w:w="1330" w:type="dxa"/>
            <w:vAlign w:val="bottom"/>
          </w:tcPr>
          <w:p w14:paraId="5CCD91CF" w14:textId="1B326FA1" w:rsidR="002F3A2D" w:rsidRDefault="002F3A2D" w:rsidP="002F3A2D">
            <w:pPr>
              <w:jc w:val="center"/>
              <w:rPr>
                <w:sz w:val="24"/>
                <w:szCs w:val="24"/>
              </w:rPr>
            </w:pPr>
            <w:r>
              <w:rPr>
                <w:rFonts w:ascii="Calibri" w:hAnsi="Calibri" w:cs="Calibri"/>
                <w:color w:val="000000"/>
              </w:rPr>
              <w:t>4%</w:t>
            </w:r>
          </w:p>
        </w:tc>
        <w:tc>
          <w:tcPr>
            <w:tcW w:w="1330" w:type="dxa"/>
            <w:vAlign w:val="bottom"/>
          </w:tcPr>
          <w:p w14:paraId="555F8F7C" w14:textId="5B1F4D79" w:rsidR="002F3A2D" w:rsidRDefault="002F3A2D" w:rsidP="002F3A2D">
            <w:pPr>
              <w:jc w:val="center"/>
              <w:rPr>
                <w:sz w:val="24"/>
                <w:szCs w:val="24"/>
              </w:rPr>
            </w:pPr>
            <w:r>
              <w:rPr>
                <w:rFonts w:ascii="Calibri" w:hAnsi="Calibri" w:cs="Calibri"/>
                <w:color w:val="000000"/>
              </w:rPr>
              <w:t>3%</w:t>
            </w:r>
          </w:p>
        </w:tc>
        <w:tc>
          <w:tcPr>
            <w:tcW w:w="1330" w:type="dxa"/>
            <w:vAlign w:val="bottom"/>
          </w:tcPr>
          <w:p w14:paraId="74832395" w14:textId="5AEBFC4A" w:rsidR="002F3A2D" w:rsidRDefault="002F3A2D" w:rsidP="002F3A2D">
            <w:pPr>
              <w:jc w:val="center"/>
              <w:rPr>
                <w:rFonts w:ascii="Calibri" w:hAnsi="Calibri" w:cs="Calibri"/>
                <w:color w:val="000000"/>
              </w:rPr>
            </w:pPr>
            <w:r>
              <w:rPr>
                <w:rFonts w:ascii="Calibri" w:hAnsi="Calibri" w:cs="Calibri"/>
                <w:color w:val="000000"/>
              </w:rPr>
              <w:t>3%</w:t>
            </w:r>
          </w:p>
        </w:tc>
      </w:tr>
      <w:tr w:rsidR="002F3A2D" w14:paraId="749155AF" w14:textId="55E2B813" w:rsidTr="00B45BB4">
        <w:tc>
          <w:tcPr>
            <w:tcW w:w="2972" w:type="dxa"/>
            <w:vAlign w:val="bottom"/>
          </w:tcPr>
          <w:p w14:paraId="6659E9B2" w14:textId="32631DF7"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fertiliser</w:t>
            </w:r>
          </w:p>
        </w:tc>
        <w:tc>
          <w:tcPr>
            <w:tcW w:w="1329" w:type="dxa"/>
            <w:vAlign w:val="bottom"/>
          </w:tcPr>
          <w:p w14:paraId="22673120" w14:textId="2087BA1D" w:rsidR="002F3A2D" w:rsidRDefault="002F3A2D" w:rsidP="002F3A2D">
            <w:pPr>
              <w:jc w:val="center"/>
              <w:rPr>
                <w:sz w:val="24"/>
                <w:szCs w:val="24"/>
              </w:rPr>
            </w:pPr>
            <w:r>
              <w:rPr>
                <w:rFonts w:ascii="Calibri" w:hAnsi="Calibri" w:cs="Calibri"/>
                <w:color w:val="000000"/>
              </w:rPr>
              <w:t>1%</w:t>
            </w:r>
          </w:p>
        </w:tc>
        <w:tc>
          <w:tcPr>
            <w:tcW w:w="1330" w:type="dxa"/>
            <w:vAlign w:val="bottom"/>
          </w:tcPr>
          <w:p w14:paraId="6BD45BD5" w14:textId="00C95E26" w:rsidR="002F3A2D" w:rsidRDefault="002F3A2D" w:rsidP="002F3A2D">
            <w:pPr>
              <w:jc w:val="center"/>
              <w:rPr>
                <w:sz w:val="24"/>
                <w:szCs w:val="24"/>
              </w:rPr>
            </w:pPr>
            <w:r>
              <w:rPr>
                <w:rFonts w:ascii="Calibri" w:hAnsi="Calibri" w:cs="Calibri"/>
                <w:color w:val="000000"/>
              </w:rPr>
              <w:t>1%</w:t>
            </w:r>
          </w:p>
        </w:tc>
        <w:tc>
          <w:tcPr>
            <w:tcW w:w="1330" w:type="dxa"/>
            <w:vAlign w:val="bottom"/>
          </w:tcPr>
          <w:p w14:paraId="4CD3F7F5" w14:textId="15DABF9E" w:rsidR="002F3A2D" w:rsidRDefault="002F3A2D" w:rsidP="002F3A2D">
            <w:pPr>
              <w:jc w:val="center"/>
              <w:rPr>
                <w:sz w:val="24"/>
                <w:szCs w:val="24"/>
              </w:rPr>
            </w:pPr>
            <w:r>
              <w:rPr>
                <w:rFonts w:ascii="Calibri" w:hAnsi="Calibri" w:cs="Calibri"/>
                <w:color w:val="000000"/>
              </w:rPr>
              <w:t>1%</w:t>
            </w:r>
          </w:p>
        </w:tc>
        <w:tc>
          <w:tcPr>
            <w:tcW w:w="1330" w:type="dxa"/>
            <w:vAlign w:val="bottom"/>
          </w:tcPr>
          <w:p w14:paraId="7ADC5C53" w14:textId="07E968B9" w:rsidR="002F3A2D" w:rsidRDefault="002F3A2D" w:rsidP="002F3A2D">
            <w:pPr>
              <w:jc w:val="center"/>
              <w:rPr>
                <w:sz w:val="24"/>
                <w:szCs w:val="24"/>
              </w:rPr>
            </w:pPr>
            <w:r>
              <w:rPr>
                <w:rFonts w:ascii="Calibri" w:hAnsi="Calibri" w:cs="Calibri"/>
                <w:color w:val="000000"/>
              </w:rPr>
              <w:t>1%</w:t>
            </w:r>
          </w:p>
        </w:tc>
        <w:tc>
          <w:tcPr>
            <w:tcW w:w="1329" w:type="dxa"/>
            <w:vAlign w:val="bottom"/>
          </w:tcPr>
          <w:p w14:paraId="72CED2B0" w14:textId="16930A26" w:rsidR="002F3A2D" w:rsidRDefault="002F3A2D" w:rsidP="002F3A2D">
            <w:pPr>
              <w:jc w:val="center"/>
              <w:rPr>
                <w:sz w:val="24"/>
                <w:szCs w:val="24"/>
              </w:rPr>
            </w:pPr>
            <w:r>
              <w:rPr>
                <w:rFonts w:ascii="Calibri" w:hAnsi="Calibri" w:cs="Calibri"/>
                <w:color w:val="000000"/>
              </w:rPr>
              <w:t>2%</w:t>
            </w:r>
          </w:p>
        </w:tc>
        <w:tc>
          <w:tcPr>
            <w:tcW w:w="1330" w:type="dxa"/>
            <w:vAlign w:val="bottom"/>
          </w:tcPr>
          <w:p w14:paraId="03759191" w14:textId="6B81D0D7" w:rsidR="002F3A2D" w:rsidRDefault="002F3A2D" w:rsidP="002F3A2D">
            <w:pPr>
              <w:jc w:val="center"/>
              <w:rPr>
                <w:sz w:val="24"/>
                <w:szCs w:val="24"/>
              </w:rPr>
            </w:pPr>
            <w:r>
              <w:rPr>
                <w:rFonts w:ascii="Calibri" w:hAnsi="Calibri" w:cs="Calibri"/>
                <w:color w:val="000000"/>
              </w:rPr>
              <w:t>2%</w:t>
            </w:r>
          </w:p>
        </w:tc>
        <w:tc>
          <w:tcPr>
            <w:tcW w:w="1330" w:type="dxa"/>
            <w:vAlign w:val="bottom"/>
          </w:tcPr>
          <w:p w14:paraId="505E233E" w14:textId="1EBFE28E" w:rsidR="002F3A2D" w:rsidRDefault="002F3A2D" w:rsidP="002F3A2D">
            <w:pPr>
              <w:jc w:val="center"/>
              <w:rPr>
                <w:sz w:val="24"/>
                <w:szCs w:val="24"/>
              </w:rPr>
            </w:pPr>
            <w:r>
              <w:rPr>
                <w:rFonts w:ascii="Calibri" w:hAnsi="Calibri" w:cs="Calibri"/>
                <w:color w:val="000000"/>
              </w:rPr>
              <w:t>1%</w:t>
            </w:r>
          </w:p>
        </w:tc>
        <w:tc>
          <w:tcPr>
            <w:tcW w:w="1330" w:type="dxa"/>
            <w:vAlign w:val="bottom"/>
          </w:tcPr>
          <w:p w14:paraId="467AEADF" w14:textId="6F624A84" w:rsidR="002F3A2D" w:rsidRDefault="002F3A2D" w:rsidP="002F3A2D">
            <w:pPr>
              <w:jc w:val="center"/>
              <w:rPr>
                <w:sz w:val="24"/>
                <w:szCs w:val="24"/>
              </w:rPr>
            </w:pPr>
            <w:r>
              <w:rPr>
                <w:rFonts w:ascii="Calibri" w:hAnsi="Calibri" w:cs="Calibri"/>
                <w:color w:val="000000"/>
              </w:rPr>
              <w:t>2%</w:t>
            </w:r>
          </w:p>
        </w:tc>
        <w:tc>
          <w:tcPr>
            <w:tcW w:w="1330" w:type="dxa"/>
            <w:vAlign w:val="bottom"/>
          </w:tcPr>
          <w:p w14:paraId="75BCA710" w14:textId="28D192A1" w:rsidR="002F3A2D" w:rsidRDefault="002F3A2D" w:rsidP="002F3A2D">
            <w:pPr>
              <w:jc w:val="center"/>
              <w:rPr>
                <w:rFonts w:ascii="Calibri" w:hAnsi="Calibri" w:cs="Calibri"/>
                <w:color w:val="000000"/>
              </w:rPr>
            </w:pPr>
            <w:r>
              <w:rPr>
                <w:rFonts w:ascii="Calibri" w:hAnsi="Calibri" w:cs="Calibri"/>
                <w:color w:val="000000"/>
              </w:rPr>
              <w:t>1%</w:t>
            </w:r>
          </w:p>
        </w:tc>
      </w:tr>
      <w:tr w:rsidR="002F3A2D" w14:paraId="4EED6FAB" w14:textId="1088CDF6" w:rsidTr="00B45BB4">
        <w:tc>
          <w:tcPr>
            <w:tcW w:w="2972" w:type="dxa"/>
            <w:vAlign w:val="bottom"/>
          </w:tcPr>
          <w:p w14:paraId="06911144" w14:textId="6C9864C7" w:rsidR="002F3A2D" w:rsidRDefault="002F3A2D" w:rsidP="002F3A2D">
            <w:pPr>
              <w:rPr>
                <w:sz w:val="24"/>
                <w:szCs w:val="24"/>
              </w:rPr>
            </w:pPr>
            <w:r>
              <w:rPr>
                <w:rFonts w:ascii="Calibri" w:hAnsi="Calibri" w:cs="Calibri"/>
                <w:color w:val="000000"/>
              </w:rPr>
              <w:t>Electricity</w:t>
            </w:r>
          </w:p>
        </w:tc>
        <w:tc>
          <w:tcPr>
            <w:tcW w:w="1329" w:type="dxa"/>
            <w:vAlign w:val="bottom"/>
          </w:tcPr>
          <w:p w14:paraId="06500665" w14:textId="268FAC7C" w:rsidR="002F3A2D" w:rsidRDefault="002F3A2D" w:rsidP="002F3A2D">
            <w:pPr>
              <w:jc w:val="center"/>
              <w:rPr>
                <w:sz w:val="24"/>
                <w:szCs w:val="24"/>
              </w:rPr>
            </w:pPr>
            <w:r>
              <w:rPr>
                <w:rFonts w:ascii="Calibri" w:hAnsi="Calibri" w:cs="Calibri"/>
                <w:color w:val="000000"/>
              </w:rPr>
              <w:t>4%</w:t>
            </w:r>
          </w:p>
        </w:tc>
        <w:tc>
          <w:tcPr>
            <w:tcW w:w="1330" w:type="dxa"/>
            <w:vAlign w:val="bottom"/>
          </w:tcPr>
          <w:p w14:paraId="4711F601" w14:textId="49FA77B1" w:rsidR="002F3A2D" w:rsidRDefault="002F3A2D" w:rsidP="002F3A2D">
            <w:pPr>
              <w:jc w:val="center"/>
              <w:rPr>
                <w:sz w:val="24"/>
                <w:szCs w:val="24"/>
              </w:rPr>
            </w:pPr>
            <w:r>
              <w:rPr>
                <w:rFonts w:ascii="Calibri" w:hAnsi="Calibri" w:cs="Calibri"/>
                <w:color w:val="000000"/>
              </w:rPr>
              <w:t>4%</w:t>
            </w:r>
          </w:p>
        </w:tc>
        <w:tc>
          <w:tcPr>
            <w:tcW w:w="1330" w:type="dxa"/>
            <w:vAlign w:val="bottom"/>
          </w:tcPr>
          <w:p w14:paraId="17176FBD" w14:textId="1A4D784D" w:rsidR="002F3A2D" w:rsidRDefault="002F3A2D" w:rsidP="002F3A2D">
            <w:pPr>
              <w:jc w:val="center"/>
              <w:rPr>
                <w:sz w:val="24"/>
                <w:szCs w:val="24"/>
              </w:rPr>
            </w:pPr>
            <w:r>
              <w:rPr>
                <w:rFonts w:ascii="Calibri" w:hAnsi="Calibri" w:cs="Calibri"/>
                <w:color w:val="000000"/>
              </w:rPr>
              <w:t>4%</w:t>
            </w:r>
          </w:p>
        </w:tc>
        <w:tc>
          <w:tcPr>
            <w:tcW w:w="1330" w:type="dxa"/>
            <w:vAlign w:val="bottom"/>
          </w:tcPr>
          <w:p w14:paraId="7926644C" w14:textId="7116F863" w:rsidR="002F3A2D" w:rsidRDefault="002F3A2D" w:rsidP="002F3A2D">
            <w:pPr>
              <w:jc w:val="center"/>
              <w:rPr>
                <w:sz w:val="24"/>
                <w:szCs w:val="24"/>
              </w:rPr>
            </w:pPr>
            <w:r>
              <w:rPr>
                <w:rFonts w:ascii="Calibri" w:hAnsi="Calibri" w:cs="Calibri"/>
                <w:color w:val="000000"/>
              </w:rPr>
              <w:t>3%</w:t>
            </w:r>
          </w:p>
        </w:tc>
        <w:tc>
          <w:tcPr>
            <w:tcW w:w="1329" w:type="dxa"/>
            <w:vAlign w:val="bottom"/>
          </w:tcPr>
          <w:p w14:paraId="50E2B21E" w14:textId="5E9333AD" w:rsidR="002F3A2D" w:rsidRDefault="002F3A2D" w:rsidP="002F3A2D">
            <w:pPr>
              <w:jc w:val="center"/>
              <w:rPr>
                <w:sz w:val="24"/>
                <w:szCs w:val="24"/>
              </w:rPr>
            </w:pPr>
            <w:r>
              <w:rPr>
                <w:rFonts w:ascii="Calibri" w:hAnsi="Calibri" w:cs="Calibri"/>
                <w:color w:val="000000"/>
              </w:rPr>
              <w:t>1%</w:t>
            </w:r>
          </w:p>
        </w:tc>
        <w:tc>
          <w:tcPr>
            <w:tcW w:w="1330" w:type="dxa"/>
            <w:vAlign w:val="bottom"/>
          </w:tcPr>
          <w:p w14:paraId="23D80224" w14:textId="3767AD41" w:rsidR="002F3A2D" w:rsidRDefault="002F3A2D" w:rsidP="002F3A2D">
            <w:pPr>
              <w:jc w:val="center"/>
              <w:rPr>
                <w:sz w:val="24"/>
                <w:szCs w:val="24"/>
              </w:rPr>
            </w:pPr>
            <w:r>
              <w:rPr>
                <w:rFonts w:ascii="Calibri" w:hAnsi="Calibri" w:cs="Calibri"/>
                <w:color w:val="000000"/>
              </w:rPr>
              <w:t>3%</w:t>
            </w:r>
          </w:p>
        </w:tc>
        <w:tc>
          <w:tcPr>
            <w:tcW w:w="1330" w:type="dxa"/>
            <w:vAlign w:val="bottom"/>
          </w:tcPr>
          <w:p w14:paraId="30D6DF5E" w14:textId="68955E10" w:rsidR="002F3A2D" w:rsidRDefault="002F3A2D" w:rsidP="002F3A2D">
            <w:pPr>
              <w:jc w:val="center"/>
              <w:rPr>
                <w:sz w:val="24"/>
                <w:szCs w:val="24"/>
              </w:rPr>
            </w:pPr>
            <w:r>
              <w:rPr>
                <w:rFonts w:ascii="Calibri" w:hAnsi="Calibri" w:cs="Calibri"/>
                <w:color w:val="000000"/>
              </w:rPr>
              <w:t>3%</w:t>
            </w:r>
          </w:p>
        </w:tc>
        <w:tc>
          <w:tcPr>
            <w:tcW w:w="1330" w:type="dxa"/>
            <w:vAlign w:val="bottom"/>
          </w:tcPr>
          <w:p w14:paraId="3E43ED25" w14:textId="3D4874B4" w:rsidR="002F3A2D" w:rsidRDefault="002F3A2D" w:rsidP="002F3A2D">
            <w:pPr>
              <w:jc w:val="center"/>
              <w:rPr>
                <w:sz w:val="24"/>
                <w:szCs w:val="24"/>
              </w:rPr>
            </w:pPr>
            <w:r>
              <w:rPr>
                <w:rFonts w:ascii="Calibri" w:hAnsi="Calibri" w:cs="Calibri"/>
                <w:color w:val="000000"/>
              </w:rPr>
              <w:t>5%</w:t>
            </w:r>
          </w:p>
        </w:tc>
        <w:tc>
          <w:tcPr>
            <w:tcW w:w="1330" w:type="dxa"/>
            <w:vAlign w:val="bottom"/>
          </w:tcPr>
          <w:p w14:paraId="6B52074B" w14:textId="1FB2017F" w:rsidR="002F3A2D" w:rsidRDefault="002F3A2D" w:rsidP="002F3A2D">
            <w:pPr>
              <w:jc w:val="center"/>
              <w:rPr>
                <w:rFonts w:ascii="Calibri" w:hAnsi="Calibri" w:cs="Calibri"/>
                <w:color w:val="000000"/>
              </w:rPr>
            </w:pPr>
            <w:r>
              <w:rPr>
                <w:rFonts w:ascii="Calibri" w:hAnsi="Calibri" w:cs="Calibri"/>
                <w:color w:val="000000"/>
              </w:rPr>
              <w:t>4%</w:t>
            </w:r>
          </w:p>
        </w:tc>
      </w:tr>
      <w:tr w:rsidR="002F3A2D" w14:paraId="418DA22C" w14:textId="535D85ED" w:rsidTr="00B45BB4">
        <w:tc>
          <w:tcPr>
            <w:tcW w:w="2972" w:type="dxa"/>
            <w:vAlign w:val="bottom"/>
          </w:tcPr>
          <w:p w14:paraId="05E1DB0D" w14:textId="3540B44D" w:rsidR="002F3A2D" w:rsidRDefault="002F3A2D" w:rsidP="002F3A2D">
            <w:pPr>
              <w:rPr>
                <w:sz w:val="24"/>
                <w:szCs w:val="24"/>
              </w:rPr>
            </w:pPr>
            <w:r>
              <w:rPr>
                <w:rFonts w:ascii="Calibri" w:hAnsi="Calibri" w:cs="Calibri"/>
                <w:color w:val="000000"/>
              </w:rPr>
              <w:t xml:space="preserve">Fuel </w:t>
            </w:r>
          </w:p>
        </w:tc>
        <w:tc>
          <w:tcPr>
            <w:tcW w:w="1329" w:type="dxa"/>
            <w:vAlign w:val="bottom"/>
          </w:tcPr>
          <w:p w14:paraId="449D32BA" w14:textId="3BC9E438" w:rsidR="002F3A2D" w:rsidRDefault="002F3A2D" w:rsidP="002F3A2D">
            <w:pPr>
              <w:jc w:val="center"/>
              <w:rPr>
                <w:sz w:val="24"/>
                <w:szCs w:val="24"/>
              </w:rPr>
            </w:pPr>
            <w:r>
              <w:rPr>
                <w:rFonts w:ascii="Calibri" w:hAnsi="Calibri" w:cs="Calibri"/>
                <w:color w:val="000000"/>
              </w:rPr>
              <w:t>2%</w:t>
            </w:r>
          </w:p>
        </w:tc>
        <w:tc>
          <w:tcPr>
            <w:tcW w:w="1330" w:type="dxa"/>
            <w:vAlign w:val="bottom"/>
          </w:tcPr>
          <w:p w14:paraId="5DAFDB77" w14:textId="340B246B" w:rsidR="002F3A2D" w:rsidRDefault="002F3A2D" w:rsidP="002F3A2D">
            <w:pPr>
              <w:jc w:val="center"/>
              <w:rPr>
                <w:sz w:val="24"/>
                <w:szCs w:val="24"/>
              </w:rPr>
            </w:pPr>
            <w:r>
              <w:rPr>
                <w:rFonts w:ascii="Calibri" w:hAnsi="Calibri" w:cs="Calibri"/>
                <w:color w:val="000000"/>
              </w:rPr>
              <w:t>2%</w:t>
            </w:r>
          </w:p>
        </w:tc>
        <w:tc>
          <w:tcPr>
            <w:tcW w:w="1330" w:type="dxa"/>
            <w:vAlign w:val="bottom"/>
          </w:tcPr>
          <w:p w14:paraId="3E835286" w14:textId="30D5F22B" w:rsidR="002F3A2D" w:rsidRDefault="002F3A2D" w:rsidP="002F3A2D">
            <w:pPr>
              <w:jc w:val="center"/>
              <w:rPr>
                <w:sz w:val="24"/>
                <w:szCs w:val="24"/>
              </w:rPr>
            </w:pPr>
            <w:r>
              <w:rPr>
                <w:rFonts w:ascii="Calibri" w:hAnsi="Calibri" w:cs="Calibri"/>
                <w:color w:val="000000"/>
              </w:rPr>
              <w:t>2%</w:t>
            </w:r>
          </w:p>
        </w:tc>
        <w:tc>
          <w:tcPr>
            <w:tcW w:w="1330" w:type="dxa"/>
            <w:vAlign w:val="bottom"/>
          </w:tcPr>
          <w:p w14:paraId="4F01C6E8" w14:textId="27CB02D6" w:rsidR="002F3A2D" w:rsidRDefault="002F3A2D" w:rsidP="002F3A2D">
            <w:pPr>
              <w:jc w:val="center"/>
              <w:rPr>
                <w:sz w:val="24"/>
                <w:szCs w:val="24"/>
              </w:rPr>
            </w:pPr>
            <w:r>
              <w:rPr>
                <w:rFonts w:ascii="Calibri" w:hAnsi="Calibri" w:cs="Calibri"/>
                <w:color w:val="000000"/>
              </w:rPr>
              <w:t>3%</w:t>
            </w:r>
          </w:p>
        </w:tc>
        <w:tc>
          <w:tcPr>
            <w:tcW w:w="1329" w:type="dxa"/>
            <w:vAlign w:val="bottom"/>
          </w:tcPr>
          <w:p w14:paraId="12387F29" w14:textId="3CD154E1" w:rsidR="002F3A2D" w:rsidRDefault="002F3A2D" w:rsidP="002F3A2D">
            <w:pPr>
              <w:jc w:val="center"/>
              <w:rPr>
                <w:sz w:val="24"/>
                <w:szCs w:val="24"/>
              </w:rPr>
            </w:pPr>
            <w:r>
              <w:rPr>
                <w:rFonts w:ascii="Calibri" w:hAnsi="Calibri" w:cs="Calibri"/>
                <w:color w:val="000000"/>
              </w:rPr>
              <w:t>1%</w:t>
            </w:r>
          </w:p>
        </w:tc>
        <w:tc>
          <w:tcPr>
            <w:tcW w:w="1330" w:type="dxa"/>
            <w:vAlign w:val="bottom"/>
          </w:tcPr>
          <w:p w14:paraId="1C73094F" w14:textId="595D7E2E" w:rsidR="002F3A2D" w:rsidRDefault="002F3A2D" w:rsidP="002F3A2D">
            <w:pPr>
              <w:jc w:val="center"/>
              <w:rPr>
                <w:sz w:val="24"/>
                <w:szCs w:val="24"/>
              </w:rPr>
            </w:pPr>
            <w:r>
              <w:rPr>
                <w:rFonts w:ascii="Calibri" w:hAnsi="Calibri" w:cs="Calibri"/>
                <w:color w:val="000000"/>
              </w:rPr>
              <w:t>2%</w:t>
            </w:r>
          </w:p>
        </w:tc>
        <w:tc>
          <w:tcPr>
            <w:tcW w:w="1330" w:type="dxa"/>
            <w:vAlign w:val="bottom"/>
          </w:tcPr>
          <w:p w14:paraId="0438E522" w14:textId="15EF38DB" w:rsidR="002F3A2D" w:rsidRDefault="002F3A2D" w:rsidP="002F3A2D">
            <w:pPr>
              <w:jc w:val="center"/>
              <w:rPr>
                <w:sz w:val="24"/>
                <w:szCs w:val="24"/>
              </w:rPr>
            </w:pPr>
            <w:r>
              <w:rPr>
                <w:rFonts w:ascii="Calibri" w:hAnsi="Calibri" w:cs="Calibri"/>
                <w:color w:val="000000"/>
              </w:rPr>
              <w:t>2%</w:t>
            </w:r>
          </w:p>
        </w:tc>
        <w:tc>
          <w:tcPr>
            <w:tcW w:w="1330" w:type="dxa"/>
            <w:vAlign w:val="bottom"/>
          </w:tcPr>
          <w:p w14:paraId="15BAFD21" w14:textId="5DD04247" w:rsidR="002F3A2D" w:rsidRDefault="002F3A2D" w:rsidP="002F3A2D">
            <w:pPr>
              <w:jc w:val="center"/>
              <w:rPr>
                <w:sz w:val="24"/>
                <w:szCs w:val="24"/>
              </w:rPr>
            </w:pPr>
            <w:r>
              <w:rPr>
                <w:rFonts w:ascii="Calibri" w:hAnsi="Calibri" w:cs="Calibri"/>
                <w:color w:val="000000"/>
              </w:rPr>
              <w:t>2%</w:t>
            </w:r>
          </w:p>
        </w:tc>
        <w:tc>
          <w:tcPr>
            <w:tcW w:w="1330" w:type="dxa"/>
            <w:vAlign w:val="bottom"/>
          </w:tcPr>
          <w:p w14:paraId="45E7A57F" w14:textId="198B93F5" w:rsidR="002F3A2D" w:rsidRDefault="002F3A2D" w:rsidP="002F3A2D">
            <w:pPr>
              <w:jc w:val="center"/>
              <w:rPr>
                <w:rFonts w:ascii="Calibri" w:hAnsi="Calibri" w:cs="Calibri"/>
                <w:color w:val="000000"/>
              </w:rPr>
            </w:pPr>
            <w:r>
              <w:rPr>
                <w:rFonts w:ascii="Calibri" w:hAnsi="Calibri" w:cs="Calibri"/>
                <w:color w:val="000000"/>
              </w:rPr>
              <w:t>2%</w:t>
            </w:r>
          </w:p>
        </w:tc>
      </w:tr>
      <w:tr w:rsidR="002F3A2D" w14:paraId="0B561F44" w14:textId="049FACBE" w:rsidTr="00B45BB4">
        <w:tc>
          <w:tcPr>
            <w:tcW w:w="2972" w:type="dxa"/>
            <w:vAlign w:val="bottom"/>
          </w:tcPr>
          <w:p w14:paraId="71933AE3" w14:textId="6F718A81" w:rsidR="002F3A2D" w:rsidRDefault="002F3A2D" w:rsidP="002F3A2D">
            <w:pPr>
              <w:rPr>
                <w:sz w:val="24"/>
                <w:szCs w:val="24"/>
              </w:rPr>
            </w:pPr>
            <w:r>
              <w:rPr>
                <w:rFonts w:ascii="Calibri" w:hAnsi="Calibri" w:cs="Calibri"/>
                <w:color w:val="000000"/>
              </w:rPr>
              <w:t>Urea &amp; Lime</w:t>
            </w:r>
          </w:p>
        </w:tc>
        <w:tc>
          <w:tcPr>
            <w:tcW w:w="1329" w:type="dxa"/>
            <w:vAlign w:val="bottom"/>
          </w:tcPr>
          <w:p w14:paraId="38470C8D" w14:textId="1B7E6FBE" w:rsidR="002F3A2D" w:rsidRDefault="002F3A2D" w:rsidP="002F3A2D">
            <w:pPr>
              <w:jc w:val="center"/>
              <w:rPr>
                <w:sz w:val="24"/>
                <w:szCs w:val="24"/>
              </w:rPr>
            </w:pPr>
            <w:r>
              <w:rPr>
                <w:rFonts w:ascii="Calibri" w:hAnsi="Calibri" w:cs="Calibri"/>
                <w:color w:val="000000"/>
              </w:rPr>
              <w:t>2%</w:t>
            </w:r>
          </w:p>
        </w:tc>
        <w:tc>
          <w:tcPr>
            <w:tcW w:w="1330" w:type="dxa"/>
            <w:vAlign w:val="bottom"/>
          </w:tcPr>
          <w:p w14:paraId="18B96141" w14:textId="5711296F" w:rsidR="002F3A2D" w:rsidRDefault="002F3A2D" w:rsidP="002F3A2D">
            <w:pPr>
              <w:jc w:val="center"/>
              <w:rPr>
                <w:sz w:val="24"/>
                <w:szCs w:val="24"/>
              </w:rPr>
            </w:pPr>
            <w:r>
              <w:rPr>
                <w:rFonts w:ascii="Calibri" w:hAnsi="Calibri" w:cs="Calibri"/>
                <w:color w:val="000000"/>
              </w:rPr>
              <w:t>2%</w:t>
            </w:r>
          </w:p>
        </w:tc>
        <w:tc>
          <w:tcPr>
            <w:tcW w:w="1330" w:type="dxa"/>
            <w:vAlign w:val="bottom"/>
          </w:tcPr>
          <w:p w14:paraId="1AD4C0E6" w14:textId="77731173" w:rsidR="002F3A2D" w:rsidRDefault="002F3A2D" w:rsidP="002F3A2D">
            <w:pPr>
              <w:jc w:val="center"/>
              <w:rPr>
                <w:sz w:val="24"/>
                <w:szCs w:val="24"/>
              </w:rPr>
            </w:pPr>
            <w:r>
              <w:rPr>
                <w:rFonts w:ascii="Calibri" w:hAnsi="Calibri" w:cs="Calibri"/>
                <w:color w:val="000000"/>
              </w:rPr>
              <w:t>1%</w:t>
            </w:r>
          </w:p>
        </w:tc>
        <w:tc>
          <w:tcPr>
            <w:tcW w:w="1330" w:type="dxa"/>
            <w:vAlign w:val="bottom"/>
          </w:tcPr>
          <w:p w14:paraId="6EF8F990" w14:textId="5A2F0109" w:rsidR="002F3A2D" w:rsidRDefault="002F3A2D" w:rsidP="002F3A2D">
            <w:pPr>
              <w:jc w:val="center"/>
              <w:rPr>
                <w:sz w:val="24"/>
                <w:szCs w:val="24"/>
              </w:rPr>
            </w:pPr>
            <w:r>
              <w:rPr>
                <w:rFonts w:ascii="Calibri" w:hAnsi="Calibri" w:cs="Calibri"/>
                <w:color w:val="000000"/>
              </w:rPr>
              <w:t>1%</w:t>
            </w:r>
          </w:p>
        </w:tc>
        <w:tc>
          <w:tcPr>
            <w:tcW w:w="1329" w:type="dxa"/>
            <w:vAlign w:val="bottom"/>
          </w:tcPr>
          <w:p w14:paraId="608B0A7D" w14:textId="4DF46262" w:rsidR="002F3A2D" w:rsidRDefault="002F3A2D" w:rsidP="002F3A2D">
            <w:pPr>
              <w:jc w:val="center"/>
              <w:rPr>
                <w:sz w:val="24"/>
                <w:szCs w:val="24"/>
              </w:rPr>
            </w:pPr>
            <w:r>
              <w:rPr>
                <w:rFonts w:ascii="Calibri" w:hAnsi="Calibri" w:cs="Calibri"/>
                <w:color w:val="000000"/>
              </w:rPr>
              <w:t>2%</w:t>
            </w:r>
          </w:p>
        </w:tc>
        <w:tc>
          <w:tcPr>
            <w:tcW w:w="1330" w:type="dxa"/>
            <w:vAlign w:val="bottom"/>
          </w:tcPr>
          <w:p w14:paraId="511E3CF1" w14:textId="4C7B3785" w:rsidR="002F3A2D" w:rsidRDefault="002F3A2D" w:rsidP="002F3A2D">
            <w:pPr>
              <w:jc w:val="center"/>
              <w:rPr>
                <w:sz w:val="24"/>
                <w:szCs w:val="24"/>
              </w:rPr>
            </w:pPr>
            <w:r>
              <w:rPr>
                <w:rFonts w:ascii="Calibri" w:hAnsi="Calibri" w:cs="Calibri"/>
                <w:color w:val="000000"/>
              </w:rPr>
              <w:t>2%</w:t>
            </w:r>
          </w:p>
        </w:tc>
        <w:tc>
          <w:tcPr>
            <w:tcW w:w="1330" w:type="dxa"/>
            <w:vAlign w:val="bottom"/>
          </w:tcPr>
          <w:p w14:paraId="1014DA19" w14:textId="6266374B" w:rsidR="002F3A2D" w:rsidRDefault="002F3A2D" w:rsidP="002F3A2D">
            <w:pPr>
              <w:jc w:val="center"/>
              <w:rPr>
                <w:sz w:val="24"/>
                <w:szCs w:val="24"/>
              </w:rPr>
            </w:pPr>
            <w:r>
              <w:rPr>
                <w:rFonts w:ascii="Calibri" w:hAnsi="Calibri" w:cs="Calibri"/>
                <w:color w:val="000000"/>
              </w:rPr>
              <w:t>2%</w:t>
            </w:r>
          </w:p>
        </w:tc>
        <w:tc>
          <w:tcPr>
            <w:tcW w:w="1330" w:type="dxa"/>
            <w:vAlign w:val="bottom"/>
          </w:tcPr>
          <w:p w14:paraId="0AFF9DD1" w14:textId="4C8BD452" w:rsidR="002F3A2D" w:rsidRDefault="002F3A2D" w:rsidP="002F3A2D">
            <w:pPr>
              <w:jc w:val="center"/>
              <w:rPr>
                <w:sz w:val="24"/>
                <w:szCs w:val="24"/>
              </w:rPr>
            </w:pPr>
            <w:r>
              <w:rPr>
                <w:rFonts w:ascii="Calibri" w:hAnsi="Calibri" w:cs="Calibri"/>
                <w:color w:val="000000"/>
              </w:rPr>
              <w:t>2%</w:t>
            </w:r>
          </w:p>
        </w:tc>
        <w:tc>
          <w:tcPr>
            <w:tcW w:w="1330" w:type="dxa"/>
            <w:vAlign w:val="bottom"/>
          </w:tcPr>
          <w:p w14:paraId="7CB2B023" w14:textId="2B5D34BE" w:rsidR="002F3A2D" w:rsidRDefault="002F3A2D" w:rsidP="002F3A2D">
            <w:pPr>
              <w:jc w:val="center"/>
              <w:rPr>
                <w:rFonts w:ascii="Calibri" w:hAnsi="Calibri" w:cs="Calibri"/>
                <w:color w:val="000000"/>
              </w:rPr>
            </w:pPr>
            <w:r>
              <w:rPr>
                <w:rFonts w:ascii="Calibri" w:hAnsi="Calibri" w:cs="Calibri"/>
                <w:color w:val="000000"/>
              </w:rPr>
              <w:t>1%</w:t>
            </w:r>
          </w:p>
        </w:tc>
      </w:tr>
      <w:tr w:rsidR="002F3A2D" w14:paraId="7C0B307D" w14:textId="0B367ADC" w:rsidTr="00B45BB4">
        <w:tc>
          <w:tcPr>
            <w:tcW w:w="2972" w:type="dxa"/>
            <w:vAlign w:val="bottom"/>
          </w:tcPr>
          <w:p w14:paraId="01FA19FF" w14:textId="08519CEF" w:rsidR="002F3A2D" w:rsidRDefault="002F3A2D" w:rsidP="002F3A2D">
            <w:pPr>
              <w:rPr>
                <w:sz w:val="24"/>
                <w:szCs w:val="24"/>
              </w:rPr>
            </w:pPr>
            <w:r>
              <w:rPr>
                <w:rFonts w:ascii="Calibri" w:hAnsi="Calibri" w:cs="Calibri"/>
                <w:color w:val="000000"/>
              </w:rPr>
              <w:t>Concentrates</w:t>
            </w:r>
          </w:p>
        </w:tc>
        <w:tc>
          <w:tcPr>
            <w:tcW w:w="1329" w:type="dxa"/>
            <w:vAlign w:val="bottom"/>
          </w:tcPr>
          <w:p w14:paraId="72C3F824" w14:textId="407BEA26" w:rsidR="002F3A2D" w:rsidRDefault="002F3A2D" w:rsidP="002F3A2D">
            <w:pPr>
              <w:jc w:val="center"/>
              <w:rPr>
                <w:sz w:val="24"/>
                <w:szCs w:val="24"/>
              </w:rPr>
            </w:pPr>
            <w:r>
              <w:rPr>
                <w:rFonts w:ascii="Calibri" w:hAnsi="Calibri" w:cs="Calibri"/>
                <w:color w:val="000000"/>
              </w:rPr>
              <w:t>6%</w:t>
            </w:r>
          </w:p>
        </w:tc>
        <w:tc>
          <w:tcPr>
            <w:tcW w:w="1330" w:type="dxa"/>
            <w:vAlign w:val="bottom"/>
          </w:tcPr>
          <w:p w14:paraId="6313793C" w14:textId="66E6A9B6" w:rsidR="002F3A2D" w:rsidRDefault="002F3A2D" w:rsidP="002F3A2D">
            <w:pPr>
              <w:jc w:val="center"/>
              <w:rPr>
                <w:sz w:val="24"/>
                <w:szCs w:val="24"/>
              </w:rPr>
            </w:pPr>
            <w:r>
              <w:rPr>
                <w:rFonts w:ascii="Calibri" w:hAnsi="Calibri" w:cs="Calibri"/>
                <w:color w:val="000000"/>
              </w:rPr>
              <w:t>5%</w:t>
            </w:r>
          </w:p>
        </w:tc>
        <w:tc>
          <w:tcPr>
            <w:tcW w:w="1330" w:type="dxa"/>
            <w:vAlign w:val="bottom"/>
          </w:tcPr>
          <w:p w14:paraId="7D1EE2D0" w14:textId="1DF8D1BE" w:rsidR="002F3A2D" w:rsidRDefault="002F3A2D" w:rsidP="002F3A2D">
            <w:pPr>
              <w:jc w:val="center"/>
              <w:rPr>
                <w:sz w:val="24"/>
                <w:szCs w:val="24"/>
              </w:rPr>
            </w:pPr>
            <w:r>
              <w:rPr>
                <w:rFonts w:ascii="Calibri" w:hAnsi="Calibri" w:cs="Calibri"/>
                <w:color w:val="000000"/>
              </w:rPr>
              <w:t>6%</w:t>
            </w:r>
          </w:p>
        </w:tc>
        <w:tc>
          <w:tcPr>
            <w:tcW w:w="1330" w:type="dxa"/>
            <w:vAlign w:val="bottom"/>
          </w:tcPr>
          <w:p w14:paraId="24F0349C" w14:textId="41233FB4" w:rsidR="002F3A2D" w:rsidRDefault="002F3A2D" w:rsidP="002F3A2D">
            <w:pPr>
              <w:jc w:val="center"/>
              <w:rPr>
                <w:sz w:val="24"/>
                <w:szCs w:val="24"/>
              </w:rPr>
            </w:pPr>
            <w:r>
              <w:rPr>
                <w:rFonts w:ascii="Calibri" w:hAnsi="Calibri" w:cs="Calibri"/>
                <w:color w:val="000000"/>
              </w:rPr>
              <w:t>5%</w:t>
            </w:r>
          </w:p>
        </w:tc>
        <w:tc>
          <w:tcPr>
            <w:tcW w:w="1329" w:type="dxa"/>
            <w:vAlign w:val="bottom"/>
          </w:tcPr>
          <w:p w14:paraId="2E1EFFA4" w14:textId="0DF4BCC3" w:rsidR="002F3A2D" w:rsidRDefault="002F3A2D" w:rsidP="002F3A2D">
            <w:pPr>
              <w:jc w:val="center"/>
              <w:rPr>
                <w:sz w:val="24"/>
                <w:szCs w:val="24"/>
              </w:rPr>
            </w:pPr>
            <w:r>
              <w:rPr>
                <w:rFonts w:ascii="Calibri" w:hAnsi="Calibri" w:cs="Calibri"/>
                <w:color w:val="000000"/>
              </w:rPr>
              <w:t>4%</w:t>
            </w:r>
          </w:p>
        </w:tc>
        <w:tc>
          <w:tcPr>
            <w:tcW w:w="1330" w:type="dxa"/>
            <w:vAlign w:val="bottom"/>
          </w:tcPr>
          <w:p w14:paraId="76420E8A" w14:textId="1C940158" w:rsidR="002F3A2D" w:rsidRDefault="002F3A2D" w:rsidP="002F3A2D">
            <w:pPr>
              <w:jc w:val="center"/>
              <w:rPr>
                <w:sz w:val="24"/>
                <w:szCs w:val="24"/>
              </w:rPr>
            </w:pPr>
            <w:r>
              <w:rPr>
                <w:rFonts w:ascii="Calibri" w:hAnsi="Calibri" w:cs="Calibri"/>
                <w:color w:val="000000"/>
              </w:rPr>
              <w:t>6%</w:t>
            </w:r>
          </w:p>
        </w:tc>
        <w:tc>
          <w:tcPr>
            <w:tcW w:w="1330" w:type="dxa"/>
            <w:vAlign w:val="bottom"/>
          </w:tcPr>
          <w:p w14:paraId="5F34CDC6" w14:textId="4147C229" w:rsidR="002F3A2D" w:rsidRDefault="002F3A2D" w:rsidP="002F3A2D">
            <w:pPr>
              <w:jc w:val="center"/>
              <w:rPr>
                <w:sz w:val="24"/>
                <w:szCs w:val="24"/>
              </w:rPr>
            </w:pPr>
            <w:r>
              <w:rPr>
                <w:rFonts w:ascii="Calibri" w:hAnsi="Calibri" w:cs="Calibri"/>
                <w:color w:val="000000"/>
              </w:rPr>
              <w:t>3%</w:t>
            </w:r>
          </w:p>
        </w:tc>
        <w:tc>
          <w:tcPr>
            <w:tcW w:w="1330" w:type="dxa"/>
            <w:vAlign w:val="bottom"/>
          </w:tcPr>
          <w:p w14:paraId="07C718B3" w14:textId="39BF73B7" w:rsidR="002F3A2D" w:rsidRDefault="002F3A2D" w:rsidP="002F3A2D">
            <w:pPr>
              <w:jc w:val="center"/>
              <w:rPr>
                <w:sz w:val="24"/>
                <w:szCs w:val="24"/>
              </w:rPr>
            </w:pPr>
            <w:r>
              <w:rPr>
                <w:rFonts w:ascii="Calibri" w:hAnsi="Calibri" w:cs="Calibri"/>
                <w:color w:val="000000"/>
              </w:rPr>
              <w:t>4%</w:t>
            </w:r>
          </w:p>
        </w:tc>
        <w:tc>
          <w:tcPr>
            <w:tcW w:w="1330" w:type="dxa"/>
            <w:vAlign w:val="bottom"/>
          </w:tcPr>
          <w:p w14:paraId="44140EB5" w14:textId="00C701A3" w:rsidR="002F3A2D" w:rsidRDefault="002F3A2D" w:rsidP="002F3A2D">
            <w:pPr>
              <w:jc w:val="center"/>
              <w:rPr>
                <w:rFonts w:ascii="Calibri" w:hAnsi="Calibri" w:cs="Calibri"/>
                <w:color w:val="000000"/>
              </w:rPr>
            </w:pPr>
            <w:r>
              <w:rPr>
                <w:rFonts w:ascii="Calibri" w:hAnsi="Calibri" w:cs="Calibri"/>
                <w:color w:val="000000"/>
              </w:rPr>
              <w:t>6%</w:t>
            </w:r>
          </w:p>
        </w:tc>
      </w:tr>
      <w:tr w:rsidR="002F3A2D" w14:paraId="33074266" w14:textId="65773D6E" w:rsidTr="00B45BB4">
        <w:tc>
          <w:tcPr>
            <w:tcW w:w="2972" w:type="dxa"/>
            <w:vAlign w:val="bottom"/>
          </w:tcPr>
          <w:p w14:paraId="545024B8" w14:textId="5B564E3B" w:rsidR="002F3A2D" w:rsidRDefault="002F3A2D" w:rsidP="002F3A2D">
            <w:pPr>
              <w:rPr>
                <w:sz w:val="24"/>
                <w:szCs w:val="24"/>
              </w:rPr>
            </w:pPr>
            <w:r>
              <w:rPr>
                <w:rFonts w:ascii="Calibri" w:hAnsi="Calibri" w:cs="Calibri"/>
                <w:color w:val="000000"/>
              </w:rPr>
              <w:t>Fodder</w:t>
            </w:r>
          </w:p>
        </w:tc>
        <w:tc>
          <w:tcPr>
            <w:tcW w:w="1329" w:type="dxa"/>
            <w:vAlign w:val="bottom"/>
          </w:tcPr>
          <w:p w14:paraId="219D83AF" w14:textId="3E390551" w:rsidR="002F3A2D" w:rsidRDefault="002F3A2D" w:rsidP="002F3A2D">
            <w:pPr>
              <w:jc w:val="center"/>
              <w:rPr>
                <w:sz w:val="24"/>
                <w:szCs w:val="24"/>
              </w:rPr>
            </w:pPr>
            <w:r>
              <w:rPr>
                <w:rFonts w:ascii="Calibri" w:hAnsi="Calibri" w:cs="Calibri"/>
                <w:color w:val="000000"/>
              </w:rPr>
              <w:t>1%</w:t>
            </w:r>
          </w:p>
        </w:tc>
        <w:tc>
          <w:tcPr>
            <w:tcW w:w="1330" w:type="dxa"/>
            <w:vAlign w:val="bottom"/>
          </w:tcPr>
          <w:p w14:paraId="32D18613" w14:textId="542C7B09" w:rsidR="002F3A2D" w:rsidRDefault="002F3A2D" w:rsidP="002F3A2D">
            <w:pPr>
              <w:jc w:val="center"/>
              <w:rPr>
                <w:sz w:val="24"/>
                <w:szCs w:val="24"/>
              </w:rPr>
            </w:pPr>
            <w:r>
              <w:rPr>
                <w:rFonts w:ascii="Calibri" w:hAnsi="Calibri" w:cs="Calibri"/>
                <w:color w:val="000000"/>
              </w:rPr>
              <w:t>1%</w:t>
            </w:r>
          </w:p>
        </w:tc>
        <w:tc>
          <w:tcPr>
            <w:tcW w:w="1330" w:type="dxa"/>
            <w:vAlign w:val="bottom"/>
          </w:tcPr>
          <w:p w14:paraId="2B1154E8" w14:textId="3C3F6C96" w:rsidR="002F3A2D" w:rsidRDefault="002F3A2D" w:rsidP="002F3A2D">
            <w:pPr>
              <w:jc w:val="center"/>
              <w:rPr>
                <w:sz w:val="24"/>
                <w:szCs w:val="24"/>
              </w:rPr>
            </w:pPr>
            <w:r>
              <w:rPr>
                <w:rFonts w:ascii="Calibri" w:hAnsi="Calibri" w:cs="Calibri"/>
                <w:color w:val="000000"/>
              </w:rPr>
              <w:t>1%</w:t>
            </w:r>
          </w:p>
        </w:tc>
        <w:tc>
          <w:tcPr>
            <w:tcW w:w="1330" w:type="dxa"/>
            <w:vAlign w:val="bottom"/>
          </w:tcPr>
          <w:p w14:paraId="52F2FF21" w14:textId="6B47CF08" w:rsidR="002F3A2D" w:rsidRDefault="002F3A2D" w:rsidP="002F3A2D">
            <w:pPr>
              <w:jc w:val="center"/>
              <w:rPr>
                <w:sz w:val="24"/>
                <w:szCs w:val="24"/>
              </w:rPr>
            </w:pPr>
            <w:r>
              <w:rPr>
                <w:rFonts w:ascii="Calibri" w:hAnsi="Calibri" w:cs="Calibri"/>
                <w:color w:val="000000"/>
              </w:rPr>
              <w:t>2%</w:t>
            </w:r>
          </w:p>
        </w:tc>
        <w:tc>
          <w:tcPr>
            <w:tcW w:w="1329" w:type="dxa"/>
            <w:vAlign w:val="bottom"/>
          </w:tcPr>
          <w:p w14:paraId="4F326D54" w14:textId="35D00DAB" w:rsidR="002F3A2D" w:rsidRDefault="002F3A2D" w:rsidP="002F3A2D">
            <w:pPr>
              <w:jc w:val="center"/>
              <w:rPr>
                <w:sz w:val="24"/>
                <w:szCs w:val="24"/>
              </w:rPr>
            </w:pPr>
            <w:r>
              <w:rPr>
                <w:rFonts w:ascii="Calibri" w:hAnsi="Calibri" w:cs="Calibri"/>
                <w:color w:val="000000"/>
              </w:rPr>
              <w:t>1%</w:t>
            </w:r>
          </w:p>
        </w:tc>
        <w:tc>
          <w:tcPr>
            <w:tcW w:w="1330" w:type="dxa"/>
            <w:vAlign w:val="bottom"/>
          </w:tcPr>
          <w:p w14:paraId="5C990F46" w14:textId="39ECC65C" w:rsidR="002F3A2D" w:rsidRDefault="002F3A2D" w:rsidP="002F3A2D">
            <w:pPr>
              <w:jc w:val="center"/>
              <w:rPr>
                <w:sz w:val="24"/>
                <w:szCs w:val="24"/>
              </w:rPr>
            </w:pPr>
            <w:r>
              <w:rPr>
                <w:rFonts w:ascii="Calibri" w:hAnsi="Calibri" w:cs="Calibri"/>
                <w:color w:val="000000"/>
              </w:rPr>
              <w:t>1%</w:t>
            </w:r>
          </w:p>
        </w:tc>
        <w:tc>
          <w:tcPr>
            <w:tcW w:w="1330" w:type="dxa"/>
            <w:vAlign w:val="bottom"/>
          </w:tcPr>
          <w:p w14:paraId="76EBCF83" w14:textId="6B592584" w:rsidR="002F3A2D" w:rsidRDefault="002F3A2D" w:rsidP="002F3A2D">
            <w:pPr>
              <w:jc w:val="center"/>
              <w:rPr>
                <w:sz w:val="24"/>
                <w:szCs w:val="24"/>
              </w:rPr>
            </w:pPr>
            <w:r>
              <w:rPr>
                <w:rFonts w:ascii="Calibri" w:hAnsi="Calibri" w:cs="Calibri"/>
                <w:color w:val="000000"/>
              </w:rPr>
              <w:t>1%</w:t>
            </w:r>
          </w:p>
        </w:tc>
        <w:tc>
          <w:tcPr>
            <w:tcW w:w="1330" w:type="dxa"/>
            <w:vAlign w:val="bottom"/>
          </w:tcPr>
          <w:p w14:paraId="4F84C1AF" w14:textId="087BDF63" w:rsidR="002F3A2D" w:rsidRDefault="002F3A2D" w:rsidP="002F3A2D">
            <w:pPr>
              <w:jc w:val="center"/>
              <w:rPr>
                <w:sz w:val="24"/>
                <w:szCs w:val="24"/>
              </w:rPr>
            </w:pPr>
            <w:r>
              <w:rPr>
                <w:rFonts w:ascii="Calibri" w:hAnsi="Calibri" w:cs="Calibri"/>
                <w:color w:val="000000"/>
              </w:rPr>
              <w:t>1%</w:t>
            </w:r>
          </w:p>
        </w:tc>
        <w:tc>
          <w:tcPr>
            <w:tcW w:w="1330" w:type="dxa"/>
            <w:vAlign w:val="bottom"/>
          </w:tcPr>
          <w:p w14:paraId="2A7C8F36" w14:textId="1335925D" w:rsidR="002F3A2D" w:rsidRDefault="002F3A2D" w:rsidP="002F3A2D">
            <w:pPr>
              <w:jc w:val="center"/>
              <w:rPr>
                <w:rFonts w:ascii="Calibri" w:hAnsi="Calibri" w:cs="Calibri"/>
                <w:color w:val="000000"/>
              </w:rPr>
            </w:pPr>
            <w:r>
              <w:rPr>
                <w:rFonts w:ascii="Calibri" w:hAnsi="Calibri" w:cs="Calibri"/>
                <w:color w:val="000000"/>
              </w:rPr>
              <w:t>1%</w:t>
            </w:r>
          </w:p>
        </w:tc>
      </w:tr>
      <w:tr w:rsidR="002F3A2D" w14:paraId="64560200" w14:textId="5EEB7A02" w:rsidTr="00B45BB4">
        <w:tc>
          <w:tcPr>
            <w:tcW w:w="2972" w:type="dxa"/>
            <w:vAlign w:val="bottom"/>
          </w:tcPr>
          <w:p w14:paraId="388B0524" w14:textId="4B61110C" w:rsidR="002F3A2D" w:rsidRDefault="002F3A2D" w:rsidP="002F3A2D">
            <w:pPr>
              <w:rPr>
                <w:sz w:val="24"/>
                <w:szCs w:val="24"/>
              </w:rPr>
            </w:pPr>
            <w:r>
              <w:rPr>
                <w:rFonts w:ascii="Calibri" w:hAnsi="Calibri" w:cs="Calibri"/>
                <w:color w:val="000000"/>
              </w:rPr>
              <w:t>Fertiliser</w:t>
            </w:r>
          </w:p>
        </w:tc>
        <w:tc>
          <w:tcPr>
            <w:tcW w:w="1329" w:type="dxa"/>
            <w:vAlign w:val="bottom"/>
          </w:tcPr>
          <w:p w14:paraId="485117DC" w14:textId="7898EBF5" w:rsidR="002F3A2D" w:rsidRDefault="002F3A2D" w:rsidP="002F3A2D">
            <w:pPr>
              <w:jc w:val="center"/>
              <w:rPr>
                <w:sz w:val="24"/>
                <w:szCs w:val="24"/>
              </w:rPr>
            </w:pPr>
            <w:r>
              <w:rPr>
                <w:rFonts w:ascii="Calibri" w:hAnsi="Calibri" w:cs="Calibri"/>
                <w:color w:val="000000"/>
              </w:rPr>
              <w:t>5%</w:t>
            </w:r>
          </w:p>
        </w:tc>
        <w:tc>
          <w:tcPr>
            <w:tcW w:w="1330" w:type="dxa"/>
            <w:vAlign w:val="bottom"/>
          </w:tcPr>
          <w:p w14:paraId="6A0D2E55" w14:textId="44CFE42D" w:rsidR="002F3A2D" w:rsidRDefault="002F3A2D" w:rsidP="002F3A2D">
            <w:pPr>
              <w:jc w:val="center"/>
              <w:rPr>
                <w:sz w:val="24"/>
                <w:szCs w:val="24"/>
              </w:rPr>
            </w:pPr>
            <w:r>
              <w:rPr>
                <w:rFonts w:ascii="Calibri" w:hAnsi="Calibri" w:cs="Calibri"/>
                <w:color w:val="000000"/>
              </w:rPr>
              <w:t>5%</w:t>
            </w:r>
          </w:p>
        </w:tc>
        <w:tc>
          <w:tcPr>
            <w:tcW w:w="1330" w:type="dxa"/>
            <w:vAlign w:val="bottom"/>
          </w:tcPr>
          <w:p w14:paraId="16B763CC" w14:textId="7A8C455F" w:rsidR="002F3A2D" w:rsidRDefault="002F3A2D" w:rsidP="002F3A2D">
            <w:pPr>
              <w:jc w:val="center"/>
              <w:rPr>
                <w:sz w:val="24"/>
                <w:szCs w:val="24"/>
              </w:rPr>
            </w:pPr>
            <w:r>
              <w:rPr>
                <w:rFonts w:ascii="Calibri" w:hAnsi="Calibri" w:cs="Calibri"/>
                <w:color w:val="000000"/>
              </w:rPr>
              <w:t>4%</w:t>
            </w:r>
          </w:p>
        </w:tc>
        <w:tc>
          <w:tcPr>
            <w:tcW w:w="1330" w:type="dxa"/>
            <w:vAlign w:val="bottom"/>
          </w:tcPr>
          <w:p w14:paraId="147C58B0" w14:textId="3ECF10D6" w:rsidR="002F3A2D" w:rsidRDefault="002F3A2D" w:rsidP="002F3A2D">
            <w:pPr>
              <w:jc w:val="center"/>
              <w:rPr>
                <w:sz w:val="24"/>
                <w:szCs w:val="24"/>
              </w:rPr>
            </w:pPr>
            <w:r>
              <w:rPr>
                <w:rFonts w:ascii="Calibri" w:hAnsi="Calibri" w:cs="Calibri"/>
                <w:color w:val="000000"/>
              </w:rPr>
              <w:t>5%</w:t>
            </w:r>
          </w:p>
        </w:tc>
        <w:tc>
          <w:tcPr>
            <w:tcW w:w="1329" w:type="dxa"/>
            <w:vAlign w:val="bottom"/>
          </w:tcPr>
          <w:p w14:paraId="016307AC" w14:textId="4183F9CA" w:rsidR="002F3A2D" w:rsidRDefault="002F3A2D" w:rsidP="002F3A2D">
            <w:pPr>
              <w:jc w:val="center"/>
              <w:rPr>
                <w:sz w:val="24"/>
                <w:szCs w:val="24"/>
              </w:rPr>
            </w:pPr>
            <w:r>
              <w:rPr>
                <w:rFonts w:ascii="Calibri" w:hAnsi="Calibri" w:cs="Calibri"/>
                <w:color w:val="000000"/>
              </w:rPr>
              <w:t>6%</w:t>
            </w:r>
          </w:p>
        </w:tc>
        <w:tc>
          <w:tcPr>
            <w:tcW w:w="1330" w:type="dxa"/>
            <w:vAlign w:val="bottom"/>
          </w:tcPr>
          <w:p w14:paraId="4F29F9A5" w14:textId="0523B386" w:rsidR="002F3A2D" w:rsidRDefault="002F3A2D" w:rsidP="002F3A2D">
            <w:pPr>
              <w:jc w:val="center"/>
              <w:rPr>
                <w:sz w:val="24"/>
                <w:szCs w:val="24"/>
              </w:rPr>
            </w:pPr>
            <w:r>
              <w:rPr>
                <w:rFonts w:ascii="Calibri" w:hAnsi="Calibri" w:cs="Calibri"/>
                <w:color w:val="000000"/>
              </w:rPr>
              <w:t>6%</w:t>
            </w:r>
          </w:p>
        </w:tc>
        <w:tc>
          <w:tcPr>
            <w:tcW w:w="1330" w:type="dxa"/>
            <w:vAlign w:val="bottom"/>
          </w:tcPr>
          <w:p w14:paraId="185B1692" w14:textId="44390A72" w:rsidR="002F3A2D" w:rsidRDefault="002F3A2D" w:rsidP="002F3A2D">
            <w:pPr>
              <w:jc w:val="center"/>
              <w:rPr>
                <w:sz w:val="24"/>
                <w:szCs w:val="24"/>
              </w:rPr>
            </w:pPr>
            <w:r>
              <w:rPr>
                <w:rFonts w:ascii="Calibri" w:hAnsi="Calibri" w:cs="Calibri"/>
                <w:color w:val="000000"/>
              </w:rPr>
              <w:t>5%</w:t>
            </w:r>
          </w:p>
        </w:tc>
        <w:tc>
          <w:tcPr>
            <w:tcW w:w="1330" w:type="dxa"/>
            <w:vAlign w:val="bottom"/>
          </w:tcPr>
          <w:p w14:paraId="797DA5FE" w14:textId="09A0FC08" w:rsidR="002F3A2D" w:rsidRDefault="002F3A2D" w:rsidP="002F3A2D">
            <w:pPr>
              <w:jc w:val="center"/>
              <w:rPr>
                <w:sz w:val="24"/>
                <w:szCs w:val="24"/>
              </w:rPr>
            </w:pPr>
            <w:r>
              <w:rPr>
                <w:rFonts w:ascii="Calibri" w:hAnsi="Calibri" w:cs="Calibri"/>
                <w:color w:val="000000"/>
              </w:rPr>
              <w:t>6%</w:t>
            </w:r>
          </w:p>
        </w:tc>
        <w:tc>
          <w:tcPr>
            <w:tcW w:w="1330" w:type="dxa"/>
            <w:vAlign w:val="bottom"/>
          </w:tcPr>
          <w:p w14:paraId="0AB48CE0" w14:textId="7FF169B0" w:rsidR="002F3A2D" w:rsidRDefault="002F3A2D" w:rsidP="002F3A2D">
            <w:pPr>
              <w:jc w:val="center"/>
              <w:rPr>
                <w:rFonts w:ascii="Calibri" w:hAnsi="Calibri" w:cs="Calibri"/>
                <w:color w:val="000000"/>
              </w:rPr>
            </w:pPr>
            <w:r>
              <w:rPr>
                <w:rFonts w:ascii="Calibri" w:hAnsi="Calibri" w:cs="Calibri"/>
                <w:color w:val="000000"/>
              </w:rPr>
              <w:t>5%</w:t>
            </w:r>
          </w:p>
        </w:tc>
      </w:tr>
      <w:tr w:rsidR="002F3A2D" w14:paraId="1E785C47" w14:textId="3330C562" w:rsidTr="00B45BB4">
        <w:tc>
          <w:tcPr>
            <w:tcW w:w="2972" w:type="dxa"/>
            <w:tcBorders>
              <w:bottom w:val="single" w:sz="4" w:space="0" w:color="auto"/>
            </w:tcBorders>
            <w:vAlign w:val="bottom"/>
          </w:tcPr>
          <w:p w14:paraId="5297963C" w14:textId="267FFE2A" w:rsidR="002F3A2D" w:rsidRDefault="002F3A2D" w:rsidP="002F3A2D">
            <w:pPr>
              <w:rPr>
                <w:sz w:val="24"/>
                <w:szCs w:val="24"/>
              </w:rPr>
            </w:pPr>
            <w:r>
              <w:rPr>
                <w:rFonts w:ascii="Calibri" w:hAnsi="Calibri" w:cs="Calibri"/>
                <w:color w:val="000000"/>
              </w:rPr>
              <w:t>Trees</w:t>
            </w:r>
          </w:p>
        </w:tc>
        <w:tc>
          <w:tcPr>
            <w:tcW w:w="1329" w:type="dxa"/>
            <w:tcBorders>
              <w:bottom w:val="single" w:sz="4" w:space="0" w:color="auto"/>
            </w:tcBorders>
            <w:vAlign w:val="bottom"/>
          </w:tcPr>
          <w:p w14:paraId="1C6B6CA4" w14:textId="550FBAA7"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033982F" w14:textId="42663B8E"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36621D4A" w14:textId="2767C0D7"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D0A6E08" w14:textId="73F006B9" w:rsidR="002F3A2D" w:rsidRDefault="002F3A2D" w:rsidP="002F3A2D">
            <w:pPr>
              <w:jc w:val="center"/>
              <w:rPr>
                <w:sz w:val="24"/>
                <w:szCs w:val="24"/>
              </w:rPr>
            </w:pPr>
            <w:r>
              <w:rPr>
                <w:rFonts w:ascii="Calibri" w:hAnsi="Calibri" w:cs="Calibri"/>
                <w:color w:val="000000"/>
              </w:rPr>
              <w:t>0%</w:t>
            </w:r>
          </w:p>
        </w:tc>
        <w:tc>
          <w:tcPr>
            <w:tcW w:w="1329" w:type="dxa"/>
            <w:tcBorders>
              <w:bottom w:val="single" w:sz="4" w:space="0" w:color="auto"/>
            </w:tcBorders>
            <w:vAlign w:val="bottom"/>
          </w:tcPr>
          <w:p w14:paraId="442C140E" w14:textId="36F35EEA"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A0A2D55" w14:textId="0A5F16EF"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237A0453" w14:textId="6F174E16"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1B04B3F4" w14:textId="771998B9"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71111113" w14:textId="2C04F3A9" w:rsidR="002F3A2D" w:rsidRDefault="002F3A2D" w:rsidP="002F3A2D">
            <w:pPr>
              <w:jc w:val="center"/>
              <w:rPr>
                <w:rFonts w:ascii="Calibri" w:hAnsi="Calibri" w:cs="Calibri"/>
                <w:color w:val="000000"/>
              </w:rPr>
            </w:pPr>
            <w:r>
              <w:rPr>
                <w:rFonts w:ascii="Calibri" w:hAnsi="Calibri" w:cs="Calibri"/>
                <w:color w:val="000000"/>
              </w:rPr>
              <w:t>0%</w:t>
            </w:r>
          </w:p>
        </w:tc>
      </w:tr>
    </w:tbl>
    <w:p w14:paraId="57996BD8" w14:textId="14C910F5" w:rsidR="00D04BCE" w:rsidRDefault="00B45BB4" w:rsidP="00B62361">
      <w:pPr>
        <w:rPr>
          <w:sz w:val="24"/>
          <w:szCs w:val="24"/>
        </w:rPr>
      </w:pPr>
      <w:r w:rsidRPr="00B45BB4">
        <w:rPr>
          <w:sz w:val="24"/>
          <w:szCs w:val="24"/>
          <w:vertAlign w:val="superscript"/>
        </w:rPr>
        <w:t xml:space="preserve">1 </w:t>
      </w:r>
      <w:r>
        <w:rPr>
          <w:sz w:val="24"/>
          <w:szCs w:val="24"/>
        </w:rPr>
        <w:t>Low grain feeding</w:t>
      </w:r>
      <w:r w:rsidR="00BB2930">
        <w:rPr>
          <w:sz w:val="24"/>
          <w:szCs w:val="24"/>
        </w:rPr>
        <w:t xml:space="preserve"> = &lt; 1 tonne DM/cow.lactation, medium grain feeding = 1-2 tonnes DM/cow.lactation, high grain feeding = &gt; 2 tonnes DM/cow.lactation.  </w:t>
      </w:r>
    </w:p>
    <w:p w14:paraId="533B4CF6" w14:textId="77777777" w:rsidR="00116BF3" w:rsidRDefault="00116BF3" w:rsidP="00B62361">
      <w:pPr>
        <w:rPr>
          <w:sz w:val="24"/>
          <w:szCs w:val="24"/>
        </w:rPr>
      </w:pPr>
    </w:p>
    <w:p w14:paraId="0678FCD3" w14:textId="77777777" w:rsidR="008D4829" w:rsidRDefault="008D4829" w:rsidP="008D4829"/>
    <w:p w14:paraId="0FE7A725" w14:textId="77777777" w:rsidR="008D4829" w:rsidRPr="00EA2EC8" w:rsidRDefault="008D4829" w:rsidP="008D4829"/>
    <w:p w14:paraId="5830BA5F" w14:textId="77777777" w:rsidR="008D4829" w:rsidRDefault="008D4829" w:rsidP="008D4829">
      <w:pPr>
        <w:rPr>
          <w:sz w:val="24"/>
          <w:szCs w:val="24"/>
        </w:rPr>
      </w:pPr>
    </w:p>
    <w:p w14:paraId="6A87CD6B" w14:textId="3ECA2914" w:rsidR="008D4829" w:rsidRDefault="008D4829" w:rsidP="008D4829">
      <w:pPr>
        <w:rPr>
          <w:sz w:val="24"/>
          <w:szCs w:val="24"/>
        </w:rPr>
      </w:pPr>
      <w:r>
        <w:rPr>
          <w:sz w:val="24"/>
          <w:szCs w:val="24"/>
        </w:rPr>
        <w:lastRenderedPageBreak/>
        <w:t xml:space="preserve">Typical regional, state, country-wide, and level of grain feeding emission intensities, based on several years of DairyBase data (Dairy Farm Monitor Project and Queensland Dairy Accounting Scheme from 2015-16 to 2021-22). Note that with the upgrade of ADCC/DairyBase with respect to tree carbon sequestration, we were unable to generate a percentage of net emissions attributed to carbon sequestered in trees. </w:t>
      </w:r>
    </w:p>
    <w:tbl>
      <w:tblPr>
        <w:tblStyle w:val="TableGrid"/>
        <w:tblW w:w="1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394"/>
        <w:gridCol w:w="1395"/>
        <w:gridCol w:w="1395"/>
        <w:gridCol w:w="1395"/>
        <w:gridCol w:w="1395"/>
        <w:gridCol w:w="1395"/>
        <w:gridCol w:w="1395"/>
        <w:gridCol w:w="1395"/>
      </w:tblGrid>
      <w:tr w:rsidR="008D4829" w14:paraId="58FF91A4" w14:textId="77777777" w:rsidTr="00B75399">
        <w:tc>
          <w:tcPr>
            <w:tcW w:w="3119" w:type="dxa"/>
            <w:tcBorders>
              <w:top w:val="single" w:sz="4" w:space="0" w:color="auto"/>
              <w:bottom w:val="single" w:sz="4" w:space="0" w:color="auto"/>
            </w:tcBorders>
            <w:shd w:val="clear" w:color="auto" w:fill="D0CECE" w:themeFill="background2" w:themeFillShade="E6"/>
            <w:vAlign w:val="center"/>
          </w:tcPr>
          <w:p w14:paraId="76E0667F" w14:textId="77777777" w:rsidR="008D4829" w:rsidRPr="001E02E8" w:rsidRDefault="008D4829" w:rsidP="00B75399">
            <w:pPr>
              <w:rPr>
                <w:b/>
                <w:bCs/>
                <w:sz w:val="24"/>
                <w:szCs w:val="24"/>
              </w:rPr>
            </w:pPr>
            <w:r w:rsidRPr="001E02E8">
              <w:rPr>
                <w:b/>
                <w:bCs/>
                <w:sz w:val="24"/>
                <w:szCs w:val="24"/>
              </w:rPr>
              <w:t>Source/sink GHG emissions</w:t>
            </w:r>
          </w:p>
        </w:tc>
        <w:tc>
          <w:tcPr>
            <w:tcW w:w="1394" w:type="dxa"/>
            <w:tcBorders>
              <w:top w:val="single" w:sz="4" w:space="0" w:color="auto"/>
              <w:bottom w:val="single" w:sz="4" w:space="0" w:color="auto"/>
            </w:tcBorders>
            <w:shd w:val="clear" w:color="auto" w:fill="D0CECE" w:themeFill="background2" w:themeFillShade="E6"/>
            <w:vAlign w:val="center"/>
          </w:tcPr>
          <w:p w14:paraId="19C9142B" w14:textId="77777777" w:rsidR="008D4829" w:rsidRPr="001E02E8" w:rsidRDefault="008D4829" w:rsidP="00B75399">
            <w:pPr>
              <w:jc w:val="center"/>
              <w:rPr>
                <w:b/>
                <w:bCs/>
                <w:sz w:val="24"/>
                <w:szCs w:val="24"/>
              </w:rPr>
            </w:pPr>
            <w:r w:rsidRPr="001E02E8">
              <w:rPr>
                <w:rFonts w:ascii="Calibri" w:hAnsi="Calibri" w:cs="Calibri"/>
                <w:b/>
                <w:bCs/>
                <w:color w:val="000000"/>
              </w:rPr>
              <w:t>Australia-wide</w:t>
            </w:r>
          </w:p>
        </w:tc>
        <w:tc>
          <w:tcPr>
            <w:tcW w:w="1395" w:type="dxa"/>
            <w:tcBorders>
              <w:top w:val="single" w:sz="4" w:space="0" w:color="auto"/>
              <w:bottom w:val="single" w:sz="4" w:space="0" w:color="auto"/>
            </w:tcBorders>
            <w:shd w:val="clear" w:color="auto" w:fill="D0CECE" w:themeFill="background2" w:themeFillShade="E6"/>
            <w:vAlign w:val="center"/>
          </w:tcPr>
          <w:p w14:paraId="52177D2D" w14:textId="77777777" w:rsidR="008D4829" w:rsidRPr="00D04BCE" w:rsidRDefault="008D4829" w:rsidP="00B75399">
            <w:pPr>
              <w:jc w:val="center"/>
              <w:rPr>
                <w:b/>
                <w:bCs/>
                <w:sz w:val="24"/>
                <w:szCs w:val="24"/>
              </w:rPr>
            </w:pPr>
            <w:r w:rsidRPr="00D04BCE">
              <w:rPr>
                <w:rFonts w:ascii="Calibri" w:hAnsi="Calibri" w:cs="Calibri"/>
                <w:b/>
                <w:bCs/>
                <w:color w:val="000000"/>
              </w:rPr>
              <w:t>Victoria</w:t>
            </w:r>
          </w:p>
        </w:tc>
        <w:tc>
          <w:tcPr>
            <w:tcW w:w="1395" w:type="dxa"/>
            <w:tcBorders>
              <w:top w:val="single" w:sz="4" w:space="0" w:color="auto"/>
              <w:bottom w:val="single" w:sz="4" w:space="0" w:color="auto"/>
            </w:tcBorders>
            <w:shd w:val="clear" w:color="auto" w:fill="D0CECE" w:themeFill="background2" w:themeFillShade="E6"/>
            <w:vAlign w:val="center"/>
          </w:tcPr>
          <w:p w14:paraId="6A2A1318" w14:textId="77777777" w:rsidR="008D4829" w:rsidRPr="00D04BCE" w:rsidRDefault="008D4829" w:rsidP="00B75399">
            <w:pPr>
              <w:jc w:val="center"/>
              <w:rPr>
                <w:b/>
                <w:bCs/>
                <w:sz w:val="24"/>
                <w:szCs w:val="24"/>
              </w:rPr>
            </w:pPr>
            <w:r>
              <w:rPr>
                <w:rFonts w:ascii="Calibri" w:hAnsi="Calibri" w:cs="Calibri"/>
                <w:b/>
                <w:bCs/>
                <w:color w:val="000000"/>
              </w:rPr>
              <w:t>VIC</w:t>
            </w:r>
            <w:r w:rsidRPr="00D04BCE">
              <w:rPr>
                <w:rFonts w:ascii="Calibri" w:hAnsi="Calibri" w:cs="Calibri"/>
                <w:b/>
                <w:bCs/>
                <w:color w:val="000000"/>
              </w:rPr>
              <w:t>- Gippsland</w:t>
            </w:r>
          </w:p>
        </w:tc>
        <w:tc>
          <w:tcPr>
            <w:tcW w:w="1395" w:type="dxa"/>
            <w:tcBorders>
              <w:top w:val="single" w:sz="4" w:space="0" w:color="auto"/>
              <w:bottom w:val="single" w:sz="4" w:space="0" w:color="auto"/>
            </w:tcBorders>
            <w:shd w:val="clear" w:color="auto" w:fill="D0CECE" w:themeFill="background2" w:themeFillShade="E6"/>
            <w:vAlign w:val="center"/>
          </w:tcPr>
          <w:p w14:paraId="6B2B6133" w14:textId="77777777" w:rsidR="008D4829" w:rsidRPr="00D04BCE" w:rsidRDefault="008D4829" w:rsidP="00B75399">
            <w:pPr>
              <w:jc w:val="center"/>
              <w:rPr>
                <w:b/>
                <w:bCs/>
                <w:sz w:val="24"/>
                <w:szCs w:val="24"/>
              </w:rPr>
            </w:pPr>
            <w:r>
              <w:rPr>
                <w:rFonts w:ascii="Calibri" w:hAnsi="Calibri" w:cs="Calibri"/>
                <w:b/>
                <w:bCs/>
                <w:color w:val="000000"/>
              </w:rPr>
              <w:t>VIC</w:t>
            </w:r>
            <w:r w:rsidRPr="00D04BCE">
              <w:rPr>
                <w:rFonts w:ascii="Calibri" w:hAnsi="Calibri" w:cs="Calibri"/>
                <w:b/>
                <w:bCs/>
                <w:color w:val="000000"/>
              </w:rPr>
              <w:t>- Northern</w:t>
            </w:r>
          </w:p>
        </w:tc>
        <w:tc>
          <w:tcPr>
            <w:tcW w:w="1395" w:type="dxa"/>
            <w:tcBorders>
              <w:top w:val="single" w:sz="4" w:space="0" w:color="auto"/>
              <w:bottom w:val="single" w:sz="4" w:space="0" w:color="auto"/>
            </w:tcBorders>
            <w:shd w:val="clear" w:color="auto" w:fill="D0CECE" w:themeFill="background2" w:themeFillShade="E6"/>
            <w:vAlign w:val="center"/>
          </w:tcPr>
          <w:p w14:paraId="7A3CC76D" w14:textId="77777777" w:rsidR="008D4829" w:rsidRDefault="008D4829" w:rsidP="00B75399">
            <w:pPr>
              <w:jc w:val="center"/>
              <w:rPr>
                <w:rFonts w:ascii="Calibri" w:hAnsi="Calibri" w:cs="Calibri"/>
                <w:b/>
                <w:bCs/>
                <w:color w:val="000000"/>
              </w:rPr>
            </w:pPr>
            <w:r>
              <w:rPr>
                <w:rFonts w:ascii="Calibri" w:hAnsi="Calibri" w:cs="Calibri"/>
                <w:b/>
                <w:bCs/>
                <w:color w:val="000000"/>
              </w:rPr>
              <w:t>VIC</w:t>
            </w:r>
            <w:r w:rsidRPr="00D04BCE">
              <w:rPr>
                <w:rFonts w:ascii="Calibri" w:hAnsi="Calibri" w:cs="Calibri"/>
                <w:b/>
                <w:bCs/>
                <w:color w:val="000000"/>
              </w:rPr>
              <w:t xml:space="preserve">- </w:t>
            </w:r>
          </w:p>
          <w:p w14:paraId="08BBA201" w14:textId="77777777" w:rsidR="008D4829" w:rsidRPr="00D04BCE" w:rsidRDefault="008D4829" w:rsidP="00B75399">
            <w:pPr>
              <w:jc w:val="center"/>
              <w:rPr>
                <w:b/>
                <w:bCs/>
                <w:sz w:val="24"/>
                <w:szCs w:val="24"/>
              </w:rPr>
            </w:pPr>
            <w:r w:rsidRPr="00D04BCE">
              <w:rPr>
                <w:rFonts w:ascii="Calibri" w:hAnsi="Calibri" w:cs="Calibri"/>
                <w:b/>
                <w:bCs/>
                <w:color w:val="000000"/>
              </w:rPr>
              <w:t>South West</w:t>
            </w:r>
          </w:p>
        </w:tc>
        <w:tc>
          <w:tcPr>
            <w:tcW w:w="1395" w:type="dxa"/>
            <w:tcBorders>
              <w:top w:val="single" w:sz="4" w:space="0" w:color="auto"/>
              <w:bottom w:val="single" w:sz="4" w:space="0" w:color="auto"/>
            </w:tcBorders>
            <w:shd w:val="clear" w:color="auto" w:fill="D0CECE" w:themeFill="background2" w:themeFillShade="E6"/>
            <w:vAlign w:val="center"/>
          </w:tcPr>
          <w:p w14:paraId="2142A827" w14:textId="77777777" w:rsidR="008D4829" w:rsidRPr="00D04BCE" w:rsidRDefault="008D4829" w:rsidP="00B75399">
            <w:pPr>
              <w:jc w:val="center"/>
              <w:rPr>
                <w:b/>
                <w:bCs/>
                <w:sz w:val="24"/>
                <w:szCs w:val="24"/>
              </w:rPr>
            </w:pPr>
            <w:r w:rsidRPr="00D04BCE">
              <w:rPr>
                <w:rFonts w:ascii="Calibri" w:hAnsi="Calibri" w:cs="Calibri"/>
                <w:b/>
                <w:bCs/>
                <w:color w:val="000000"/>
              </w:rPr>
              <w:t>New South Wales</w:t>
            </w:r>
          </w:p>
        </w:tc>
        <w:tc>
          <w:tcPr>
            <w:tcW w:w="1395" w:type="dxa"/>
            <w:tcBorders>
              <w:top w:val="single" w:sz="4" w:space="0" w:color="auto"/>
              <w:bottom w:val="single" w:sz="4" w:space="0" w:color="auto"/>
            </w:tcBorders>
            <w:shd w:val="clear" w:color="auto" w:fill="D0CECE" w:themeFill="background2" w:themeFillShade="E6"/>
            <w:vAlign w:val="center"/>
          </w:tcPr>
          <w:p w14:paraId="1539A4F5" w14:textId="77777777" w:rsidR="008D4829" w:rsidRDefault="008D4829" w:rsidP="00B75399">
            <w:pPr>
              <w:jc w:val="center"/>
              <w:rPr>
                <w:rFonts w:ascii="Calibri" w:hAnsi="Calibri" w:cs="Calibri"/>
                <w:b/>
                <w:bCs/>
                <w:color w:val="000000"/>
              </w:rPr>
            </w:pPr>
            <w:r w:rsidRPr="00D04BCE">
              <w:rPr>
                <w:rFonts w:ascii="Calibri" w:hAnsi="Calibri" w:cs="Calibri"/>
                <w:b/>
                <w:bCs/>
                <w:color w:val="000000"/>
              </w:rPr>
              <w:t xml:space="preserve">NSW- </w:t>
            </w:r>
          </w:p>
          <w:p w14:paraId="5F79F4BD" w14:textId="77777777" w:rsidR="008D4829" w:rsidRPr="00D04BCE" w:rsidRDefault="008D4829" w:rsidP="00B75399">
            <w:pPr>
              <w:jc w:val="center"/>
              <w:rPr>
                <w:b/>
                <w:bCs/>
                <w:sz w:val="24"/>
                <w:szCs w:val="24"/>
              </w:rPr>
            </w:pPr>
            <w:r w:rsidRPr="00D04BCE">
              <w:rPr>
                <w:rFonts w:ascii="Calibri" w:hAnsi="Calibri" w:cs="Calibri"/>
                <w:b/>
                <w:bCs/>
                <w:color w:val="000000"/>
              </w:rPr>
              <w:t>North</w:t>
            </w:r>
          </w:p>
        </w:tc>
        <w:tc>
          <w:tcPr>
            <w:tcW w:w="1395" w:type="dxa"/>
            <w:tcBorders>
              <w:top w:val="single" w:sz="4" w:space="0" w:color="auto"/>
              <w:bottom w:val="single" w:sz="4" w:space="0" w:color="auto"/>
            </w:tcBorders>
            <w:shd w:val="clear" w:color="auto" w:fill="D0CECE" w:themeFill="background2" w:themeFillShade="E6"/>
            <w:vAlign w:val="center"/>
          </w:tcPr>
          <w:p w14:paraId="64AED72A" w14:textId="77777777" w:rsidR="008D4829" w:rsidRDefault="008D4829" w:rsidP="00B75399">
            <w:pPr>
              <w:jc w:val="center"/>
              <w:rPr>
                <w:rFonts w:ascii="Calibri" w:hAnsi="Calibri" w:cs="Calibri"/>
                <w:b/>
                <w:bCs/>
                <w:color w:val="000000"/>
              </w:rPr>
            </w:pPr>
            <w:r w:rsidRPr="00D04BCE">
              <w:rPr>
                <w:rFonts w:ascii="Calibri" w:hAnsi="Calibri" w:cs="Calibri"/>
                <w:b/>
                <w:bCs/>
                <w:color w:val="000000"/>
              </w:rPr>
              <w:t xml:space="preserve">NSW- </w:t>
            </w:r>
          </w:p>
          <w:p w14:paraId="228164AA" w14:textId="77777777" w:rsidR="008D4829" w:rsidRPr="00D04BCE" w:rsidRDefault="008D4829" w:rsidP="00B75399">
            <w:pPr>
              <w:jc w:val="center"/>
              <w:rPr>
                <w:b/>
                <w:bCs/>
                <w:sz w:val="24"/>
                <w:szCs w:val="24"/>
              </w:rPr>
            </w:pPr>
            <w:r w:rsidRPr="00D04BCE">
              <w:rPr>
                <w:rFonts w:ascii="Calibri" w:hAnsi="Calibri" w:cs="Calibri"/>
                <w:b/>
                <w:bCs/>
                <w:color w:val="000000"/>
              </w:rPr>
              <w:t>South</w:t>
            </w:r>
          </w:p>
        </w:tc>
      </w:tr>
      <w:tr w:rsidR="00301DB2" w14:paraId="0DAE2489" w14:textId="77777777" w:rsidTr="00B75399">
        <w:tc>
          <w:tcPr>
            <w:tcW w:w="3119" w:type="dxa"/>
            <w:tcBorders>
              <w:top w:val="single" w:sz="4" w:space="0" w:color="auto"/>
            </w:tcBorders>
            <w:vAlign w:val="bottom"/>
          </w:tcPr>
          <w:p w14:paraId="5F833025" w14:textId="370B0A6F" w:rsidR="00301DB2" w:rsidRDefault="00301DB2" w:rsidP="00301DB2">
            <w:pPr>
              <w:rPr>
                <w:sz w:val="24"/>
                <w:szCs w:val="24"/>
              </w:rPr>
            </w:pPr>
            <w:r>
              <w:rPr>
                <w:rFonts w:ascii="Calibri" w:hAnsi="Calibri" w:cs="Calibri"/>
                <w:color w:val="000000"/>
              </w:rPr>
              <w:t>Milk EI</w:t>
            </w:r>
          </w:p>
        </w:tc>
        <w:tc>
          <w:tcPr>
            <w:tcW w:w="1394" w:type="dxa"/>
            <w:tcBorders>
              <w:top w:val="single" w:sz="4" w:space="0" w:color="auto"/>
            </w:tcBorders>
            <w:vAlign w:val="bottom"/>
          </w:tcPr>
          <w:p w14:paraId="46DAE70A" w14:textId="3D9C1F36" w:rsidR="00301DB2" w:rsidRDefault="00301DB2" w:rsidP="00301DB2">
            <w:pPr>
              <w:jc w:val="center"/>
              <w:rPr>
                <w:sz w:val="24"/>
                <w:szCs w:val="24"/>
              </w:rPr>
            </w:pPr>
            <w:r>
              <w:rPr>
                <w:rFonts w:ascii="Calibri" w:hAnsi="Calibri" w:cs="Calibri"/>
                <w:color w:val="000000"/>
              </w:rPr>
              <w:t>0.94</w:t>
            </w:r>
          </w:p>
        </w:tc>
        <w:tc>
          <w:tcPr>
            <w:tcW w:w="1395" w:type="dxa"/>
            <w:tcBorders>
              <w:top w:val="single" w:sz="4" w:space="0" w:color="auto"/>
            </w:tcBorders>
            <w:vAlign w:val="bottom"/>
          </w:tcPr>
          <w:p w14:paraId="56DE3E2D" w14:textId="2966411F" w:rsidR="00301DB2" w:rsidRDefault="00301DB2" w:rsidP="00301DB2">
            <w:pPr>
              <w:jc w:val="center"/>
              <w:rPr>
                <w:sz w:val="24"/>
                <w:szCs w:val="24"/>
              </w:rPr>
            </w:pPr>
            <w:r>
              <w:rPr>
                <w:rFonts w:ascii="Calibri" w:hAnsi="Calibri" w:cs="Calibri"/>
                <w:color w:val="000000"/>
              </w:rPr>
              <w:t>0.93</w:t>
            </w:r>
          </w:p>
        </w:tc>
        <w:tc>
          <w:tcPr>
            <w:tcW w:w="1395" w:type="dxa"/>
            <w:tcBorders>
              <w:top w:val="single" w:sz="4" w:space="0" w:color="auto"/>
            </w:tcBorders>
            <w:vAlign w:val="bottom"/>
          </w:tcPr>
          <w:p w14:paraId="2704327E" w14:textId="52DD0852" w:rsidR="00301DB2" w:rsidRDefault="00301DB2" w:rsidP="00301DB2">
            <w:pPr>
              <w:jc w:val="center"/>
              <w:rPr>
                <w:sz w:val="24"/>
                <w:szCs w:val="24"/>
              </w:rPr>
            </w:pPr>
            <w:r>
              <w:rPr>
                <w:rFonts w:ascii="Calibri" w:hAnsi="Calibri" w:cs="Calibri"/>
                <w:color w:val="000000"/>
              </w:rPr>
              <w:t>0.94</w:t>
            </w:r>
          </w:p>
        </w:tc>
        <w:tc>
          <w:tcPr>
            <w:tcW w:w="1395" w:type="dxa"/>
            <w:tcBorders>
              <w:top w:val="single" w:sz="4" w:space="0" w:color="auto"/>
            </w:tcBorders>
            <w:vAlign w:val="bottom"/>
          </w:tcPr>
          <w:p w14:paraId="6711E60F" w14:textId="04950543" w:rsidR="00301DB2" w:rsidRDefault="00301DB2" w:rsidP="00301DB2">
            <w:pPr>
              <w:jc w:val="center"/>
              <w:rPr>
                <w:sz w:val="24"/>
                <w:szCs w:val="24"/>
              </w:rPr>
            </w:pPr>
            <w:r>
              <w:rPr>
                <w:rFonts w:ascii="Calibri" w:hAnsi="Calibri" w:cs="Calibri"/>
                <w:color w:val="000000"/>
              </w:rPr>
              <w:t>0.89</w:t>
            </w:r>
          </w:p>
        </w:tc>
        <w:tc>
          <w:tcPr>
            <w:tcW w:w="1395" w:type="dxa"/>
            <w:tcBorders>
              <w:top w:val="single" w:sz="4" w:space="0" w:color="auto"/>
            </w:tcBorders>
            <w:vAlign w:val="bottom"/>
          </w:tcPr>
          <w:p w14:paraId="34B3C8EF" w14:textId="63F79C27" w:rsidR="00301DB2" w:rsidRDefault="00301DB2" w:rsidP="00301DB2">
            <w:pPr>
              <w:jc w:val="center"/>
              <w:rPr>
                <w:sz w:val="24"/>
                <w:szCs w:val="24"/>
              </w:rPr>
            </w:pPr>
            <w:r>
              <w:rPr>
                <w:rFonts w:ascii="Calibri" w:hAnsi="Calibri" w:cs="Calibri"/>
                <w:color w:val="000000"/>
              </w:rPr>
              <w:t>0.95</w:t>
            </w:r>
          </w:p>
        </w:tc>
        <w:tc>
          <w:tcPr>
            <w:tcW w:w="1395" w:type="dxa"/>
            <w:tcBorders>
              <w:top w:val="single" w:sz="4" w:space="0" w:color="auto"/>
            </w:tcBorders>
            <w:vAlign w:val="bottom"/>
          </w:tcPr>
          <w:p w14:paraId="7030397C" w14:textId="2D2E6294" w:rsidR="00301DB2" w:rsidRDefault="00301DB2" w:rsidP="00301DB2">
            <w:pPr>
              <w:jc w:val="center"/>
              <w:rPr>
                <w:sz w:val="24"/>
                <w:szCs w:val="24"/>
              </w:rPr>
            </w:pPr>
            <w:r>
              <w:rPr>
                <w:rFonts w:ascii="Calibri" w:hAnsi="Calibri" w:cs="Calibri"/>
                <w:color w:val="000000"/>
              </w:rPr>
              <w:t>0.99</w:t>
            </w:r>
          </w:p>
        </w:tc>
        <w:tc>
          <w:tcPr>
            <w:tcW w:w="1395" w:type="dxa"/>
            <w:tcBorders>
              <w:top w:val="single" w:sz="4" w:space="0" w:color="auto"/>
            </w:tcBorders>
            <w:vAlign w:val="bottom"/>
          </w:tcPr>
          <w:p w14:paraId="051A40E3" w14:textId="67889C82" w:rsidR="00301DB2" w:rsidRDefault="00301DB2" w:rsidP="00301DB2">
            <w:pPr>
              <w:jc w:val="center"/>
              <w:rPr>
                <w:sz w:val="24"/>
                <w:szCs w:val="24"/>
              </w:rPr>
            </w:pPr>
            <w:r>
              <w:rPr>
                <w:rFonts w:ascii="Calibri" w:hAnsi="Calibri" w:cs="Calibri"/>
                <w:color w:val="000000"/>
              </w:rPr>
              <w:t>1.04</w:t>
            </w:r>
          </w:p>
        </w:tc>
        <w:tc>
          <w:tcPr>
            <w:tcW w:w="1395" w:type="dxa"/>
            <w:tcBorders>
              <w:top w:val="single" w:sz="4" w:space="0" w:color="auto"/>
            </w:tcBorders>
            <w:vAlign w:val="bottom"/>
          </w:tcPr>
          <w:p w14:paraId="5B37FB3C" w14:textId="7EE911C5" w:rsidR="00301DB2" w:rsidRDefault="00301DB2" w:rsidP="00301DB2">
            <w:pPr>
              <w:jc w:val="center"/>
              <w:rPr>
                <w:sz w:val="24"/>
                <w:szCs w:val="24"/>
              </w:rPr>
            </w:pPr>
            <w:r>
              <w:rPr>
                <w:rFonts w:ascii="Calibri" w:hAnsi="Calibri" w:cs="Calibri"/>
                <w:color w:val="000000"/>
              </w:rPr>
              <w:t>0.94</w:t>
            </w:r>
          </w:p>
        </w:tc>
      </w:tr>
      <w:tr w:rsidR="00301DB2" w14:paraId="38207625" w14:textId="77777777" w:rsidTr="00B75399">
        <w:tc>
          <w:tcPr>
            <w:tcW w:w="3119" w:type="dxa"/>
            <w:vAlign w:val="bottom"/>
          </w:tcPr>
          <w:p w14:paraId="6CBC5949" w14:textId="4E5BBE02" w:rsidR="00301DB2" w:rsidRDefault="00301DB2" w:rsidP="00301DB2">
            <w:pPr>
              <w:rPr>
                <w:sz w:val="24"/>
                <w:szCs w:val="24"/>
              </w:rPr>
            </w:pPr>
            <w:r>
              <w:rPr>
                <w:rFonts w:ascii="Calibri" w:hAnsi="Calibri" w:cs="Calibri"/>
                <w:color w:val="000000"/>
              </w:rPr>
              <w:t>Meat EI</w:t>
            </w:r>
          </w:p>
        </w:tc>
        <w:tc>
          <w:tcPr>
            <w:tcW w:w="1394" w:type="dxa"/>
            <w:vAlign w:val="bottom"/>
          </w:tcPr>
          <w:p w14:paraId="10BA243B" w14:textId="30952DEA" w:rsidR="00301DB2" w:rsidRDefault="00301DB2" w:rsidP="00301DB2">
            <w:pPr>
              <w:jc w:val="center"/>
              <w:rPr>
                <w:sz w:val="24"/>
                <w:szCs w:val="24"/>
              </w:rPr>
            </w:pPr>
            <w:r>
              <w:rPr>
                <w:rFonts w:ascii="Calibri" w:hAnsi="Calibri" w:cs="Calibri"/>
                <w:color w:val="000000"/>
              </w:rPr>
              <w:t>4.36</w:t>
            </w:r>
          </w:p>
        </w:tc>
        <w:tc>
          <w:tcPr>
            <w:tcW w:w="1395" w:type="dxa"/>
            <w:vAlign w:val="bottom"/>
          </w:tcPr>
          <w:p w14:paraId="500CB5B0" w14:textId="660F4605" w:rsidR="00301DB2" w:rsidRDefault="00301DB2" w:rsidP="00301DB2">
            <w:pPr>
              <w:jc w:val="center"/>
              <w:rPr>
                <w:sz w:val="24"/>
                <w:szCs w:val="24"/>
              </w:rPr>
            </w:pPr>
            <w:r>
              <w:rPr>
                <w:rFonts w:ascii="Calibri" w:hAnsi="Calibri" w:cs="Calibri"/>
                <w:color w:val="000000"/>
              </w:rPr>
              <w:t>4.36</w:t>
            </w:r>
          </w:p>
        </w:tc>
        <w:tc>
          <w:tcPr>
            <w:tcW w:w="1395" w:type="dxa"/>
            <w:vAlign w:val="bottom"/>
          </w:tcPr>
          <w:p w14:paraId="12A2FB01" w14:textId="72FE09C0" w:rsidR="00301DB2" w:rsidRDefault="00301DB2" w:rsidP="00301DB2">
            <w:pPr>
              <w:jc w:val="center"/>
              <w:rPr>
                <w:sz w:val="24"/>
                <w:szCs w:val="24"/>
              </w:rPr>
            </w:pPr>
            <w:r>
              <w:rPr>
                <w:rFonts w:ascii="Calibri" w:hAnsi="Calibri" w:cs="Calibri"/>
                <w:color w:val="000000"/>
              </w:rPr>
              <w:t>4.56</w:t>
            </w:r>
          </w:p>
        </w:tc>
        <w:tc>
          <w:tcPr>
            <w:tcW w:w="1395" w:type="dxa"/>
            <w:vAlign w:val="bottom"/>
          </w:tcPr>
          <w:p w14:paraId="11841594" w14:textId="16C90616" w:rsidR="00301DB2" w:rsidRDefault="00301DB2" w:rsidP="00301DB2">
            <w:pPr>
              <w:jc w:val="center"/>
              <w:rPr>
                <w:sz w:val="24"/>
                <w:szCs w:val="24"/>
              </w:rPr>
            </w:pPr>
            <w:r>
              <w:rPr>
                <w:rFonts w:ascii="Calibri" w:hAnsi="Calibri" w:cs="Calibri"/>
                <w:color w:val="000000"/>
              </w:rPr>
              <w:t>4.09</w:t>
            </w:r>
          </w:p>
        </w:tc>
        <w:tc>
          <w:tcPr>
            <w:tcW w:w="1395" w:type="dxa"/>
            <w:vAlign w:val="bottom"/>
          </w:tcPr>
          <w:p w14:paraId="133C9BCC" w14:textId="38FB2CDF" w:rsidR="00301DB2" w:rsidRDefault="00301DB2" w:rsidP="00301DB2">
            <w:pPr>
              <w:jc w:val="center"/>
              <w:rPr>
                <w:sz w:val="24"/>
                <w:szCs w:val="24"/>
              </w:rPr>
            </w:pPr>
            <w:r>
              <w:rPr>
                <w:rFonts w:ascii="Calibri" w:hAnsi="Calibri" w:cs="Calibri"/>
                <w:color w:val="000000"/>
              </w:rPr>
              <w:t>4.43</w:t>
            </w:r>
          </w:p>
        </w:tc>
        <w:tc>
          <w:tcPr>
            <w:tcW w:w="1395" w:type="dxa"/>
            <w:vAlign w:val="bottom"/>
          </w:tcPr>
          <w:p w14:paraId="17318A19" w14:textId="16F5274E" w:rsidR="00301DB2" w:rsidRDefault="00301DB2" w:rsidP="00301DB2">
            <w:pPr>
              <w:jc w:val="center"/>
              <w:rPr>
                <w:sz w:val="24"/>
                <w:szCs w:val="24"/>
              </w:rPr>
            </w:pPr>
            <w:r>
              <w:rPr>
                <w:rFonts w:ascii="Calibri" w:hAnsi="Calibri" w:cs="Calibri"/>
                <w:color w:val="000000"/>
              </w:rPr>
              <w:t>4.41</w:t>
            </w:r>
          </w:p>
        </w:tc>
        <w:tc>
          <w:tcPr>
            <w:tcW w:w="1395" w:type="dxa"/>
            <w:vAlign w:val="bottom"/>
          </w:tcPr>
          <w:p w14:paraId="628BA245" w14:textId="55F188F7" w:rsidR="00301DB2" w:rsidRDefault="00301DB2" w:rsidP="00301DB2">
            <w:pPr>
              <w:jc w:val="center"/>
              <w:rPr>
                <w:sz w:val="24"/>
                <w:szCs w:val="24"/>
              </w:rPr>
            </w:pPr>
            <w:r>
              <w:rPr>
                <w:rFonts w:ascii="Calibri" w:hAnsi="Calibri" w:cs="Calibri"/>
                <w:color w:val="000000"/>
              </w:rPr>
              <w:t>4.57</w:t>
            </w:r>
          </w:p>
        </w:tc>
        <w:tc>
          <w:tcPr>
            <w:tcW w:w="1395" w:type="dxa"/>
            <w:vAlign w:val="bottom"/>
          </w:tcPr>
          <w:p w14:paraId="21DD0BF5" w14:textId="2E205D53" w:rsidR="00301DB2" w:rsidRDefault="00301DB2" w:rsidP="00301DB2">
            <w:pPr>
              <w:jc w:val="center"/>
              <w:rPr>
                <w:sz w:val="24"/>
                <w:szCs w:val="24"/>
              </w:rPr>
            </w:pPr>
            <w:r>
              <w:rPr>
                <w:rFonts w:ascii="Calibri" w:hAnsi="Calibri" w:cs="Calibri"/>
                <w:color w:val="000000"/>
              </w:rPr>
              <w:t>4.24</w:t>
            </w:r>
          </w:p>
        </w:tc>
      </w:tr>
      <w:tr w:rsidR="00301DB2" w14:paraId="14FC1154" w14:textId="77777777" w:rsidTr="00B75399">
        <w:tc>
          <w:tcPr>
            <w:tcW w:w="3119" w:type="dxa"/>
            <w:vAlign w:val="bottom"/>
          </w:tcPr>
          <w:p w14:paraId="50612F80" w14:textId="2AA8FAB7" w:rsidR="00301DB2" w:rsidRDefault="00301DB2" w:rsidP="00301DB2">
            <w:pPr>
              <w:rPr>
                <w:sz w:val="24"/>
                <w:szCs w:val="24"/>
              </w:rPr>
            </w:pPr>
            <w:r>
              <w:rPr>
                <w:rFonts w:ascii="Calibri" w:hAnsi="Calibri" w:cs="Calibri"/>
                <w:color w:val="000000"/>
              </w:rPr>
              <w:t>Milk MS EI</w:t>
            </w:r>
          </w:p>
        </w:tc>
        <w:tc>
          <w:tcPr>
            <w:tcW w:w="1394" w:type="dxa"/>
            <w:vAlign w:val="bottom"/>
          </w:tcPr>
          <w:p w14:paraId="3B6814F9" w14:textId="2FA715D9" w:rsidR="00301DB2" w:rsidRDefault="00301DB2" w:rsidP="00301DB2">
            <w:pPr>
              <w:jc w:val="center"/>
              <w:rPr>
                <w:sz w:val="24"/>
                <w:szCs w:val="24"/>
              </w:rPr>
            </w:pPr>
            <w:r>
              <w:rPr>
                <w:rFonts w:ascii="Calibri" w:hAnsi="Calibri" w:cs="Calibri"/>
                <w:color w:val="000000"/>
              </w:rPr>
              <w:t>11.26</w:t>
            </w:r>
          </w:p>
        </w:tc>
        <w:tc>
          <w:tcPr>
            <w:tcW w:w="1395" w:type="dxa"/>
            <w:vAlign w:val="bottom"/>
          </w:tcPr>
          <w:p w14:paraId="22F95546" w14:textId="37FDF7BB" w:rsidR="00301DB2" w:rsidRDefault="00301DB2" w:rsidP="00301DB2">
            <w:pPr>
              <w:jc w:val="center"/>
              <w:rPr>
                <w:sz w:val="24"/>
                <w:szCs w:val="24"/>
              </w:rPr>
            </w:pPr>
            <w:r>
              <w:rPr>
                <w:rFonts w:ascii="Calibri" w:hAnsi="Calibri" w:cs="Calibri"/>
                <w:color w:val="000000"/>
              </w:rPr>
              <w:t>11.37</w:t>
            </w:r>
          </w:p>
        </w:tc>
        <w:tc>
          <w:tcPr>
            <w:tcW w:w="1395" w:type="dxa"/>
            <w:vAlign w:val="bottom"/>
          </w:tcPr>
          <w:p w14:paraId="5249167A" w14:textId="251588DE" w:rsidR="00301DB2" w:rsidRDefault="00301DB2" w:rsidP="00301DB2">
            <w:pPr>
              <w:jc w:val="center"/>
              <w:rPr>
                <w:sz w:val="24"/>
                <w:szCs w:val="24"/>
              </w:rPr>
            </w:pPr>
            <w:r>
              <w:rPr>
                <w:rFonts w:ascii="Calibri" w:hAnsi="Calibri" w:cs="Calibri"/>
                <w:color w:val="000000"/>
              </w:rPr>
              <w:t>11.45</w:t>
            </w:r>
          </w:p>
        </w:tc>
        <w:tc>
          <w:tcPr>
            <w:tcW w:w="1395" w:type="dxa"/>
            <w:vAlign w:val="bottom"/>
          </w:tcPr>
          <w:p w14:paraId="58F01B10" w14:textId="46306E83" w:rsidR="00301DB2" w:rsidRDefault="00301DB2" w:rsidP="00301DB2">
            <w:pPr>
              <w:jc w:val="center"/>
              <w:rPr>
                <w:sz w:val="24"/>
                <w:szCs w:val="24"/>
              </w:rPr>
            </w:pPr>
            <w:r>
              <w:rPr>
                <w:rFonts w:ascii="Calibri" w:hAnsi="Calibri" w:cs="Calibri"/>
                <w:color w:val="000000"/>
              </w:rPr>
              <w:t>11.00</w:t>
            </w:r>
          </w:p>
        </w:tc>
        <w:tc>
          <w:tcPr>
            <w:tcW w:w="1395" w:type="dxa"/>
            <w:vAlign w:val="bottom"/>
          </w:tcPr>
          <w:p w14:paraId="0E4B1F5D" w14:textId="4B0C6477" w:rsidR="00301DB2" w:rsidRDefault="00301DB2" w:rsidP="00301DB2">
            <w:pPr>
              <w:jc w:val="center"/>
              <w:rPr>
                <w:sz w:val="24"/>
                <w:szCs w:val="24"/>
              </w:rPr>
            </w:pPr>
            <w:r>
              <w:rPr>
                <w:rFonts w:ascii="Calibri" w:hAnsi="Calibri" w:cs="Calibri"/>
                <w:color w:val="000000"/>
              </w:rPr>
              <w:t>11.68</w:t>
            </w:r>
          </w:p>
        </w:tc>
        <w:tc>
          <w:tcPr>
            <w:tcW w:w="1395" w:type="dxa"/>
            <w:vAlign w:val="bottom"/>
          </w:tcPr>
          <w:p w14:paraId="72FEF17F" w14:textId="35771102" w:rsidR="00301DB2" w:rsidRDefault="00301DB2" w:rsidP="00301DB2">
            <w:pPr>
              <w:jc w:val="center"/>
              <w:rPr>
                <w:sz w:val="24"/>
                <w:szCs w:val="24"/>
              </w:rPr>
            </w:pPr>
            <w:r>
              <w:rPr>
                <w:rFonts w:ascii="Calibri" w:hAnsi="Calibri" w:cs="Calibri"/>
                <w:color w:val="000000"/>
              </w:rPr>
              <w:t>12.09</w:t>
            </w:r>
          </w:p>
        </w:tc>
        <w:tc>
          <w:tcPr>
            <w:tcW w:w="1395" w:type="dxa"/>
            <w:vAlign w:val="bottom"/>
          </w:tcPr>
          <w:p w14:paraId="3983969D" w14:textId="33D44328" w:rsidR="00301DB2" w:rsidRDefault="00301DB2" w:rsidP="00301DB2">
            <w:pPr>
              <w:jc w:val="center"/>
              <w:rPr>
                <w:sz w:val="24"/>
                <w:szCs w:val="24"/>
              </w:rPr>
            </w:pPr>
            <w:r>
              <w:rPr>
                <w:rFonts w:ascii="Calibri" w:hAnsi="Calibri" w:cs="Calibri"/>
                <w:color w:val="000000"/>
              </w:rPr>
              <w:t>12.58</w:t>
            </w:r>
          </w:p>
        </w:tc>
        <w:tc>
          <w:tcPr>
            <w:tcW w:w="1395" w:type="dxa"/>
            <w:vAlign w:val="bottom"/>
          </w:tcPr>
          <w:p w14:paraId="0835DA15" w14:textId="71212FAB" w:rsidR="00301DB2" w:rsidRDefault="00301DB2" w:rsidP="00301DB2">
            <w:pPr>
              <w:jc w:val="center"/>
              <w:rPr>
                <w:sz w:val="24"/>
                <w:szCs w:val="24"/>
              </w:rPr>
            </w:pPr>
            <w:r>
              <w:rPr>
                <w:rFonts w:ascii="Calibri" w:hAnsi="Calibri" w:cs="Calibri"/>
                <w:color w:val="000000"/>
              </w:rPr>
              <w:t>11.54</w:t>
            </w:r>
          </w:p>
        </w:tc>
      </w:tr>
      <w:tr w:rsidR="00301DB2" w14:paraId="4C511593" w14:textId="77777777" w:rsidTr="00B75399">
        <w:tc>
          <w:tcPr>
            <w:tcW w:w="3119" w:type="dxa"/>
            <w:vAlign w:val="bottom"/>
          </w:tcPr>
          <w:p w14:paraId="253171C0" w14:textId="212EA0AB" w:rsidR="00301DB2" w:rsidRDefault="00301DB2" w:rsidP="00301DB2">
            <w:pPr>
              <w:rPr>
                <w:sz w:val="24"/>
                <w:szCs w:val="24"/>
              </w:rPr>
            </w:pPr>
            <w:r>
              <w:rPr>
                <w:rFonts w:ascii="Calibri" w:hAnsi="Calibri" w:cs="Calibri"/>
                <w:color w:val="000000"/>
              </w:rPr>
              <w:t>Enteric methane</w:t>
            </w:r>
          </w:p>
        </w:tc>
        <w:tc>
          <w:tcPr>
            <w:tcW w:w="1394" w:type="dxa"/>
            <w:vAlign w:val="bottom"/>
          </w:tcPr>
          <w:p w14:paraId="74E588FF" w14:textId="14D6892E" w:rsidR="00301DB2" w:rsidRDefault="00301DB2" w:rsidP="00301DB2">
            <w:pPr>
              <w:jc w:val="center"/>
              <w:rPr>
                <w:sz w:val="24"/>
                <w:szCs w:val="24"/>
              </w:rPr>
            </w:pPr>
            <w:r>
              <w:rPr>
                <w:rFonts w:ascii="Calibri" w:hAnsi="Calibri" w:cs="Calibri"/>
                <w:color w:val="000000"/>
              </w:rPr>
              <w:t>0.57</w:t>
            </w:r>
          </w:p>
        </w:tc>
        <w:tc>
          <w:tcPr>
            <w:tcW w:w="1395" w:type="dxa"/>
            <w:vAlign w:val="bottom"/>
          </w:tcPr>
          <w:p w14:paraId="24C58BF6" w14:textId="05596103" w:rsidR="00301DB2" w:rsidRDefault="00301DB2" w:rsidP="00301DB2">
            <w:pPr>
              <w:jc w:val="center"/>
              <w:rPr>
                <w:sz w:val="24"/>
                <w:szCs w:val="24"/>
              </w:rPr>
            </w:pPr>
            <w:r>
              <w:rPr>
                <w:rFonts w:ascii="Calibri" w:hAnsi="Calibri" w:cs="Calibri"/>
                <w:color w:val="000000"/>
              </w:rPr>
              <w:t>0.55</w:t>
            </w:r>
          </w:p>
        </w:tc>
        <w:tc>
          <w:tcPr>
            <w:tcW w:w="1395" w:type="dxa"/>
            <w:vAlign w:val="bottom"/>
          </w:tcPr>
          <w:p w14:paraId="49971071" w14:textId="50EB6583" w:rsidR="00301DB2" w:rsidRDefault="00301DB2" w:rsidP="00301DB2">
            <w:pPr>
              <w:jc w:val="center"/>
              <w:rPr>
                <w:sz w:val="24"/>
                <w:szCs w:val="24"/>
              </w:rPr>
            </w:pPr>
            <w:r>
              <w:rPr>
                <w:rFonts w:ascii="Calibri" w:hAnsi="Calibri" w:cs="Calibri"/>
                <w:color w:val="000000"/>
              </w:rPr>
              <w:t>0.56</w:t>
            </w:r>
          </w:p>
        </w:tc>
        <w:tc>
          <w:tcPr>
            <w:tcW w:w="1395" w:type="dxa"/>
            <w:vAlign w:val="bottom"/>
          </w:tcPr>
          <w:p w14:paraId="435EA21B" w14:textId="71A23FFC" w:rsidR="00301DB2" w:rsidRDefault="00301DB2" w:rsidP="00301DB2">
            <w:pPr>
              <w:jc w:val="center"/>
              <w:rPr>
                <w:sz w:val="24"/>
                <w:szCs w:val="24"/>
              </w:rPr>
            </w:pPr>
            <w:r>
              <w:rPr>
                <w:rFonts w:ascii="Calibri" w:hAnsi="Calibri" w:cs="Calibri"/>
                <w:color w:val="000000"/>
              </w:rPr>
              <w:t>0.54</w:t>
            </w:r>
          </w:p>
        </w:tc>
        <w:tc>
          <w:tcPr>
            <w:tcW w:w="1395" w:type="dxa"/>
            <w:vAlign w:val="bottom"/>
          </w:tcPr>
          <w:p w14:paraId="207DC498" w14:textId="787D87E0" w:rsidR="00301DB2" w:rsidRDefault="00301DB2" w:rsidP="00301DB2">
            <w:pPr>
              <w:jc w:val="center"/>
              <w:rPr>
                <w:sz w:val="24"/>
                <w:szCs w:val="24"/>
              </w:rPr>
            </w:pPr>
            <w:r>
              <w:rPr>
                <w:rFonts w:ascii="Calibri" w:hAnsi="Calibri" w:cs="Calibri"/>
                <w:color w:val="000000"/>
              </w:rPr>
              <w:t>0.55</w:t>
            </w:r>
          </w:p>
        </w:tc>
        <w:tc>
          <w:tcPr>
            <w:tcW w:w="1395" w:type="dxa"/>
            <w:vAlign w:val="bottom"/>
          </w:tcPr>
          <w:p w14:paraId="13EBCC72" w14:textId="02D29AC8" w:rsidR="00301DB2" w:rsidRDefault="00301DB2" w:rsidP="00301DB2">
            <w:pPr>
              <w:jc w:val="center"/>
              <w:rPr>
                <w:sz w:val="24"/>
                <w:szCs w:val="24"/>
              </w:rPr>
            </w:pPr>
            <w:r>
              <w:rPr>
                <w:rFonts w:ascii="Calibri" w:hAnsi="Calibri" w:cs="Calibri"/>
                <w:color w:val="000000"/>
              </w:rPr>
              <w:t>0.57</w:t>
            </w:r>
          </w:p>
        </w:tc>
        <w:tc>
          <w:tcPr>
            <w:tcW w:w="1395" w:type="dxa"/>
            <w:vAlign w:val="bottom"/>
          </w:tcPr>
          <w:p w14:paraId="580EE0FE" w14:textId="6488AE9D" w:rsidR="00301DB2" w:rsidRDefault="00301DB2" w:rsidP="00301DB2">
            <w:pPr>
              <w:jc w:val="center"/>
              <w:rPr>
                <w:sz w:val="24"/>
                <w:szCs w:val="24"/>
              </w:rPr>
            </w:pPr>
            <w:r>
              <w:rPr>
                <w:rFonts w:ascii="Calibri" w:hAnsi="Calibri" w:cs="Calibri"/>
                <w:color w:val="000000"/>
              </w:rPr>
              <w:t>0.59</w:t>
            </w:r>
          </w:p>
        </w:tc>
        <w:tc>
          <w:tcPr>
            <w:tcW w:w="1395" w:type="dxa"/>
            <w:vAlign w:val="bottom"/>
          </w:tcPr>
          <w:p w14:paraId="4DDA5739" w14:textId="6A9FB392" w:rsidR="00301DB2" w:rsidRDefault="00301DB2" w:rsidP="00301DB2">
            <w:pPr>
              <w:jc w:val="center"/>
              <w:rPr>
                <w:sz w:val="24"/>
                <w:szCs w:val="24"/>
              </w:rPr>
            </w:pPr>
            <w:r>
              <w:rPr>
                <w:rFonts w:ascii="Calibri" w:hAnsi="Calibri" w:cs="Calibri"/>
                <w:color w:val="000000"/>
              </w:rPr>
              <w:t>0.56</w:t>
            </w:r>
          </w:p>
        </w:tc>
      </w:tr>
      <w:tr w:rsidR="00301DB2" w14:paraId="60864290" w14:textId="77777777" w:rsidTr="00B75399">
        <w:tc>
          <w:tcPr>
            <w:tcW w:w="3119" w:type="dxa"/>
            <w:vAlign w:val="bottom"/>
          </w:tcPr>
          <w:p w14:paraId="5DB58982" w14:textId="0BB8E686" w:rsidR="00301DB2" w:rsidRDefault="00301DB2" w:rsidP="00301DB2">
            <w:pPr>
              <w:rPr>
                <w:sz w:val="24"/>
                <w:szCs w:val="24"/>
              </w:rPr>
            </w:pPr>
            <w:r>
              <w:rPr>
                <w:rFonts w:ascii="Calibri" w:hAnsi="Calibri" w:cs="Calibri"/>
                <w:color w:val="000000"/>
              </w:rPr>
              <w:t>Waste methane</w:t>
            </w:r>
          </w:p>
        </w:tc>
        <w:tc>
          <w:tcPr>
            <w:tcW w:w="1394" w:type="dxa"/>
            <w:vAlign w:val="bottom"/>
          </w:tcPr>
          <w:p w14:paraId="186929A7" w14:textId="4F70472B" w:rsidR="00301DB2" w:rsidRDefault="00301DB2" w:rsidP="00301DB2">
            <w:pPr>
              <w:jc w:val="center"/>
              <w:rPr>
                <w:sz w:val="24"/>
                <w:szCs w:val="24"/>
              </w:rPr>
            </w:pPr>
            <w:r>
              <w:rPr>
                <w:rFonts w:ascii="Calibri" w:hAnsi="Calibri" w:cs="Calibri"/>
                <w:color w:val="000000"/>
              </w:rPr>
              <w:t>0.09</w:t>
            </w:r>
          </w:p>
        </w:tc>
        <w:tc>
          <w:tcPr>
            <w:tcW w:w="1395" w:type="dxa"/>
            <w:vAlign w:val="bottom"/>
          </w:tcPr>
          <w:p w14:paraId="156FB4F3" w14:textId="21672812" w:rsidR="00301DB2" w:rsidRDefault="00301DB2" w:rsidP="00301DB2">
            <w:pPr>
              <w:jc w:val="center"/>
              <w:rPr>
                <w:sz w:val="24"/>
                <w:szCs w:val="24"/>
              </w:rPr>
            </w:pPr>
            <w:r>
              <w:rPr>
                <w:rFonts w:ascii="Calibri" w:hAnsi="Calibri" w:cs="Calibri"/>
                <w:color w:val="000000"/>
              </w:rPr>
              <w:t>0.09</w:t>
            </w:r>
          </w:p>
        </w:tc>
        <w:tc>
          <w:tcPr>
            <w:tcW w:w="1395" w:type="dxa"/>
            <w:vAlign w:val="bottom"/>
          </w:tcPr>
          <w:p w14:paraId="797D9A7A" w14:textId="0D790027" w:rsidR="00301DB2" w:rsidRDefault="00301DB2" w:rsidP="00301DB2">
            <w:pPr>
              <w:jc w:val="center"/>
              <w:rPr>
                <w:sz w:val="24"/>
                <w:szCs w:val="24"/>
              </w:rPr>
            </w:pPr>
            <w:r>
              <w:rPr>
                <w:rFonts w:ascii="Calibri" w:hAnsi="Calibri" w:cs="Calibri"/>
                <w:color w:val="000000"/>
              </w:rPr>
              <w:t>0.09</w:t>
            </w:r>
          </w:p>
        </w:tc>
        <w:tc>
          <w:tcPr>
            <w:tcW w:w="1395" w:type="dxa"/>
            <w:vAlign w:val="bottom"/>
          </w:tcPr>
          <w:p w14:paraId="629C301B" w14:textId="760781D3" w:rsidR="00301DB2" w:rsidRDefault="00301DB2" w:rsidP="00301DB2">
            <w:pPr>
              <w:jc w:val="center"/>
              <w:rPr>
                <w:sz w:val="24"/>
                <w:szCs w:val="24"/>
              </w:rPr>
            </w:pPr>
            <w:r>
              <w:rPr>
                <w:rFonts w:ascii="Calibri" w:hAnsi="Calibri" w:cs="Calibri"/>
                <w:color w:val="000000"/>
              </w:rPr>
              <w:t>0.09</w:t>
            </w:r>
          </w:p>
        </w:tc>
        <w:tc>
          <w:tcPr>
            <w:tcW w:w="1395" w:type="dxa"/>
            <w:vAlign w:val="bottom"/>
          </w:tcPr>
          <w:p w14:paraId="1CEE6A55" w14:textId="190C7B8F" w:rsidR="00301DB2" w:rsidRDefault="00301DB2" w:rsidP="00301DB2">
            <w:pPr>
              <w:jc w:val="center"/>
              <w:rPr>
                <w:sz w:val="24"/>
                <w:szCs w:val="24"/>
              </w:rPr>
            </w:pPr>
            <w:r>
              <w:rPr>
                <w:rFonts w:ascii="Calibri" w:hAnsi="Calibri" w:cs="Calibri"/>
                <w:color w:val="000000"/>
              </w:rPr>
              <w:t>0.09</w:t>
            </w:r>
          </w:p>
        </w:tc>
        <w:tc>
          <w:tcPr>
            <w:tcW w:w="1395" w:type="dxa"/>
            <w:vAlign w:val="bottom"/>
          </w:tcPr>
          <w:p w14:paraId="0171EF49" w14:textId="0EECD2D3" w:rsidR="00301DB2" w:rsidRDefault="00301DB2" w:rsidP="00301DB2">
            <w:pPr>
              <w:jc w:val="center"/>
              <w:rPr>
                <w:sz w:val="24"/>
                <w:szCs w:val="24"/>
              </w:rPr>
            </w:pPr>
            <w:r>
              <w:rPr>
                <w:rFonts w:ascii="Calibri" w:hAnsi="Calibri" w:cs="Calibri"/>
                <w:color w:val="000000"/>
              </w:rPr>
              <w:t>0.10</w:t>
            </w:r>
          </w:p>
        </w:tc>
        <w:tc>
          <w:tcPr>
            <w:tcW w:w="1395" w:type="dxa"/>
            <w:vAlign w:val="bottom"/>
          </w:tcPr>
          <w:p w14:paraId="0AF58409" w14:textId="2E60B322" w:rsidR="00301DB2" w:rsidRDefault="00301DB2" w:rsidP="00301DB2">
            <w:pPr>
              <w:jc w:val="center"/>
              <w:rPr>
                <w:sz w:val="24"/>
                <w:szCs w:val="24"/>
              </w:rPr>
            </w:pPr>
            <w:r>
              <w:rPr>
                <w:rFonts w:ascii="Calibri" w:hAnsi="Calibri" w:cs="Calibri"/>
                <w:color w:val="000000"/>
              </w:rPr>
              <w:t>0.10</w:t>
            </w:r>
          </w:p>
        </w:tc>
        <w:tc>
          <w:tcPr>
            <w:tcW w:w="1395" w:type="dxa"/>
            <w:vAlign w:val="bottom"/>
          </w:tcPr>
          <w:p w14:paraId="07D70FD0" w14:textId="4EC4E7F5" w:rsidR="00301DB2" w:rsidRDefault="00301DB2" w:rsidP="00301DB2">
            <w:pPr>
              <w:jc w:val="center"/>
              <w:rPr>
                <w:sz w:val="24"/>
                <w:szCs w:val="24"/>
              </w:rPr>
            </w:pPr>
            <w:r>
              <w:rPr>
                <w:rFonts w:ascii="Calibri" w:hAnsi="Calibri" w:cs="Calibri"/>
                <w:color w:val="000000"/>
              </w:rPr>
              <w:t>0.10</w:t>
            </w:r>
          </w:p>
        </w:tc>
      </w:tr>
      <w:tr w:rsidR="00301DB2" w14:paraId="5517CB84" w14:textId="77777777" w:rsidTr="00B75399">
        <w:tc>
          <w:tcPr>
            <w:tcW w:w="3119" w:type="dxa"/>
            <w:vAlign w:val="bottom"/>
          </w:tcPr>
          <w:p w14:paraId="19B48603" w14:textId="73037C37" w:rsidR="00301DB2" w:rsidRDefault="00301DB2" w:rsidP="00301DB2">
            <w:pPr>
              <w:rPr>
                <w:sz w:val="24"/>
                <w:szCs w:val="24"/>
              </w:rPr>
            </w:pPr>
            <w:r>
              <w:rPr>
                <w:rFonts w:ascii="Calibri" w:hAnsi="Calibri" w:cs="Calibri"/>
                <w:color w:val="000000"/>
              </w:rPr>
              <w:t>N2O direct grazing</w:t>
            </w:r>
          </w:p>
        </w:tc>
        <w:tc>
          <w:tcPr>
            <w:tcW w:w="1394" w:type="dxa"/>
            <w:vAlign w:val="bottom"/>
          </w:tcPr>
          <w:p w14:paraId="3D85EE44" w14:textId="67C13E7E" w:rsidR="00301DB2" w:rsidRDefault="00301DB2" w:rsidP="00301DB2">
            <w:pPr>
              <w:jc w:val="center"/>
              <w:rPr>
                <w:sz w:val="24"/>
                <w:szCs w:val="24"/>
              </w:rPr>
            </w:pPr>
            <w:r>
              <w:rPr>
                <w:rFonts w:ascii="Calibri" w:hAnsi="Calibri" w:cs="Calibri"/>
                <w:color w:val="000000"/>
              </w:rPr>
              <w:t>0.03</w:t>
            </w:r>
          </w:p>
        </w:tc>
        <w:tc>
          <w:tcPr>
            <w:tcW w:w="1395" w:type="dxa"/>
            <w:vAlign w:val="bottom"/>
          </w:tcPr>
          <w:p w14:paraId="561283FD" w14:textId="7B8752FE" w:rsidR="00301DB2" w:rsidRDefault="00301DB2" w:rsidP="00301DB2">
            <w:pPr>
              <w:jc w:val="center"/>
              <w:rPr>
                <w:sz w:val="24"/>
                <w:szCs w:val="24"/>
              </w:rPr>
            </w:pPr>
            <w:r>
              <w:rPr>
                <w:rFonts w:ascii="Calibri" w:hAnsi="Calibri" w:cs="Calibri"/>
                <w:color w:val="000000"/>
              </w:rPr>
              <w:t>0.03</w:t>
            </w:r>
          </w:p>
        </w:tc>
        <w:tc>
          <w:tcPr>
            <w:tcW w:w="1395" w:type="dxa"/>
            <w:vAlign w:val="bottom"/>
          </w:tcPr>
          <w:p w14:paraId="1F5E6039" w14:textId="1187D7B5" w:rsidR="00301DB2" w:rsidRDefault="00301DB2" w:rsidP="00301DB2">
            <w:pPr>
              <w:jc w:val="center"/>
              <w:rPr>
                <w:sz w:val="24"/>
                <w:szCs w:val="24"/>
              </w:rPr>
            </w:pPr>
            <w:r>
              <w:rPr>
                <w:rFonts w:ascii="Calibri" w:hAnsi="Calibri" w:cs="Calibri"/>
                <w:color w:val="000000"/>
              </w:rPr>
              <w:t>0.03</w:t>
            </w:r>
          </w:p>
        </w:tc>
        <w:tc>
          <w:tcPr>
            <w:tcW w:w="1395" w:type="dxa"/>
            <w:vAlign w:val="bottom"/>
          </w:tcPr>
          <w:p w14:paraId="029E1FFC" w14:textId="236AF0EE" w:rsidR="00301DB2" w:rsidRDefault="00301DB2" w:rsidP="00301DB2">
            <w:pPr>
              <w:jc w:val="center"/>
              <w:rPr>
                <w:sz w:val="24"/>
                <w:szCs w:val="24"/>
              </w:rPr>
            </w:pPr>
            <w:r>
              <w:rPr>
                <w:rFonts w:ascii="Calibri" w:hAnsi="Calibri" w:cs="Calibri"/>
                <w:color w:val="000000"/>
              </w:rPr>
              <w:t>0.03</w:t>
            </w:r>
          </w:p>
        </w:tc>
        <w:tc>
          <w:tcPr>
            <w:tcW w:w="1395" w:type="dxa"/>
            <w:vAlign w:val="bottom"/>
          </w:tcPr>
          <w:p w14:paraId="073DBFA5" w14:textId="58A99A73" w:rsidR="00301DB2" w:rsidRDefault="00301DB2" w:rsidP="00301DB2">
            <w:pPr>
              <w:jc w:val="center"/>
              <w:rPr>
                <w:sz w:val="24"/>
                <w:szCs w:val="24"/>
              </w:rPr>
            </w:pPr>
            <w:r>
              <w:rPr>
                <w:rFonts w:ascii="Calibri" w:hAnsi="Calibri" w:cs="Calibri"/>
                <w:color w:val="000000"/>
              </w:rPr>
              <w:t>0.03</w:t>
            </w:r>
          </w:p>
        </w:tc>
        <w:tc>
          <w:tcPr>
            <w:tcW w:w="1395" w:type="dxa"/>
            <w:vAlign w:val="bottom"/>
          </w:tcPr>
          <w:p w14:paraId="66EDE027" w14:textId="7D970C42" w:rsidR="00301DB2" w:rsidRDefault="00301DB2" w:rsidP="00301DB2">
            <w:pPr>
              <w:jc w:val="center"/>
              <w:rPr>
                <w:sz w:val="24"/>
                <w:szCs w:val="24"/>
              </w:rPr>
            </w:pPr>
            <w:r>
              <w:rPr>
                <w:rFonts w:ascii="Calibri" w:hAnsi="Calibri" w:cs="Calibri"/>
                <w:color w:val="000000"/>
              </w:rPr>
              <w:t>0.03</w:t>
            </w:r>
          </w:p>
        </w:tc>
        <w:tc>
          <w:tcPr>
            <w:tcW w:w="1395" w:type="dxa"/>
            <w:vAlign w:val="bottom"/>
          </w:tcPr>
          <w:p w14:paraId="4EBD2661" w14:textId="26BE420E" w:rsidR="00301DB2" w:rsidRDefault="00301DB2" w:rsidP="00301DB2">
            <w:pPr>
              <w:jc w:val="center"/>
              <w:rPr>
                <w:sz w:val="24"/>
                <w:szCs w:val="24"/>
              </w:rPr>
            </w:pPr>
            <w:r>
              <w:rPr>
                <w:rFonts w:ascii="Calibri" w:hAnsi="Calibri" w:cs="Calibri"/>
                <w:color w:val="000000"/>
              </w:rPr>
              <w:t>0.03</w:t>
            </w:r>
          </w:p>
        </w:tc>
        <w:tc>
          <w:tcPr>
            <w:tcW w:w="1395" w:type="dxa"/>
            <w:vAlign w:val="bottom"/>
          </w:tcPr>
          <w:p w14:paraId="49762936" w14:textId="6BF8D326" w:rsidR="00301DB2" w:rsidRDefault="00301DB2" w:rsidP="00301DB2">
            <w:pPr>
              <w:jc w:val="center"/>
              <w:rPr>
                <w:sz w:val="24"/>
                <w:szCs w:val="24"/>
              </w:rPr>
            </w:pPr>
            <w:r>
              <w:rPr>
                <w:rFonts w:ascii="Calibri" w:hAnsi="Calibri" w:cs="Calibri"/>
                <w:color w:val="000000"/>
              </w:rPr>
              <w:t>0.03</w:t>
            </w:r>
          </w:p>
        </w:tc>
      </w:tr>
      <w:tr w:rsidR="00301DB2" w14:paraId="4990CFD6" w14:textId="77777777" w:rsidTr="00B75399">
        <w:tc>
          <w:tcPr>
            <w:tcW w:w="3119" w:type="dxa"/>
            <w:vAlign w:val="bottom"/>
          </w:tcPr>
          <w:p w14:paraId="0CE76B10" w14:textId="43C93E42" w:rsidR="00301DB2" w:rsidRDefault="00301DB2" w:rsidP="00301DB2">
            <w:pPr>
              <w:rPr>
                <w:sz w:val="24"/>
                <w:szCs w:val="24"/>
              </w:rPr>
            </w:pPr>
            <w:r>
              <w:rPr>
                <w:rFonts w:ascii="Calibri" w:hAnsi="Calibri" w:cs="Calibri"/>
                <w:color w:val="000000"/>
              </w:rPr>
              <w:t>Manure storage &amp; spread</w:t>
            </w:r>
          </w:p>
        </w:tc>
        <w:tc>
          <w:tcPr>
            <w:tcW w:w="1394" w:type="dxa"/>
            <w:vAlign w:val="bottom"/>
          </w:tcPr>
          <w:p w14:paraId="2502EBB4" w14:textId="1A6641B8" w:rsidR="00301DB2" w:rsidRDefault="00301DB2" w:rsidP="00301DB2">
            <w:pPr>
              <w:jc w:val="center"/>
              <w:rPr>
                <w:sz w:val="24"/>
                <w:szCs w:val="24"/>
              </w:rPr>
            </w:pPr>
            <w:r>
              <w:rPr>
                <w:rFonts w:ascii="Calibri" w:hAnsi="Calibri" w:cs="Calibri"/>
                <w:color w:val="000000"/>
              </w:rPr>
              <w:t>0.01</w:t>
            </w:r>
          </w:p>
        </w:tc>
        <w:tc>
          <w:tcPr>
            <w:tcW w:w="1395" w:type="dxa"/>
            <w:vAlign w:val="bottom"/>
          </w:tcPr>
          <w:p w14:paraId="7C191647" w14:textId="5FF3FE38" w:rsidR="00301DB2" w:rsidRDefault="00301DB2" w:rsidP="00301DB2">
            <w:pPr>
              <w:jc w:val="center"/>
              <w:rPr>
                <w:sz w:val="24"/>
                <w:szCs w:val="24"/>
              </w:rPr>
            </w:pPr>
            <w:r>
              <w:rPr>
                <w:rFonts w:ascii="Calibri" w:hAnsi="Calibri" w:cs="Calibri"/>
                <w:color w:val="000000"/>
              </w:rPr>
              <w:t>0.01</w:t>
            </w:r>
          </w:p>
        </w:tc>
        <w:tc>
          <w:tcPr>
            <w:tcW w:w="1395" w:type="dxa"/>
            <w:vAlign w:val="bottom"/>
          </w:tcPr>
          <w:p w14:paraId="6978A357" w14:textId="2E6C8409" w:rsidR="00301DB2" w:rsidRDefault="00301DB2" w:rsidP="00301DB2">
            <w:pPr>
              <w:jc w:val="center"/>
              <w:rPr>
                <w:sz w:val="24"/>
                <w:szCs w:val="24"/>
              </w:rPr>
            </w:pPr>
            <w:r>
              <w:rPr>
                <w:rFonts w:ascii="Calibri" w:hAnsi="Calibri" w:cs="Calibri"/>
                <w:color w:val="000000"/>
              </w:rPr>
              <w:t>0.01</w:t>
            </w:r>
          </w:p>
        </w:tc>
        <w:tc>
          <w:tcPr>
            <w:tcW w:w="1395" w:type="dxa"/>
            <w:vAlign w:val="bottom"/>
          </w:tcPr>
          <w:p w14:paraId="541F430E" w14:textId="14121102" w:rsidR="00301DB2" w:rsidRDefault="00301DB2" w:rsidP="00301DB2">
            <w:pPr>
              <w:jc w:val="center"/>
              <w:rPr>
                <w:sz w:val="24"/>
                <w:szCs w:val="24"/>
              </w:rPr>
            </w:pPr>
            <w:r>
              <w:rPr>
                <w:rFonts w:ascii="Calibri" w:hAnsi="Calibri" w:cs="Calibri"/>
                <w:color w:val="000000"/>
              </w:rPr>
              <w:t>0.01</w:t>
            </w:r>
          </w:p>
        </w:tc>
        <w:tc>
          <w:tcPr>
            <w:tcW w:w="1395" w:type="dxa"/>
            <w:vAlign w:val="bottom"/>
          </w:tcPr>
          <w:p w14:paraId="4E5C52FE" w14:textId="142334FF" w:rsidR="00301DB2" w:rsidRDefault="00301DB2" w:rsidP="00301DB2">
            <w:pPr>
              <w:jc w:val="center"/>
              <w:rPr>
                <w:sz w:val="24"/>
                <w:szCs w:val="24"/>
              </w:rPr>
            </w:pPr>
            <w:r>
              <w:rPr>
                <w:rFonts w:ascii="Calibri" w:hAnsi="Calibri" w:cs="Calibri"/>
                <w:color w:val="000000"/>
              </w:rPr>
              <w:t>0.01</w:t>
            </w:r>
          </w:p>
        </w:tc>
        <w:tc>
          <w:tcPr>
            <w:tcW w:w="1395" w:type="dxa"/>
            <w:vAlign w:val="bottom"/>
          </w:tcPr>
          <w:p w14:paraId="46E8AB1F" w14:textId="25B4E81D" w:rsidR="00301DB2" w:rsidRDefault="00301DB2" w:rsidP="00301DB2">
            <w:pPr>
              <w:jc w:val="center"/>
              <w:rPr>
                <w:sz w:val="24"/>
                <w:szCs w:val="24"/>
              </w:rPr>
            </w:pPr>
            <w:r>
              <w:rPr>
                <w:rFonts w:ascii="Calibri" w:hAnsi="Calibri" w:cs="Calibri"/>
                <w:color w:val="000000"/>
              </w:rPr>
              <w:t>0.01</w:t>
            </w:r>
          </w:p>
        </w:tc>
        <w:tc>
          <w:tcPr>
            <w:tcW w:w="1395" w:type="dxa"/>
            <w:vAlign w:val="bottom"/>
          </w:tcPr>
          <w:p w14:paraId="66F99DB9" w14:textId="28397355" w:rsidR="00301DB2" w:rsidRDefault="00301DB2" w:rsidP="00301DB2">
            <w:pPr>
              <w:jc w:val="center"/>
              <w:rPr>
                <w:sz w:val="24"/>
                <w:szCs w:val="24"/>
              </w:rPr>
            </w:pPr>
            <w:r>
              <w:rPr>
                <w:rFonts w:ascii="Calibri" w:hAnsi="Calibri" w:cs="Calibri"/>
                <w:color w:val="000000"/>
              </w:rPr>
              <w:t>0.01</w:t>
            </w:r>
          </w:p>
        </w:tc>
        <w:tc>
          <w:tcPr>
            <w:tcW w:w="1395" w:type="dxa"/>
            <w:vAlign w:val="bottom"/>
          </w:tcPr>
          <w:p w14:paraId="1124BDC4" w14:textId="3F0A52B4" w:rsidR="00301DB2" w:rsidRDefault="00301DB2" w:rsidP="00301DB2">
            <w:pPr>
              <w:jc w:val="center"/>
              <w:rPr>
                <w:sz w:val="24"/>
                <w:szCs w:val="24"/>
              </w:rPr>
            </w:pPr>
            <w:r>
              <w:rPr>
                <w:rFonts w:ascii="Calibri" w:hAnsi="Calibri" w:cs="Calibri"/>
                <w:color w:val="000000"/>
              </w:rPr>
              <w:t>0.01</w:t>
            </w:r>
          </w:p>
        </w:tc>
      </w:tr>
      <w:tr w:rsidR="00301DB2" w14:paraId="5098A101" w14:textId="77777777" w:rsidTr="00B75399">
        <w:tc>
          <w:tcPr>
            <w:tcW w:w="3119" w:type="dxa"/>
            <w:vAlign w:val="bottom"/>
          </w:tcPr>
          <w:p w14:paraId="53821118" w14:textId="0A13A088" w:rsidR="00301DB2" w:rsidRDefault="00301DB2" w:rsidP="00301DB2">
            <w:pPr>
              <w:rPr>
                <w:sz w:val="24"/>
                <w:szCs w:val="24"/>
              </w:rPr>
            </w:pPr>
            <w:r>
              <w:rPr>
                <w:rFonts w:ascii="Calibri" w:hAnsi="Calibri" w:cs="Calibri"/>
                <w:color w:val="000000"/>
              </w:rPr>
              <w:t>Indirect N waste</w:t>
            </w:r>
          </w:p>
        </w:tc>
        <w:tc>
          <w:tcPr>
            <w:tcW w:w="1394" w:type="dxa"/>
            <w:vAlign w:val="bottom"/>
          </w:tcPr>
          <w:p w14:paraId="3FD6A314" w14:textId="2E022C6B" w:rsidR="00301DB2" w:rsidRDefault="00301DB2" w:rsidP="00301DB2">
            <w:pPr>
              <w:jc w:val="center"/>
              <w:rPr>
                <w:sz w:val="24"/>
                <w:szCs w:val="24"/>
              </w:rPr>
            </w:pPr>
            <w:r>
              <w:rPr>
                <w:rFonts w:ascii="Calibri" w:hAnsi="Calibri" w:cs="Calibri"/>
                <w:color w:val="000000"/>
              </w:rPr>
              <w:t>0.02</w:t>
            </w:r>
          </w:p>
        </w:tc>
        <w:tc>
          <w:tcPr>
            <w:tcW w:w="1395" w:type="dxa"/>
            <w:vAlign w:val="bottom"/>
          </w:tcPr>
          <w:p w14:paraId="283B1C8B" w14:textId="246EC264" w:rsidR="00301DB2" w:rsidRDefault="00301DB2" w:rsidP="00301DB2">
            <w:pPr>
              <w:jc w:val="center"/>
              <w:rPr>
                <w:sz w:val="24"/>
                <w:szCs w:val="24"/>
              </w:rPr>
            </w:pPr>
            <w:r>
              <w:rPr>
                <w:rFonts w:ascii="Calibri" w:hAnsi="Calibri" w:cs="Calibri"/>
                <w:color w:val="000000"/>
              </w:rPr>
              <w:t>0.02</w:t>
            </w:r>
          </w:p>
        </w:tc>
        <w:tc>
          <w:tcPr>
            <w:tcW w:w="1395" w:type="dxa"/>
            <w:vAlign w:val="bottom"/>
          </w:tcPr>
          <w:p w14:paraId="7EC2D802" w14:textId="48242EAD" w:rsidR="00301DB2" w:rsidRDefault="00301DB2" w:rsidP="00301DB2">
            <w:pPr>
              <w:jc w:val="center"/>
              <w:rPr>
                <w:sz w:val="24"/>
                <w:szCs w:val="24"/>
              </w:rPr>
            </w:pPr>
            <w:r>
              <w:rPr>
                <w:rFonts w:ascii="Calibri" w:hAnsi="Calibri" w:cs="Calibri"/>
                <w:color w:val="000000"/>
              </w:rPr>
              <w:t>0.02</w:t>
            </w:r>
          </w:p>
        </w:tc>
        <w:tc>
          <w:tcPr>
            <w:tcW w:w="1395" w:type="dxa"/>
            <w:vAlign w:val="bottom"/>
          </w:tcPr>
          <w:p w14:paraId="13E5CAED" w14:textId="2F1F6D1A" w:rsidR="00301DB2" w:rsidRDefault="00301DB2" w:rsidP="00301DB2">
            <w:pPr>
              <w:jc w:val="center"/>
              <w:rPr>
                <w:sz w:val="24"/>
                <w:szCs w:val="24"/>
              </w:rPr>
            </w:pPr>
            <w:r>
              <w:rPr>
                <w:rFonts w:ascii="Calibri" w:hAnsi="Calibri" w:cs="Calibri"/>
                <w:color w:val="000000"/>
              </w:rPr>
              <w:t>0.01</w:t>
            </w:r>
          </w:p>
        </w:tc>
        <w:tc>
          <w:tcPr>
            <w:tcW w:w="1395" w:type="dxa"/>
            <w:vAlign w:val="bottom"/>
          </w:tcPr>
          <w:p w14:paraId="71A6A5DC" w14:textId="63A95882" w:rsidR="00301DB2" w:rsidRDefault="00301DB2" w:rsidP="00301DB2">
            <w:pPr>
              <w:jc w:val="center"/>
              <w:rPr>
                <w:sz w:val="24"/>
                <w:szCs w:val="24"/>
              </w:rPr>
            </w:pPr>
            <w:r>
              <w:rPr>
                <w:rFonts w:ascii="Calibri" w:hAnsi="Calibri" w:cs="Calibri"/>
                <w:color w:val="000000"/>
              </w:rPr>
              <w:t>0.02</w:t>
            </w:r>
          </w:p>
        </w:tc>
        <w:tc>
          <w:tcPr>
            <w:tcW w:w="1395" w:type="dxa"/>
            <w:vAlign w:val="bottom"/>
          </w:tcPr>
          <w:p w14:paraId="2135D8DE" w14:textId="72B559CD" w:rsidR="00301DB2" w:rsidRDefault="00301DB2" w:rsidP="00301DB2">
            <w:pPr>
              <w:jc w:val="center"/>
              <w:rPr>
                <w:sz w:val="24"/>
                <w:szCs w:val="24"/>
              </w:rPr>
            </w:pPr>
            <w:r>
              <w:rPr>
                <w:rFonts w:ascii="Calibri" w:hAnsi="Calibri" w:cs="Calibri"/>
                <w:color w:val="000000"/>
              </w:rPr>
              <w:t>0.02</w:t>
            </w:r>
          </w:p>
        </w:tc>
        <w:tc>
          <w:tcPr>
            <w:tcW w:w="1395" w:type="dxa"/>
            <w:vAlign w:val="bottom"/>
          </w:tcPr>
          <w:p w14:paraId="29CD7E83" w14:textId="324300DD" w:rsidR="00301DB2" w:rsidRDefault="00301DB2" w:rsidP="00301DB2">
            <w:pPr>
              <w:jc w:val="center"/>
              <w:rPr>
                <w:sz w:val="24"/>
                <w:szCs w:val="24"/>
              </w:rPr>
            </w:pPr>
            <w:r>
              <w:rPr>
                <w:rFonts w:ascii="Calibri" w:hAnsi="Calibri" w:cs="Calibri"/>
                <w:color w:val="000000"/>
              </w:rPr>
              <w:t>0.02</w:t>
            </w:r>
          </w:p>
        </w:tc>
        <w:tc>
          <w:tcPr>
            <w:tcW w:w="1395" w:type="dxa"/>
            <w:vAlign w:val="bottom"/>
          </w:tcPr>
          <w:p w14:paraId="4B7B3477" w14:textId="4F84EDA2" w:rsidR="00301DB2" w:rsidRDefault="00301DB2" w:rsidP="00301DB2">
            <w:pPr>
              <w:jc w:val="center"/>
              <w:rPr>
                <w:sz w:val="24"/>
                <w:szCs w:val="24"/>
              </w:rPr>
            </w:pPr>
            <w:r>
              <w:rPr>
                <w:rFonts w:ascii="Calibri" w:hAnsi="Calibri" w:cs="Calibri"/>
                <w:color w:val="000000"/>
              </w:rPr>
              <w:t>0.01</w:t>
            </w:r>
          </w:p>
        </w:tc>
      </w:tr>
      <w:tr w:rsidR="00301DB2" w14:paraId="60F9DEAB" w14:textId="77777777" w:rsidTr="00B75399">
        <w:tc>
          <w:tcPr>
            <w:tcW w:w="3119" w:type="dxa"/>
            <w:vAlign w:val="bottom"/>
          </w:tcPr>
          <w:p w14:paraId="0A659329" w14:textId="1A32322B" w:rsidR="00301DB2" w:rsidRDefault="00301DB2" w:rsidP="00301DB2">
            <w:pPr>
              <w:rPr>
                <w:sz w:val="24"/>
                <w:szCs w:val="24"/>
              </w:rPr>
            </w:pPr>
            <w:r>
              <w:rPr>
                <w:rFonts w:ascii="Calibri" w:hAnsi="Calibri" w:cs="Calibri"/>
                <w:color w:val="000000"/>
              </w:rPr>
              <w:t>Direct N fertiliser</w:t>
            </w:r>
          </w:p>
        </w:tc>
        <w:tc>
          <w:tcPr>
            <w:tcW w:w="1394" w:type="dxa"/>
            <w:vAlign w:val="bottom"/>
          </w:tcPr>
          <w:p w14:paraId="75CB3FAB" w14:textId="61C9154E" w:rsidR="00301DB2" w:rsidRDefault="00301DB2" w:rsidP="00301DB2">
            <w:pPr>
              <w:jc w:val="center"/>
              <w:rPr>
                <w:sz w:val="24"/>
                <w:szCs w:val="24"/>
              </w:rPr>
            </w:pPr>
            <w:r>
              <w:rPr>
                <w:rFonts w:ascii="Calibri" w:hAnsi="Calibri" w:cs="Calibri"/>
                <w:color w:val="000000"/>
              </w:rPr>
              <w:t>0.03</w:t>
            </w:r>
          </w:p>
        </w:tc>
        <w:tc>
          <w:tcPr>
            <w:tcW w:w="1395" w:type="dxa"/>
            <w:vAlign w:val="bottom"/>
          </w:tcPr>
          <w:p w14:paraId="115670AB" w14:textId="7A4337D6" w:rsidR="00301DB2" w:rsidRDefault="00301DB2" w:rsidP="00301DB2">
            <w:pPr>
              <w:jc w:val="center"/>
              <w:rPr>
                <w:sz w:val="24"/>
                <w:szCs w:val="24"/>
              </w:rPr>
            </w:pPr>
            <w:r>
              <w:rPr>
                <w:rFonts w:ascii="Calibri" w:hAnsi="Calibri" w:cs="Calibri"/>
                <w:color w:val="000000"/>
              </w:rPr>
              <w:t>0.03</w:t>
            </w:r>
          </w:p>
        </w:tc>
        <w:tc>
          <w:tcPr>
            <w:tcW w:w="1395" w:type="dxa"/>
            <w:vAlign w:val="bottom"/>
          </w:tcPr>
          <w:p w14:paraId="3C2D192D" w14:textId="7FC1F929" w:rsidR="00301DB2" w:rsidRDefault="00301DB2" w:rsidP="00301DB2">
            <w:pPr>
              <w:jc w:val="center"/>
              <w:rPr>
                <w:sz w:val="24"/>
                <w:szCs w:val="24"/>
              </w:rPr>
            </w:pPr>
            <w:r>
              <w:rPr>
                <w:rFonts w:ascii="Calibri" w:hAnsi="Calibri" w:cs="Calibri"/>
                <w:color w:val="000000"/>
              </w:rPr>
              <w:t>0.03</w:t>
            </w:r>
          </w:p>
        </w:tc>
        <w:tc>
          <w:tcPr>
            <w:tcW w:w="1395" w:type="dxa"/>
            <w:vAlign w:val="bottom"/>
          </w:tcPr>
          <w:p w14:paraId="292BB102" w14:textId="4F8093CD" w:rsidR="00301DB2" w:rsidRDefault="00301DB2" w:rsidP="00301DB2">
            <w:pPr>
              <w:jc w:val="center"/>
              <w:rPr>
                <w:sz w:val="24"/>
                <w:szCs w:val="24"/>
              </w:rPr>
            </w:pPr>
            <w:r>
              <w:rPr>
                <w:rFonts w:ascii="Calibri" w:hAnsi="Calibri" w:cs="Calibri"/>
                <w:color w:val="000000"/>
              </w:rPr>
              <w:t>0.03</w:t>
            </w:r>
          </w:p>
        </w:tc>
        <w:tc>
          <w:tcPr>
            <w:tcW w:w="1395" w:type="dxa"/>
            <w:vAlign w:val="bottom"/>
          </w:tcPr>
          <w:p w14:paraId="0C327584" w14:textId="12B30DB2" w:rsidR="00301DB2" w:rsidRDefault="00301DB2" w:rsidP="00301DB2">
            <w:pPr>
              <w:jc w:val="center"/>
              <w:rPr>
                <w:sz w:val="24"/>
                <w:szCs w:val="24"/>
              </w:rPr>
            </w:pPr>
            <w:r>
              <w:rPr>
                <w:rFonts w:ascii="Calibri" w:hAnsi="Calibri" w:cs="Calibri"/>
                <w:color w:val="000000"/>
              </w:rPr>
              <w:t>0.03</w:t>
            </w:r>
          </w:p>
        </w:tc>
        <w:tc>
          <w:tcPr>
            <w:tcW w:w="1395" w:type="dxa"/>
            <w:vAlign w:val="bottom"/>
          </w:tcPr>
          <w:p w14:paraId="06D30FFD" w14:textId="7A21208E" w:rsidR="00301DB2" w:rsidRDefault="00301DB2" w:rsidP="00301DB2">
            <w:pPr>
              <w:jc w:val="center"/>
              <w:rPr>
                <w:sz w:val="24"/>
                <w:szCs w:val="24"/>
              </w:rPr>
            </w:pPr>
            <w:r>
              <w:rPr>
                <w:rFonts w:ascii="Calibri" w:hAnsi="Calibri" w:cs="Calibri"/>
                <w:color w:val="000000"/>
              </w:rPr>
              <w:t>0.03</w:t>
            </w:r>
          </w:p>
        </w:tc>
        <w:tc>
          <w:tcPr>
            <w:tcW w:w="1395" w:type="dxa"/>
            <w:vAlign w:val="bottom"/>
          </w:tcPr>
          <w:p w14:paraId="6A1917E0" w14:textId="63EADEF2" w:rsidR="00301DB2" w:rsidRDefault="00301DB2" w:rsidP="00301DB2">
            <w:pPr>
              <w:jc w:val="center"/>
              <w:rPr>
                <w:sz w:val="24"/>
                <w:szCs w:val="24"/>
              </w:rPr>
            </w:pPr>
            <w:r>
              <w:rPr>
                <w:rFonts w:ascii="Calibri" w:hAnsi="Calibri" w:cs="Calibri"/>
                <w:color w:val="000000"/>
              </w:rPr>
              <w:t>0.03</w:t>
            </w:r>
          </w:p>
        </w:tc>
        <w:tc>
          <w:tcPr>
            <w:tcW w:w="1395" w:type="dxa"/>
            <w:vAlign w:val="bottom"/>
          </w:tcPr>
          <w:p w14:paraId="5FB5EAB4" w14:textId="4477D164" w:rsidR="00301DB2" w:rsidRDefault="00301DB2" w:rsidP="00301DB2">
            <w:pPr>
              <w:jc w:val="center"/>
              <w:rPr>
                <w:sz w:val="24"/>
                <w:szCs w:val="24"/>
              </w:rPr>
            </w:pPr>
            <w:r>
              <w:rPr>
                <w:rFonts w:ascii="Calibri" w:hAnsi="Calibri" w:cs="Calibri"/>
                <w:color w:val="000000"/>
              </w:rPr>
              <w:t>0.03</w:t>
            </w:r>
          </w:p>
        </w:tc>
      </w:tr>
      <w:tr w:rsidR="00301DB2" w14:paraId="21F7DCC3" w14:textId="77777777" w:rsidTr="00B75399">
        <w:tc>
          <w:tcPr>
            <w:tcW w:w="3119" w:type="dxa"/>
            <w:vAlign w:val="bottom"/>
          </w:tcPr>
          <w:p w14:paraId="6CE039CF" w14:textId="43A8BD3F" w:rsidR="00301DB2" w:rsidRDefault="00301DB2" w:rsidP="00301DB2">
            <w:pPr>
              <w:rPr>
                <w:sz w:val="24"/>
                <w:szCs w:val="24"/>
              </w:rPr>
            </w:pPr>
            <w:r>
              <w:rPr>
                <w:rFonts w:ascii="Calibri" w:hAnsi="Calibri" w:cs="Calibri"/>
                <w:color w:val="000000"/>
              </w:rPr>
              <w:t xml:space="preserve">Indirect N </w:t>
            </w:r>
            <w:proofErr w:type="spellStart"/>
            <w:r>
              <w:rPr>
                <w:rFonts w:ascii="Calibri" w:hAnsi="Calibri" w:cs="Calibri"/>
                <w:color w:val="000000"/>
              </w:rPr>
              <w:t>fert</w:t>
            </w:r>
            <w:proofErr w:type="spellEnd"/>
          </w:p>
        </w:tc>
        <w:tc>
          <w:tcPr>
            <w:tcW w:w="1394" w:type="dxa"/>
            <w:vAlign w:val="bottom"/>
          </w:tcPr>
          <w:p w14:paraId="7116A56B" w14:textId="3B710483" w:rsidR="00301DB2" w:rsidRDefault="00301DB2" w:rsidP="00301DB2">
            <w:pPr>
              <w:jc w:val="center"/>
              <w:rPr>
                <w:sz w:val="24"/>
                <w:szCs w:val="24"/>
              </w:rPr>
            </w:pPr>
            <w:r>
              <w:rPr>
                <w:rFonts w:ascii="Calibri" w:hAnsi="Calibri" w:cs="Calibri"/>
                <w:color w:val="000000"/>
              </w:rPr>
              <w:t>0.01</w:t>
            </w:r>
          </w:p>
        </w:tc>
        <w:tc>
          <w:tcPr>
            <w:tcW w:w="1395" w:type="dxa"/>
            <w:vAlign w:val="bottom"/>
          </w:tcPr>
          <w:p w14:paraId="0CD4F761" w14:textId="79C6DB45" w:rsidR="00301DB2" w:rsidRDefault="00301DB2" w:rsidP="00301DB2">
            <w:pPr>
              <w:jc w:val="center"/>
              <w:rPr>
                <w:sz w:val="24"/>
                <w:szCs w:val="24"/>
              </w:rPr>
            </w:pPr>
            <w:r>
              <w:rPr>
                <w:rFonts w:ascii="Calibri" w:hAnsi="Calibri" w:cs="Calibri"/>
                <w:color w:val="000000"/>
              </w:rPr>
              <w:t>0.01</w:t>
            </w:r>
          </w:p>
        </w:tc>
        <w:tc>
          <w:tcPr>
            <w:tcW w:w="1395" w:type="dxa"/>
            <w:vAlign w:val="bottom"/>
          </w:tcPr>
          <w:p w14:paraId="6123014E" w14:textId="5CD6E36C" w:rsidR="00301DB2" w:rsidRDefault="00301DB2" w:rsidP="00301DB2">
            <w:pPr>
              <w:jc w:val="center"/>
              <w:rPr>
                <w:sz w:val="24"/>
                <w:szCs w:val="24"/>
              </w:rPr>
            </w:pPr>
            <w:r>
              <w:rPr>
                <w:rFonts w:ascii="Calibri" w:hAnsi="Calibri" w:cs="Calibri"/>
                <w:color w:val="000000"/>
              </w:rPr>
              <w:t>0.02</w:t>
            </w:r>
          </w:p>
        </w:tc>
        <w:tc>
          <w:tcPr>
            <w:tcW w:w="1395" w:type="dxa"/>
            <w:vAlign w:val="bottom"/>
          </w:tcPr>
          <w:p w14:paraId="16F5E89A" w14:textId="3ADF7BBA" w:rsidR="00301DB2" w:rsidRDefault="00301DB2" w:rsidP="00301DB2">
            <w:pPr>
              <w:jc w:val="center"/>
              <w:rPr>
                <w:sz w:val="24"/>
                <w:szCs w:val="24"/>
              </w:rPr>
            </w:pPr>
            <w:r>
              <w:rPr>
                <w:rFonts w:ascii="Calibri" w:hAnsi="Calibri" w:cs="Calibri"/>
                <w:color w:val="000000"/>
              </w:rPr>
              <w:t>0.01</w:t>
            </w:r>
          </w:p>
        </w:tc>
        <w:tc>
          <w:tcPr>
            <w:tcW w:w="1395" w:type="dxa"/>
            <w:vAlign w:val="bottom"/>
          </w:tcPr>
          <w:p w14:paraId="72E9188F" w14:textId="2A9A7214" w:rsidR="00301DB2" w:rsidRDefault="00301DB2" w:rsidP="00301DB2">
            <w:pPr>
              <w:jc w:val="center"/>
              <w:rPr>
                <w:sz w:val="24"/>
                <w:szCs w:val="24"/>
              </w:rPr>
            </w:pPr>
            <w:r>
              <w:rPr>
                <w:rFonts w:ascii="Calibri" w:hAnsi="Calibri" w:cs="Calibri"/>
                <w:color w:val="000000"/>
              </w:rPr>
              <w:t>0.02</w:t>
            </w:r>
          </w:p>
        </w:tc>
        <w:tc>
          <w:tcPr>
            <w:tcW w:w="1395" w:type="dxa"/>
            <w:vAlign w:val="bottom"/>
          </w:tcPr>
          <w:p w14:paraId="73602420" w14:textId="02172523" w:rsidR="00301DB2" w:rsidRDefault="00301DB2" w:rsidP="00301DB2">
            <w:pPr>
              <w:jc w:val="center"/>
              <w:rPr>
                <w:sz w:val="24"/>
                <w:szCs w:val="24"/>
              </w:rPr>
            </w:pPr>
            <w:r>
              <w:rPr>
                <w:rFonts w:ascii="Calibri" w:hAnsi="Calibri" w:cs="Calibri"/>
                <w:color w:val="000000"/>
              </w:rPr>
              <w:t>0.02</w:t>
            </w:r>
          </w:p>
        </w:tc>
        <w:tc>
          <w:tcPr>
            <w:tcW w:w="1395" w:type="dxa"/>
            <w:vAlign w:val="bottom"/>
          </w:tcPr>
          <w:p w14:paraId="4A56DB55" w14:textId="4CF86836" w:rsidR="00301DB2" w:rsidRDefault="00301DB2" w:rsidP="00301DB2">
            <w:pPr>
              <w:jc w:val="center"/>
              <w:rPr>
                <w:sz w:val="24"/>
                <w:szCs w:val="24"/>
              </w:rPr>
            </w:pPr>
            <w:r>
              <w:rPr>
                <w:rFonts w:ascii="Calibri" w:hAnsi="Calibri" w:cs="Calibri"/>
                <w:color w:val="000000"/>
              </w:rPr>
              <w:t>0.02</w:t>
            </w:r>
          </w:p>
        </w:tc>
        <w:tc>
          <w:tcPr>
            <w:tcW w:w="1395" w:type="dxa"/>
            <w:vAlign w:val="bottom"/>
          </w:tcPr>
          <w:p w14:paraId="01292187" w14:textId="70C2B7CF" w:rsidR="00301DB2" w:rsidRDefault="00301DB2" w:rsidP="00301DB2">
            <w:pPr>
              <w:jc w:val="center"/>
              <w:rPr>
                <w:sz w:val="24"/>
                <w:szCs w:val="24"/>
              </w:rPr>
            </w:pPr>
            <w:r>
              <w:rPr>
                <w:rFonts w:ascii="Calibri" w:hAnsi="Calibri" w:cs="Calibri"/>
                <w:color w:val="000000"/>
              </w:rPr>
              <w:t>0.01</w:t>
            </w:r>
          </w:p>
        </w:tc>
      </w:tr>
      <w:tr w:rsidR="00301DB2" w14:paraId="7E8E5F45" w14:textId="77777777" w:rsidTr="00B75399">
        <w:tc>
          <w:tcPr>
            <w:tcW w:w="3119" w:type="dxa"/>
            <w:vAlign w:val="bottom"/>
          </w:tcPr>
          <w:p w14:paraId="3CDCD878" w14:textId="79126905" w:rsidR="00301DB2" w:rsidRDefault="00301DB2" w:rsidP="00301DB2">
            <w:pPr>
              <w:rPr>
                <w:sz w:val="24"/>
                <w:szCs w:val="24"/>
              </w:rPr>
            </w:pPr>
            <w:r>
              <w:rPr>
                <w:rFonts w:ascii="Calibri" w:hAnsi="Calibri" w:cs="Calibri"/>
                <w:color w:val="000000"/>
              </w:rPr>
              <w:t>Electricity</w:t>
            </w:r>
          </w:p>
        </w:tc>
        <w:tc>
          <w:tcPr>
            <w:tcW w:w="1394" w:type="dxa"/>
            <w:vAlign w:val="bottom"/>
          </w:tcPr>
          <w:p w14:paraId="7F693856" w14:textId="5253E983" w:rsidR="00301DB2" w:rsidRDefault="00301DB2" w:rsidP="00301DB2">
            <w:pPr>
              <w:jc w:val="center"/>
              <w:rPr>
                <w:sz w:val="24"/>
                <w:szCs w:val="24"/>
              </w:rPr>
            </w:pPr>
            <w:r>
              <w:rPr>
                <w:rFonts w:ascii="Calibri" w:hAnsi="Calibri" w:cs="Calibri"/>
                <w:color w:val="000000"/>
              </w:rPr>
              <w:t>0.03</w:t>
            </w:r>
          </w:p>
        </w:tc>
        <w:tc>
          <w:tcPr>
            <w:tcW w:w="1395" w:type="dxa"/>
            <w:vAlign w:val="bottom"/>
          </w:tcPr>
          <w:p w14:paraId="02A3415E" w14:textId="78323ACD" w:rsidR="00301DB2" w:rsidRDefault="00301DB2" w:rsidP="00301DB2">
            <w:pPr>
              <w:jc w:val="center"/>
              <w:rPr>
                <w:sz w:val="24"/>
                <w:szCs w:val="24"/>
              </w:rPr>
            </w:pPr>
            <w:r>
              <w:rPr>
                <w:rFonts w:ascii="Calibri" w:hAnsi="Calibri" w:cs="Calibri"/>
                <w:color w:val="000000"/>
              </w:rPr>
              <w:t>0.04</w:t>
            </w:r>
          </w:p>
        </w:tc>
        <w:tc>
          <w:tcPr>
            <w:tcW w:w="1395" w:type="dxa"/>
            <w:vAlign w:val="bottom"/>
          </w:tcPr>
          <w:p w14:paraId="4C0F6C05" w14:textId="3A06C01C" w:rsidR="00301DB2" w:rsidRDefault="00301DB2" w:rsidP="00301DB2">
            <w:pPr>
              <w:jc w:val="center"/>
              <w:rPr>
                <w:sz w:val="24"/>
                <w:szCs w:val="24"/>
              </w:rPr>
            </w:pPr>
            <w:r>
              <w:rPr>
                <w:rFonts w:ascii="Calibri" w:hAnsi="Calibri" w:cs="Calibri"/>
                <w:color w:val="000000"/>
              </w:rPr>
              <w:t>0.04</w:t>
            </w:r>
          </w:p>
        </w:tc>
        <w:tc>
          <w:tcPr>
            <w:tcW w:w="1395" w:type="dxa"/>
            <w:vAlign w:val="bottom"/>
          </w:tcPr>
          <w:p w14:paraId="06AFD07E" w14:textId="3004D2E8" w:rsidR="00301DB2" w:rsidRDefault="00301DB2" w:rsidP="00301DB2">
            <w:pPr>
              <w:jc w:val="center"/>
              <w:rPr>
                <w:sz w:val="24"/>
                <w:szCs w:val="24"/>
              </w:rPr>
            </w:pPr>
            <w:r>
              <w:rPr>
                <w:rFonts w:ascii="Calibri" w:hAnsi="Calibri" w:cs="Calibri"/>
                <w:color w:val="000000"/>
              </w:rPr>
              <w:t>0.05</w:t>
            </w:r>
          </w:p>
        </w:tc>
        <w:tc>
          <w:tcPr>
            <w:tcW w:w="1395" w:type="dxa"/>
            <w:vAlign w:val="bottom"/>
          </w:tcPr>
          <w:p w14:paraId="21DE1FA2" w14:textId="441BD4DD" w:rsidR="00301DB2" w:rsidRDefault="00301DB2" w:rsidP="00301DB2">
            <w:pPr>
              <w:jc w:val="center"/>
              <w:rPr>
                <w:sz w:val="24"/>
                <w:szCs w:val="24"/>
              </w:rPr>
            </w:pPr>
            <w:r>
              <w:rPr>
                <w:rFonts w:ascii="Calibri" w:hAnsi="Calibri" w:cs="Calibri"/>
                <w:color w:val="000000"/>
              </w:rPr>
              <w:t>0.05</w:t>
            </w:r>
          </w:p>
        </w:tc>
        <w:tc>
          <w:tcPr>
            <w:tcW w:w="1395" w:type="dxa"/>
            <w:vAlign w:val="bottom"/>
          </w:tcPr>
          <w:p w14:paraId="6170439F" w14:textId="7AC2002B" w:rsidR="00301DB2" w:rsidRDefault="00301DB2" w:rsidP="00301DB2">
            <w:pPr>
              <w:jc w:val="center"/>
              <w:rPr>
                <w:sz w:val="24"/>
                <w:szCs w:val="24"/>
              </w:rPr>
            </w:pPr>
            <w:r>
              <w:rPr>
                <w:rFonts w:ascii="Calibri" w:hAnsi="Calibri" w:cs="Calibri"/>
                <w:color w:val="000000"/>
              </w:rPr>
              <w:t>0.06</w:t>
            </w:r>
          </w:p>
        </w:tc>
        <w:tc>
          <w:tcPr>
            <w:tcW w:w="1395" w:type="dxa"/>
            <w:vAlign w:val="bottom"/>
          </w:tcPr>
          <w:p w14:paraId="2ADF0653" w14:textId="7F8D624F" w:rsidR="00301DB2" w:rsidRDefault="00301DB2" w:rsidP="00301DB2">
            <w:pPr>
              <w:jc w:val="center"/>
              <w:rPr>
                <w:sz w:val="24"/>
                <w:szCs w:val="24"/>
              </w:rPr>
            </w:pPr>
            <w:r>
              <w:rPr>
                <w:rFonts w:ascii="Calibri" w:hAnsi="Calibri" w:cs="Calibri"/>
                <w:color w:val="000000"/>
              </w:rPr>
              <w:t>0.07</w:t>
            </w:r>
          </w:p>
        </w:tc>
        <w:tc>
          <w:tcPr>
            <w:tcW w:w="1395" w:type="dxa"/>
            <w:vAlign w:val="bottom"/>
          </w:tcPr>
          <w:p w14:paraId="490276A4" w14:textId="6E017818" w:rsidR="00301DB2" w:rsidRDefault="00301DB2" w:rsidP="00301DB2">
            <w:pPr>
              <w:jc w:val="center"/>
              <w:rPr>
                <w:sz w:val="24"/>
                <w:szCs w:val="24"/>
              </w:rPr>
            </w:pPr>
            <w:r>
              <w:rPr>
                <w:rFonts w:ascii="Calibri" w:hAnsi="Calibri" w:cs="Calibri"/>
                <w:color w:val="000000"/>
              </w:rPr>
              <w:t>0.04</w:t>
            </w:r>
          </w:p>
        </w:tc>
      </w:tr>
      <w:tr w:rsidR="00301DB2" w14:paraId="47A5B318" w14:textId="77777777" w:rsidTr="00B75399">
        <w:tc>
          <w:tcPr>
            <w:tcW w:w="3119" w:type="dxa"/>
            <w:vAlign w:val="bottom"/>
          </w:tcPr>
          <w:p w14:paraId="36E9D746" w14:textId="49691340" w:rsidR="00301DB2" w:rsidRDefault="00301DB2" w:rsidP="00301DB2">
            <w:pPr>
              <w:rPr>
                <w:sz w:val="24"/>
                <w:szCs w:val="24"/>
              </w:rPr>
            </w:pPr>
            <w:r>
              <w:rPr>
                <w:rFonts w:ascii="Calibri" w:hAnsi="Calibri" w:cs="Calibri"/>
                <w:color w:val="000000"/>
              </w:rPr>
              <w:t xml:space="preserve">Fuel </w:t>
            </w:r>
          </w:p>
        </w:tc>
        <w:tc>
          <w:tcPr>
            <w:tcW w:w="1394" w:type="dxa"/>
            <w:vAlign w:val="bottom"/>
          </w:tcPr>
          <w:p w14:paraId="43F45FFC" w14:textId="5F1452B1" w:rsidR="00301DB2" w:rsidRDefault="00301DB2" w:rsidP="00301DB2">
            <w:pPr>
              <w:jc w:val="center"/>
              <w:rPr>
                <w:sz w:val="24"/>
                <w:szCs w:val="24"/>
              </w:rPr>
            </w:pPr>
            <w:r>
              <w:rPr>
                <w:rFonts w:ascii="Calibri" w:hAnsi="Calibri" w:cs="Calibri"/>
                <w:color w:val="000000"/>
              </w:rPr>
              <w:t>0.01</w:t>
            </w:r>
          </w:p>
        </w:tc>
        <w:tc>
          <w:tcPr>
            <w:tcW w:w="1395" w:type="dxa"/>
            <w:vAlign w:val="bottom"/>
          </w:tcPr>
          <w:p w14:paraId="1113324C" w14:textId="29B54557" w:rsidR="00301DB2" w:rsidRDefault="00301DB2" w:rsidP="00301DB2">
            <w:pPr>
              <w:jc w:val="center"/>
              <w:rPr>
                <w:sz w:val="24"/>
                <w:szCs w:val="24"/>
              </w:rPr>
            </w:pPr>
            <w:r>
              <w:rPr>
                <w:rFonts w:ascii="Calibri" w:hAnsi="Calibri" w:cs="Calibri"/>
                <w:color w:val="000000"/>
              </w:rPr>
              <w:t>0.02</w:t>
            </w:r>
          </w:p>
        </w:tc>
        <w:tc>
          <w:tcPr>
            <w:tcW w:w="1395" w:type="dxa"/>
            <w:vAlign w:val="bottom"/>
          </w:tcPr>
          <w:p w14:paraId="287D48BB" w14:textId="2A31E9CE" w:rsidR="00301DB2" w:rsidRDefault="00301DB2" w:rsidP="00301DB2">
            <w:pPr>
              <w:jc w:val="center"/>
              <w:rPr>
                <w:sz w:val="24"/>
                <w:szCs w:val="24"/>
              </w:rPr>
            </w:pPr>
            <w:r>
              <w:rPr>
                <w:rFonts w:ascii="Calibri" w:hAnsi="Calibri" w:cs="Calibri"/>
                <w:color w:val="000000"/>
              </w:rPr>
              <w:t>0.01</w:t>
            </w:r>
          </w:p>
        </w:tc>
        <w:tc>
          <w:tcPr>
            <w:tcW w:w="1395" w:type="dxa"/>
            <w:vAlign w:val="bottom"/>
          </w:tcPr>
          <w:p w14:paraId="695BED78" w14:textId="57E35D73" w:rsidR="00301DB2" w:rsidRDefault="00301DB2" w:rsidP="00301DB2">
            <w:pPr>
              <w:jc w:val="center"/>
              <w:rPr>
                <w:sz w:val="24"/>
                <w:szCs w:val="24"/>
              </w:rPr>
            </w:pPr>
            <w:r>
              <w:rPr>
                <w:rFonts w:ascii="Calibri" w:hAnsi="Calibri" w:cs="Calibri"/>
                <w:color w:val="000000"/>
              </w:rPr>
              <w:t>0.02</w:t>
            </w:r>
          </w:p>
        </w:tc>
        <w:tc>
          <w:tcPr>
            <w:tcW w:w="1395" w:type="dxa"/>
            <w:vAlign w:val="bottom"/>
          </w:tcPr>
          <w:p w14:paraId="06B21600" w14:textId="4884E7E8" w:rsidR="00301DB2" w:rsidRDefault="00301DB2" w:rsidP="00301DB2">
            <w:pPr>
              <w:jc w:val="center"/>
              <w:rPr>
                <w:sz w:val="24"/>
                <w:szCs w:val="24"/>
              </w:rPr>
            </w:pPr>
            <w:r>
              <w:rPr>
                <w:rFonts w:ascii="Calibri" w:hAnsi="Calibri" w:cs="Calibri"/>
                <w:color w:val="000000"/>
              </w:rPr>
              <w:t>0.02</w:t>
            </w:r>
          </w:p>
        </w:tc>
        <w:tc>
          <w:tcPr>
            <w:tcW w:w="1395" w:type="dxa"/>
            <w:vAlign w:val="bottom"/>
          </w:tcPr>
          <w:p w14:paraId="7902A5B5" w14:textId="2DC19509" w:rsidR="00301DB2" w:rsidRDefault="00301DB2" w:rsidP="00301DB2">
            <w:pPr>
              <w:jc w:val="center"/>
              <w:rPr>
                <w:sz w:val="24"/>
                <w:szCs w:val="24"/>
              </w:rPr>
            </w:pPr>
            <w:r>
              <w:rPr>
                <w:rFonts w:ascii="Calibri" w:hAnsi="Calibri" w:cs="Calibri"/>
                <w:color w:val="000000"/>
              </w:rPr>
              <w:t>0.02</w:t>
            </w:r>
          </w:p>
        </w:tc>
        <w:tc>
          <w:tcPr>
            <w:tcW w:w="1395" w:type="dxa"/>
            <w:vAlign w:val="bottom"/>
          </w:tcPr>
          <w:p w14:paraId="759C1B4B" w14:textId="767F475E" w:rsidR="00301DB2" w:rsidRDefault="00301DB2" w:rsidP="00301DB2">
            <w:pPr>
              <w:jc w:val="center"/>
              <w:rPr>
                <w:sz w:val="24"/>
                <w:szCs w:val="24"/>
              </w:rPr>
            </w:pPr>
            <w:r>
              <w:rPr>
                <w:rFonts w:ascii="Calibri" w:hAnsi="Calibri" w:cs="Calibri"/>
                <w:color w:val="000000"/>
              </w:rPr>
              <w:t>0.02</w:t>
            </w:r>
          </w:p>
        </w:tc>
        <w:tc>
          <w:tcPr>
            <w:tcW w:w="1395" w:type="dxa"/>
            <w:vAlign w:val="bottom"/>
          </w:tcPr>
          <w:p w14:paraId="00D006E8" w14:textId="0BE1DDD5" w:rsidR="00301DB2" w:rsidRDefault="00301DB2" w:rsidP="00301DB2">
            <w:pPr>
              <w:jc w:val="center"/>
              <w:rPr>
                <w:sz w:val="24"/>
                <w:szCs w:val="24"/>
              </w:rPr>
            </w:pPr>
            <w:r>
              <w:rPr>
                <w:rFonts w:ascii="Calibri" w:hAnsi="Calibri" w:cs="Calibri"/>
                <w:color w:val="000000"/>
              </w:rPr>
              <w:t>0.02</w:t>
            </w:r>
          </w:p>
        </w:tc>
      </w:tr>
      <w:tr w:rsidR="00301DB2" w14:paraId="17FA3B07" w14:textId="77777777" w:rsidTr="00B75399">
        <w:tc>
          <w:tcPr>
            <w:tcW w:w="3119" w:type="dxa"/>
            <w:vAlign w:val="bottom"/>
          </w:tcPr>
          <w:p w14:paraId="58F1F052" w14:textId="7307F171" w:rsidR="00301DB2" w:rsidRDefault="00301DB2" w:rsidP="00301DB2">
            <w:pPr>
              <w:rPr>
                <w:rFonts w:ascii="Calibri" w:hAnsi="Calibri" w:cs="Calibri"/>
                <w:color w:val="000000"/>
              </w:rPr>
            </w:pPr>
            <w:r>
              <w:rPr>
                <w:rFonts w:ascii="Calibri" w:hAnsi="Calibri" w:cs="Calibri"/>
                <w:color w:val="000000"/>
              </w:rPr>
              <w:t>Urea &amp; Lime</w:t>
            </w:r>
          </w:p>
        </w:tc>
        <w:tc>
          <w:tcPr>
            <w:tcW w:w="1394" w:type="dxa"/>
            <w:vAlign w:val="bottom"/>
          </w:tcPr>
          <w:p w14:paraId="549D5C65" w14:textId="12C67DAE" w:rsidR="00301DB2" w:rsidRDefault="00301DB2" w:rsidP="00301DB2">
            <w:pPr>
              <w:jc w:val="center"/>
              <w:rPr>
                <w:rFonts w:ascii="Calibri" w:hAnsi="Calibri" w:cs="Calibri"/>
                <w:color w:val="000000"/>
              </w:rPr>
            </w:pPr>
            <w:r>
              <w:rPr>
                <w:rFonts w:ascii="Calibri" w:hAnsi="Calibri" w:cs="Calibri"/>
                <w:color w:val="000000"/>
              </w:rPr>
              <w:t>0.02</w:t>
            </w:r>
          </w:p>
        </w:tc>
        <w:tc>
          <w:tcPr>
            <w:tcW w:w="1395" w:type="dxa"/>
            <w:vAlign w:val="bottom"/>
          </w:tcPr>
          <w:p w14:paraId="33EE6A08" w14:textId="63D038FA" w:rsidR="00301DB2" w:rsidRDefault="00301DB2" w:rsidP="00301DB2">
            <w:pPr>
              <w:jc w:val="center"/>
              <w:rPr>
                <w:rFonts w:ascii="Calibri" w:hAnsi="Calibri" w:cs="Calibri"/>
                <w:color w:val="000000"/>
              </w:rPr>
            </w:pPr>
            <w:r>
              <w:rPr>
                <w:rFonts w:ascii="Calibri" w:hAnsi="Calibri" w:cs="Calibri"/>
                <w:color w:val="000000"/>
              </w:rPr>
              <w:t>0.02</w:t>
            </w:r>
          </w:p>
        </w:tc>
        <w:tc>
          <w:tcPr>
            <w:tcW w:w="1395" w:type="dxa"/>
            <w:vAlign w:val="bottom"/>
          </w:tcPr>
          <w:p w14:paraId="5C66787D" w14:textId="4626B493" w:rsidR="00301DB2" w:rsidRDefault="00301DB2" w:rsidP="00301DB2">
            <w:pPr>
              <w:jc w:val="center"/>
              <w:rPr>
                <w:rFonts w:ascii="Calibri" w:hAnsi="Calibri" w:cs="Calibri"/>
                <w:color w:val="000000"/>
              </w:rPr>
            </w:pPr>
            <w:r>
              <w:rPr>
                <w:rFonts w:ascii="Calibri" w:hAnsi="Calibri" w:cs="Calibri"/>
                <w:color w:val="000000"/>
              </w:rPr>
              <w:t>0.02</w:t>
            </w:r>
          </w:p>
        </w:tc>
        <w:tc>
          <w:tcPr>
            <w:tcW w:w="1395" w:type="dxa"/>
            <w:vAlign w:val="bottom"/>
          </w:tcPr>
          <w:p w14:paraId="62294D77" w14:textId="55EA3881" w:rsidR="00301DB2" w:rsidRDefault="00301DB2" w:rsidP="00301DB2">
            <w:pPr>
              <w:jc w:val="center"/>
              <w:rPr>
                <w:rFonts w:ascii="Calibri" w:hAnsi="Calibri" w:cs="Calibri"/>
                <w:color w:val="000000"/>
              </w:rPr>
            </w:pPr>
            <w:r>
              <w:rPr>
                <w:rFonts w:ascii="Calibri" w:hAnsi="Calibri" w:cs="Calibri"/>
                <w:color w:val="000000"/>
              </w:rPr>
              <w:t>0.01</w:t>
            </w:r>
          </w:p>
        </w:tc>
        <w:tc>
          <w:tcPr>
            <w:tcW w:w="1395" w:type="dxa"/>
            <w:vAlign w:val="bottom"/>
          </w:tcPr>
          <w:p w14:paraId="658DCA4F" w14:textId="1586832F" w:rsidR="00301DB2" w:rsidRDefault="00301DB2" w:rsidP="00301DB2">
            <w:pPr>
              <w:jc w:val="center"/>
              <w:rPr>
                <w:rFonts w:ascii="Calibri" w:hAnsi="Calibri" w:cs="Calibri"/>
                <w:color w:val="000000"/>
              </w:rPr>
            </w:pPr>
            <w:r>
              <w:rPr>
                <w:rFonts w:ascii="Calibri" w:hAnsi="Calibri" w:cs="Calibri"/>
                <w:color w:val="000000"/>
              </w:rPr>
              <w:t>0.02</w:t>
            </w:r>
          </w:p>
        </w:tc>
        <w:tc>
          <w:tcPr>
            <w:tcW w:w="1395" w:type="dxa"/>
            <w:vAlign w:val="bottom"/>
          </w:tcPr>
          <w:p w14:paraId="0B97311D" w14:textId="64635F24" w:rsidR="00301DB2" w:rsidRDefault="00301DB2" w:rsidP="00301DB2">
            <w:pPr>
              <w:jc w:val="center"/>
              <w:rPr>
                <w:rFonts w:ascii="Calibri" w:hAnsi="Calibri" w:cs="Calibri"/>
                <w:color w:val="000000"/>
              </w:rPr>
            </w:pPr>
            <w:r>
              <w:rPr>
                <w:rFonts w:ascii="Calibri" w:hAnsi="Calibri" w:cs="Calibri"/>
                <w:color w:val="000000"/>
              </w:rPr>
              <w:t>0.02</w:t>
            </w:r>
          </w:p>
        </w:tc>
        <w:tc>
          <w:tcPr>
            <w:tcW w:w="1395" w:type="dxa"/>
            <w:vAlign w:val="bottom"/>
          </w:tcPr>
          <w:p w14:paraId="4243D50A" w14:textId="5345C357" w:rsidR="00301DB2" w:rsidRDefault="00301DB2" w:rsidP="00301DB2">
            <w:pPr>
              <w:jc w:val="center"/>
              <w:rPr>
                <w:rFonts w:ascii="Calibri" w:hAnsi="Calibri" w:cs="Calibri"/>
                <w:color w:val="000000"/>
              </w:rPr>
            </w:pPr>
            <w:r>
              <w:rPr>
                <w:rFonts w:ascii="Calibri" w:hAnsi="Calibri" w:cs="Calibri"/>
                <w:color w:val="000000"/>
              </w:rPr>
              <w:t>0.02</w:t>
            </w:r>
          </w:p>
        </w:tc>
        <w:tc>
          <w:tcPr>
            <w:tcW w:w="1395" w:type="dxa"/>
            <w:vAlign w:val="bottom"/>
          </w:tcPr>
          <w:p w14:paraId="3F50C09E" w14:textId="3663C396" w:rsidR="00301DB2" w:rsidRDefault="00301DB2" w:rsidP="00301DB2">
            <w:pPr>
              <w:jc w:val="center"/>
              <w:rPr>
                <w:rFonts w:ascii="Calibri" w:hAnsi="Calibri" w:cs="Calibri"/>
                <w:color w:val="000000"/>
              </w:rPr>
            </w:pPr>
            <w:r>
              <w:rPr>
                <w:rFonts w:ascii="Calibri" w:hAnsi="Calibri" w:cs="Calibri"/>
                <w:color w:val="000000"/>
              </w:rPr>
              <w:t>0.01</w:t>
            </w:r>
          </w:p>
        </w:tc>
      </w:tr>
      <w:tr w:rsidR="00301DB2" w14:paraId="522FEF12" w14:textId="77777777" w:rsidTr="00B75399">
        <w:tc>
          <w:tcPr>
            <w:tcW w:w="3119" w:type="dxa"/>
            <w:vAlign w:val="bottom"/>
          </w:tcPr>
          <w:p w14:paraId="75B735E9" w14:textId="2C53294F" w:rsidR="00301DB2" w:rsidRDefault="00301DB2" w:rsidP="00301DB2">
            <w:pPr>
              <w:rPr>
                <w:rFonts w:ascii="Calibri" w:hAnsi="Calibri" w:cs="Calibri"/>
                <w:color w:val="000000"/>
              </w:rPr>
            </w:pPr>
            <w:r>
              <w:rPr>
                <w:rFonts w:ascii="Calibri" w:hAnsi="Calibri" w:cs="Calibri"/>
                <w:color w:val="000000"/>
              </w:rPr>
              <w:t>Concs</w:t>
            </w:r>
          </w:p>
        </w:tc>
        <w:tc>
          <w:tcPr>
            <w:tcW w:w="1394" w:type="dxa"/>
            <w:vAlign w:val="bottom"/>
          </w:tcPr>
          <w:p w14:paraId="109C1898" w14:textId="0D64910C" w:rsidR="00301DB2" w:rsidRDefault="00301DB2" w:rsidP="00301DB2">
            <w:pPr>
              <w:jc w:val="center"/>
              <w:rPr>
                <w:rFonts w:ascii="Calibri" w:hAnsi="Calibri" w:cs="Calibri"/>
                <w:color w:val="000000"/>
              </w:rPr>
            </w:pPr>
            <w:r>
              <w:rPr>
                <w:rFonts w:ascii="Calibri" w:hAnsi="Calibri" w:cs="Calibri"/>
                <w:color w:val="000000"/>
              </w:rPr>
              <w:t>0.05</w:t>
            </w:r>
          </w:p>
        </w:tc>
        <w:tc>
          <w:tcPr>
            <w:tcW w:w="1395" w:type="dxa"/>
            <w:vAlign w:val="bottom"/>
          </w:tcPr>
          <w:p w14:paraId="4F6836E4" w14:textId="661D2890" w:rsidR="00301DB2" w:rsidRDefault="00301DB2" w:rsidP="00301DB2">
            <w:pPr>
              <w:jc w:val="center"/>
              <w:rPr>
                <w:rFonts w:ascii="Calibri" w:hAnsi="Calibri" w:cs="Calibri"/>
                <w:color w:val="000000"/>
              </w:rPr>
            </w:pPr>
            <w:r>
              <w:rPr>
                <w:rFonts w:ascii="Calibri" w:hAnsi="Calibri" w:cs="Calibri"/>
                <w:color w:val="000000"/>
              </w:rPr>
              <w:t>0.04</w:t>
            </w:r>
          </w:p>
        </w:tc>
        <w:tc>
          <w:tcPr>
            <w:tcW w:w="1395" w:type="dxa"/>
            <w:vAlign w:val="bottom"/>
          </w:tcPr>
          <w:p w14:paraId="6C0EA117" w14:textId="07AA06CA" w:rsidR="00301DB2" w:rsidRDefault="00301DB2" w:rsidP="00301DB2">
            <w:pPr>
              <w:jc w:val="center"/>
              <w:rPr>
                <w:rFonts w:ascii="Calibri" w:hAnsi="Calibri" w:cs="Calibri"/>
                <w:color w:val="000000"/>
              </w:rPr>
            </w:pPr>
            <w:r>
              <w:rPr>
                <w:rFonts w:ascii="Calibri" w:hAnsi="Calibri" w:cs="Calibri"/>
                <w:color w:val="000000"/>
              </w:rPr>
              <w:t>0.04</w:t>
            </w:r>
          </w:p>
        </w:tc>
        <w:tc>
          <w:tcPr>
            <w:tcW w:w="1395" w:type="dxa"/>
            <w:vAlign w:val="bottom"/>
          </w:tcPr>
          <w:p w14:paraId="0846EE83" w14:textId="20D32B22" w:rsidR="00301DB2" w:rsidRDefault="00301DB2" w:rsidP="00301DB2">
            <w:pPr>
              <w:jc w:val="center"/>
              <w:rPr>
                <w:rFonts w:ascii="Calibri" w:hAnsi="Calibri" w:cs="Calibri"/>
                <w:color w:val="000000"/>
              </w:rPr>
            </w:pPr>
            <w:r>
              <w:rPr>
                <w:rFonts w:ascii="Calibri" w:hAnsi="Calibri" w:cs="Calibri"/>
                <w:color w:val="000000"/>
              </w:rPr>
              <w:t>0.04</w:t>
            </w:r>
          </w:p>
        </w:tc>
        <w:tc>
          <w:tcPr>
            <w:tcW w:w="1395" w:type="dxa"/>
            <w:vAlign w:val="bottom"/>
          </w:tcPr>
          <w:p w14:paraId="2438D482" w14:textId="602A7038" w:rsidR="00301DB2" w:rsidRDefault="00301DB2" w:rsidP="00301DB2">
            <w:pPr>
              <w:jc w:val="center"/>
              <w:rPr>
                <w:rFonts w:ascii="Calibri" w:hAnsi="Calibri" w:cs="Calibri"/>
                <w:color w:val="000000"/>
              </w:rPr>
            </w:pPr>
            <w:r>
              <w:rPr>
                <w:rFonts w:ascii="Calibri" w:hAnsi="Calibri" w:cs="Calibri"/>
                <w:color w:val="000000"/>
              </w:rPr>
              <w:t>0.05</w:t>
            </w:r>
          </w:p>
        </w:tc>
        <w:tc>
          <w:tcPr>
            <w:tcW w:w="1395" w:type="dxa"/>
            <w:vAlign w:val="bottom"/>
          </w:tcPr>
          <w:p w14:paraId="333D4C8E" w14:textId="57200F60" w:rsidR="00301DB2" w:rsidRDefault="00301DB2" w:rsidP="00301DB2">
            <w:pPr>
              <w:jc w:val="center"/>
              <w:rPr>
                <w:rFonts w:ascii="Calibri" w:hAnsi="Calibri" w:cs="Calibri"/>
                <w:color w:val="000000"/>
              </w:rPr>
            </w:pPr>
            <w:r>
              <w:rPr>
                <w:rFonts w:ascii="Calibri" w:hAnsi="Calibri" w:cs="Calibri"/>
                <w:color w:val="000000"/>
              </w:rPr>
              <w:t>0.05</w:t>
            </w:r>
          </w:p>
        </w:tc>
        <w:tc>
          <w:tcPr>
            <w:tcW w:w="1395" w:type="dxa"/>
            <w:vAlign w:val="bottom"/>
          </w:tcPr>
          <w:p w14:paraId="51AEA872" w14:textId="03FAB975" w:rsidR="00301DB2" w:rsidRDefault="00301DB2" w:rsidP="00301DB2">
            <w:pPr>
              <w:jc w:val="center"/>
              <w:rPr>
                <w:rFonts w:ascii="Calibri" w:hAnsi="Calibri" w:cs="Calibri"/>
                <w:color w:val="000000"/>
              </w:rPr>
            </w:pPr>
            <w:r>
              <w:rPr>
                <w:rFonts w:ascii="Calibri" w:hAnsi="Calibri" w:cs="Calibri"/>
                <w:color w:val="000000"/>
              </w:rPr>
              <w:t>0.05</w:t>
            </w:r>
          </w:p>
        </w:tc>
        <w:tc>
          <w:tcPr>
            <w:tcW w:w="1395" w:type="dxa"/>
            <w:vAlign w:val="bottom"/>
          </w:tcPr>
          <w:p w14:paraId="3480F47B" w14:textId="44A98057" w:rsidR="00301DB2" w:rsidRDefault="00301DB2" w:rsidP="00301DB2">
            <w:pPr>
              <w:jc w:val="center"/>
              <w:rPr>
                <w:rFonts w:ascii="Calibri" w:hAnsi="Calibri" w:cs="Calibri"/>
                <w:color w:val="000000"/>
              </w:rPr>
            </w:pPr>
            <w:r>
              <w:rPr>
                <w:rFonts w:ascii="Calibri" w:hAnsi="Calibri" w:cs="Calibri"/>
                <w:color w:val="000000"/>
              </w:rPr>
              <w:t>0.05</w:t>
            </w:r>
          </w:p>
        </w:tc>
      </w:tr>
      <w:tr w:rsidR="00301DB2" w14:paraId="76130E6C" w14:textId="77777777" w:rsidTr="00B75399">
        <w:tc>
          <w:tcPr>
            <w:tcW w:w="3119" w:type="dxa"/>
            <w:vAlign w:val="bottom"/>
          </w:tcPr>
          <w:p w14:paraId="13F35DF5" w14:textId="35AD6458" w:rsidR="00301DB2" w:rsidRDefault="00301DB2" w:rsidP="00301DB2">
            <w:pPr>
              <w:rPr>
                <w:rFonts w:ascii="Calibri" w:hAnsi="Calibri" w:cs="Calibri"/>
                <w:color w:val="000000"/>
              </w:rPr>
            </w:pPr>
            <w:r>
              <w:rPr>
                <w:rFonts w:ascii="Calibri" w:hAnsi="Calibri" w:cs="Calibri"/>
                <w:color w:val="000000"/>
              </w:rPr>
              <w:t>Fodder</w:t>
            </w:r>
          </w:p>
        </w:tc>
        <w:tc>
          <w:tcPr>
            <w:tcW w:w="1394" w:type="dxa"/>
            <w:vAlign w:val="bottom"/>
          </w:tcPr>
          <w:p w14:paraId="7A68405D" w14:textId="57EF5C88" w:rsidR="00301DB2" w:rsidRDefault="00301DB2" w:rsidP="00301DB2">
            <w:pPr>
              <w:jc w:val="center"/>
              <w:rPr>
                <w:rFonts w:ascii="Calibri" w:hAnsi="Calibri" w:cs="Calibri"/>
                <w:color w:val="000000"/>
              </w:rPr>
            </w:pPr>
            <w:r>
              <w:rPr>
                <w:rFonts w:ascii="Calibri" w:hAnsi="Calibri" w:cs="Calibri"/>
                <w:color w:val="000000"/>
              </w:rPr>
              <w:t>0.01</w:t>
            </w:r>
          </w:p>
        </w:tc>
        <w:tc>
          <w:tcPr>
            <w:tcW w:w="1395" w:type="dxa"/>
            <w:vAlign w:val="bottom"/>
          </w:tcPr>
          <w:p w14:paraId="0C7A311D" w14:textId="14BDC213" w:rsidR="00301DB2" w:rsidRDefault="00301DB2" w:rsidP="00301DB2">
            <w:pPr>
              <w:jc w:val="center"/>
              <w:rPr>
                <w:rFonts w:ascii="Calibri" w:hAnsi="Calibri" w:cs="Calibri"/>
                <w:color w:val="000000"/>
              </w:rPr>
            </w:pPr>
            <w:r>
              <w:rPr>
                <w:rFonts w:ascii="Calibri" w:hAnsi="Calibri" w:cs="Calibri"/>
                <w:color w:val="000000"/>
              </w:rPr>
              <w:t>0.01</w:t>
            </w:r>
          </w:p>
        </w:tc>
        <w:tc>
          <w:tcPr>
            <w:tcW w:w="1395" w:type="dxa"/>
            <w:vAlign w:val="bottom"/>
          </w:tcPr>
          <w:p w14:paraId="46BAECCB" w14:textId="4ECAFF42" w:rsidR="00301DB2" w:rsidRDefault="00301DB2" w:rsidP="00301DB2">
            <w:pPr>
              <w:jc w:val="center"/>
              <w:rPr>
                <w:rFonts w:ascii="Calibri" w:hAnsi="Calibri" w:cs="Calibri"/>
                <w:color w:val="000000"/>
              </w:rPr>
            </w:pPr>
            <w:r>
              <w:rPr>
                <w:rFonts w:ascii="Calibri" w:hAnsi="Calibri" w:cs="Calibri"/>
                <w:color w:val="000000"/>
              </w:rPr>
              <w:t>0.01</w:t>
            </w:r>
          </w:p>
        </w:tc>
        <w:tc>
          <w:tcPr>
            <w:tcW w:w="1395" w:type="dxa"/>
            <w:vAlign w:val="bottom"/>
          </w:tcPr>
          <w:p w14:paraId="0C1AF7A0" w14:textId="5CAF7532" w:rsidR="00301DB2" w:rsidRDefault="00301DB2" w:rsidP="00301DB2">
            <w:pPr>
              <w:jc w:val="center"/>
              <w:rPr>
                <w:rFonts w:ascii="Calibri" w:hAnsi="Calibri" w:cs="Calibri"/>
                <w:color w:val="000000"/>
              </w:rPr>
            </w:pPr>
            <w:r>
              <w:rPr>
                <w:rFonts w:ascii="Calibri" w:hAnsi="Calibri" w:cs="Calibri"/>
                <w:color w:val="000000"/>
              </w:rPr>
              <w:t>0.03</w:t>
            </w:r>
          </w:p>
        </w:tc>
        <w:tc>
          <w:tcPr>
            <w:tcW w:w="1395" w:type="dxa"/>
            <w:vAlign w:val="bottom"/>
          </w:tcPr>
          <w:p w14:paraId="019A5A5E" w14:textId="522FE06C" w:rsidR="00301DB2" w:rsidRDefault="00301DB2" w:rsidP="00301DB2">
            <w:pPr>
              <w:jc w:val="center"/>
              <w:rPr>
                <w:rFonts w:ascii="Calibri" w:hAnsi="Calibri" w:cs="Calibri"/>
                <w:color w:val="000000"/>
              </w:rPr>
            </w:pPr>
            <w:r>
              <w:rPr>
                <w:rFonts w:ascii="Calibri" w:hAnsi="Calibri" w:cs="Calibri"/>
                <w:color w:val="000000"/>
              </w:rPr>
              <w:t>0.01</w:t>
            </w:r>
          </w:p>
        </w:tc>
        <w:tc>
          <w:tcPr>
            <w:tcW w:w="1395" w:type="dxa"/>
            <w:vAlign w:val="bottom"/>
          </w:tcPr>
          <w:p w14:paraId="19898631" w14:textId="11C1603C" w:rsidR="00301DB2" w:rsidRDefault="00301DB2" w:rsidP="00301DB2">
            <w:pPr>
              <w:jc w:val="center"/>
              <w:rPr>
                <w:rFonts w:ascii="Calibri" w:hAnsi="Calibri" w:cs="Calibri"/>
                <w:color w:val="000000"/>
              </w:rPr>
            </w:pPr>
            <w:r>
              <w:rPr>
                <w:rFonts w:ascii="Calibri" w:hAnsi="Calibri" w:cs="Calibri"/>
                <w:color w:val="000000"/>
              </w:rPr>
              <w:t>0.01</w:t>
            </w:r>
          </w:p>
        </w:tc>
        <w:tc>
          <w:tcPr>
            <w:tcW w:w="1395" w:type="dxa"/>
            <w:vAlign w:val="bottom"/>
          </w:tcPr>
          <w:p w14:paraId="4BEDC890" w14:textId="42959ED6" w:rsidR="00301DB2" w:rsidRDefault="00301DB2" w:rsidP="00301DB2">
            <w:pPr>
              <w:jc w:val="center"/>
              <w:rPr>
                <w:rFonts w:ascii="Calibri" w:hAnsi="Calibri" w:cs="Calibri"/>
                <w:color w:val="000000"/>
              </w:rPr>
            </w:pPr>
            <w:r>
              <w:rPr>
                <w:rFonts w:ascii="Calibri" w:hAnsi="Calibri" w:cs="Calibri"/>
                <w:color w:val="000000"/>
              </w:rPr>
              <w:t>0.01</w:t>
            </w:r>
          </w:p>
        </w:tc>
        <w:tc>
          <w:tcPr>
            <w:tcW w:w="1395" w:type="dxa"/>
            <w:vAlign w:val="bottom"/>
          </w:tcPr>
          <w:p w14:paraId="7C341B95" w14:textId="00FB44B3" w:rsidR="00301DB2" w:rsidRDefault="00301DB2" w:rsidP="00301DB2">
            <w:pPr>
              <w:jc w:val="center"/>
              <w:rPr>
                <w:rFonts w:ascii="Calibri" w:hAnsi="Calibri" w:cs="Calibri"/>
                <w:color w:val="000000"/>
              </w:rPr>
            </w:pPr>
            <w:r>
              <w:rPr>
                <w:rFonts w:ascii="Calibri" w:hAnsi="Calibri" w:cs="Calibri"/>
                <w:color w:val="000000"/>
              </w:rPr>
              <w:t>0.02</w:t>
            </w:r>
          </w:p>
        </w:tc>
      </w:tr>
      <w:tr w:rsidR="00301DB2" w14:paraId="6E7A805F" w14:textId="77777777" w:rsidTr="00B75399">
        <w:tc>
          <w:tcPr>
            <w:tcW w:w="3119" w:type="dxa"/>
            <w:vAlign w:val="bottom"/>
          </w:tcPr>
          <w:p w14:paraId="541D49A2" w14:textId="4287290C" w:rsidR="00301DB2" w:rsidRDefault="00301DB2" w:rsidP="00301DB2">
            <w:pPr>
              <w:rPr>
                <w:rFonts w:ascii="Calibri" w:hAnsi="Calibri" w:cs="Calibri"/>
                <w:color w:val="000000"/>
              </w:rPr>
            </w:pPr>
            <w:r>
              <w:rPr>
                <w:rFonts w:ascii="Calibri" w:hAnsi="Calibri" w:cs="Calibri"/>
                <w:color w:val="000000"/>
              </w:rPr>
              <w:t>Fertiliser</w:t>
            </w:r>
          </w:p>
        </w:tc>
        <w:tc>
          <w:tcPr>
            <w:tcW w:w="1394" w:type="dxa"/>
            <w:vAlign w:val="bottom"/>
          </w:tcPr>
          <w:p w14:paraId="029EA432" w14:textId="563E76AB" w:rsidR="00301DB2" w:rsidRDefault="00301DB2" w:rsidP="00301DB2">
            <w:pPr>
              <w:jc w:val="center"/>
              <w:rPr>
                <w:rFonts w:ascii="Calibri" w:hAnsi="Calibri" w:cs="Calibri"/>
                <w:color w:val="000000"/>
              </w:rPr>
            </w:pPr>
            <w:r>
              <w:rPr>
                <w:rFonts w:ascii="Calibri" w:hAnsi="Calibri" w:cs="Calibri"/>
                <w:color w:val="000000"/>
              </w:rPr>
              <w:t>0.05</w:t>
            </w:r>
          </w:p>
        </w:tc>
        <w:tc>
          <w:tcPr>
            <w:tcW w:w="1395" w:type="dxa"/>
            <w:vAlign w:val="bottom"/>
          </w:tcPr>
          <w:p w14:paraId="1B0DCB90" w14:textId="355B6419" w:rsidR="00301DB2" w:rsidRDefault="00301DB2" w:rsidP="00301DB2">
            <w:pPr>
              <w:jc w:val="center"/>
              <w:rPr>
                <w:rFonts w:ascii="Calibri" w:hAnsi="Calibri" w:cs="Calibri"/>
                <w:color w:val="000000"/>
              </w:rPr>
            </w:pPr>
            <w:r>
              <w:rPr>
                <w:rFonts w:ascii="Calibri" w:hAnsi="Calibri" w:cs="Calibri"/>
                <w:color w:val="000000"/>
              </w:rPr>
              <w:t>0.05</w:t>
            </w:r>
          </w:p>
        </w:tc>
        <w:tc>
          <w:tcPr>
            <w:tcW w:w="1395" w:type="dxa"/>
            <w:vAlign w:val="bottom"/>
          </w:tcPr>
          <w:p w14:paraId="7B470C08" w14:textId="0E1BF517" w:rsidR="00301DB2" w:rsidRDefault="00301DB2" w:rsidP="00301DB2">
            <w:pPr>
              <w:jc w:val="center"/>
              <w:rPr>
                <w:rFonts w:ascii="Calibri" w:hAnsi="Calibri" w:cs="Calibri"/>
                <w:color w:val="000000"/>
              </w:rPr>
            </w:pPr>
            <w:r>
              <w:rPr>
                <w:rFonts w:ascii="Calibri" w:hAnsi="Calibri" w:cs="Calibri"/>
                <w:color w:val="000000"/>
              </w:rPr>
              <w:t>0.06</w:t>
            </w:r>
          </w:p>
        </w:tc>
        <w:tc>
          <w:tcPr>
            <w:tcW w:w="1395" w:type="dxa"/>
            <w:vAlign w:val="bottom"/>
          </w:tcPr>
          <w:p w14:paraId="6FA59301" w14:textId="61963D4F" w:rsidR="00301DB2" w:rsidRDefault="00301DB2" w:rsidP="00301DB2">
            <w:pPr>
              <w:jc w:val="center"/>
              <w:rPr>
                <w:rFonts w:ascii="Calibri" w:hAnsi="Calibri" w:cs="Calibri"/>
                <w:color w:val="000000"/>
              </w:rPr>
            </w:pPr>
            <w:r>
              <w:rPr>
                <w:rFonts w:ascii="Calibri" w:hAnsi="Calibri" w:cs="Calibri"/>
                <w:color w:val="000000"/>
              </w:rPr>
              <w:t>0.03</w:t>
            </w:r>
          </w:p>
        </w:tc>
        <w:tc>
          <w:tcPr>
            <w:tcW w:w="1395" w:type="dxa"/>
            <w:vAlign w:val="bottom"/>
          </w:tcPr>
          <w:p w14:paraId="3E057032" w14:textId="5BBAE440" w:rsidR="00301DB2" w:rsidRDefault="00301DB2" w:rsidP="00301DB2">
            <w:pPr>
              <w:jc w:val="center"/>
              <w:rPr>
                <w:rFonts w:ascii="Calibri" w:hAnsi="Calibri" w:cs="Calibri"/>
                <w:color w:val="000000"/>
              </w:rPr>
            </w:pPr>
            <w:r>
              <w:rPr>
                <w:rFonts w:ascii="Calibri" w:hAnsi="Calibri" w:cs="Calibri"/>
                <w:color w:val="000000"/>
              </w:rPr>
              <w:t>0.06</w:t>
            </w:r>
          </w:p>
        </w:tc>
        <w:tc>
          <w:tcPr>
            <w:tcW w:w="1395" w:type="dxa"/>
            <w:vAlign w:val="bottom"/>
          </w:tcPr>
          <w:p w14:paraId="71ADF81E" w14:textId="2BD36250" w:rsidR="00301DB2" w:rsidRDefault="00301DB2" w:rsidP="00301DB2">
            <w:pPr>
              <w:jc w:val="center"/>
              <w:rPr>
                <w:rFonts w:ascii="Calibri" w:hAnsi="Calibri" w:cs="Calibri"/>
                <w:color w:val="000000"/>
              </w:rPr>
            </w:pPr>
            <w:r>
              <w:rPr>
                <w:rFonts w:ascii="Calibri" w:hAnsi="Calibri" w:cs="Calibri"/>
                <w:color w:val="000000"/>
              </w:rPr>
              <w:t>0.05</w:t>
            </w:r>
          </w:p>
        </w:tc>
        <w:tc>
          <w:tcPr>
            <w:tcW w:w="1395" w:type="dxa"/>
            <w:vAlign w:val="bottom"/>
          </w:tcPr>
          <w:p w14:paraId="3A147B74" w14:textId="676F6297" w:rsidR="00301DB2" w:rsidRDefault="00301DB2" w:rsidP="00301DB2">
            <w:pPr>
              <w:jc w:val="center"/>
              <w:rPr>
                <w:rFonts w:ascii="Calibri" w:hAnsi="Calibri" w:cs="Calibri"/>
                <w:color w:val="000000"/>
              </w:rPr>
            </w:pPr>
            <w:r>
              <w:rPr>
                <w:rFonts w:ascii="Calibri" w:hAnsi="Calibri" w:cs="Calibri"/>
                <w:color w:val="000000"/>
              </w:rPr>
              <w:t>0.06</w:t>
            </w:r>
          </w:p>
        </w:tc>
        <w:tc>
          <w:tcPr>
            <w:tcW w:w="1395" w:type="dxa"/>
            <w:vAlign w:val="bottom"/>
          </w:tcPr>
          <w:p w14:paraId="3ED0E1FD" w14:textId="3726184B" w:rsidR="00301DB2" w:rsidRDefault="00301DB2" w:rsidP="00301DB2">
            <w:pPr>
              <w:jc w:val="center"/>
              <w:rPr>
                <w:rFonts w:ascii="Calibri" w:hAnsi="Calibri" w:cs="Calibri"/>
                <w:color w:val="000000"/>
              </w:rPr>
            </w:pPr>
            <w:r>
              <w:rPr>
                <w:rFonts w:ascii="Calibri" w:hAnsi="Calibri" w:cs="Calibri"/>
                <w:color w:val="000000"/>
              </w:rPr>
              <w:t>0.04</w:t>
            </w:r>
          </w:p>
        </w:tc>
      </w:tr>
      <w:tr w:rsidR="00301DB2" w14:paraId="69C71FDD" w14:textId="77777777" w:rsidTr="00B75399">
        <w:tc>
          <w:tcPr>
            <w:tcW w:w="3119" w:type="dxa"/>
            <w:vAlign w:val="bottom"/>
          </w:tcPr>
          <w:p w14:paraId="3AD47E21" w14:textId="4B7EBC21" w:rsidR="00301DB2" w:rsidRDefault="00301DB2" w:rsidP="00301DB2">
            <w:pPr>
              <w:rPr>
                <w:sz w:val="24"/>
                <w:szCs w:val="24"/>
              </w:rPr>
            </w:pPr>
            <w:r>
              <w:rPr>
                <w:rFonts w:ascii="Calibri" w:hAnsi="Calibri" w:cs="Calibri"/>
                <w:color w:val="000000"/>
              </w:rPr>
              <w:t>Milk to meat ratio</w:t>
            </w:r>
          </w:p>
        </w:tc>
        <w:tc>
          <w:tcPr>
            <w:tcW w:w="1394" w:type="dxa"/>
            <w:vAlign w:val="bottom"/>
          </w:tcPr>
          <w:p w14:paraId="04F79833" w14:textId="58041162" w:rsidR="00301DB2" w:rsidRDefault="00301DB2" w:rsidP="00301DB2">
            <w:pPr>
              <w:jc w:val="center"/>
              <w:rPr>
                <w:sz w:val="24"/>
                <w:szCs w:val="24"/>
              </w:rPr>
            </w:pPr>
            <w:r>
              <w:rPr>
                <w:rFonts w:ascii="Calibri" w:hAnsi="Calibri" w:cs="Calibri"/>
                <w:color w:val="000000"/>
              </w:rPr>
              <w:t>0.86</w:t>
            </w:r>
          </w:p>
        </w:tc>
        <w:tc>
          <w:tcPr>
            <w:tcW w:w="1395" w:type="dxa"/>
            <w:vAlign w:val="bottom"/>
          </w:tcPr>
          <w:p w14:paraId="299698B2" w14:textId="2F1BBCD0" w:rsidR="00301DB2" w:rsidRDefault="00301DB2" w:rsidP="00301DB2">
            <w:pPr>
              <w:jc w:val="center"/>
              <w:rPr>
                <w:sz w:val="24"/>
                <w:szCs w:val="24"/>
              </w:rPr>
            </w:pPr>
            <w:r>
              <w:rPr>
                <w:rFonts w:ascii="Calibri" w:hAnsi="Calibri" w:cs="Calibri"/>
                <w:color w:val="000000"/>
              </w:rPr>
              <w:t>0.88</w:t>
            </w:r>
          </w:p>
        </w:tc>
        <w:tc>
          <w:tcPr>
            <w:tcW w:w="1395" w:type="dxa"/>
            <w:vAlign w:val="bottom"/>
          </w:tcPr>
          <w:p w14:paraId="116CB909" w14:textId="562733BB" w:rsidR="00301DB2" w:rsidRDefault="00301DB2" w:rsidP="00301DB2">
            <w:pPr>
              <w:jc w:val="center"/>
              <w:rPr>
                <w:sz w:val="24"/>
                <w:szCs w:val="24"/>
              </w:rPr>
            </w:pPr>
            <w:r>
              <w:rPr>
                <w:rFonts w:ascii="Calibri" w:hAnsi="Calibri" w:cs="Calibri"/>
                <w:color w:val="000000"/>
              </w:rPr>
              <w:t>0.88</w:t>
            </w:r>
          </w:p>
        </w:tc>
        <w:tc>
          <w:tcPr>
            <w:tcW w:w="1395" w:type="dxa"/>
            <w:vAlign w:val="bottom"/>
          </w:tcPr>
          <w:p w14:paraId="130355FB" w14:textId="38F8614E" w:rsidR="00301DB2" w:rsidRDefault="00301DB2" w:rsidP="00301DB2">
            <w:pPr>
              <w:jc w:val="center"/>
              <w:rPr>
                <w:sz w:val="24"/>
                <w:szCs w:val="24"/>
              </w:rPr>
            </w:pPr>
            <w:r>
              <w:rPr>
                <w:rFonts w:ascii="Calibri" w:hAnsi="Calibri" w:cs="Calibri"/>
                <w:color w:val="000000"/>
              </w:rPr>
              <w:t>0.89</w:t>
            </w:r>
          </w:p>
        </w:tc>
        <w:tc>
          <w:tcPr>
            <w:tcW w:w="1395" w:type="dxa"/>
            <w:vAlign w:val="bottom"/>
          </w:tcPr>
          <w:p w14:paraId="02062B25" w14:textId="2BB9B50B" w:rsidR="00301DB2" w:rsidRDefault="00301DB2" w:rsidP="00301DB2">
            <w:pPr>
              <w:jc w:val="center"/>
              <w:rPr>
                <w:sz w:val="24"/>
                <w:szCs w:val="24"/>
              </w:rPr>
            </w:pPr>
            <w:r>
              <w:rPr>
                <w:rFonts w:ascii="Calibri" w:hAnsi="Calibri" w:cs="Calibri"/>
                <w:color w:val="000000"/>
              </w:rPr>
              <w:t>0.88</w:t>
            </w:r>
          </w:p>
        </w:tc>
        <w:tc>
          <w:tcPr>
            <w:tcW w:w="1395" w:type="dxa"/>
            <w:vAlign w:val="bottom"/>
          </w:tcPr>
          <w:p w14:paraId="41B1DD51" w14:textId="0E633A52" w:rsidR="00301DB2" w:rsidRDefault="00301DB2" w:rsidP="00301DB2">
            <w:pPr>
              <w:jc w:val="center"/>
              <w:rPr>
                <w:sz w:val="24"/>
                <w:szCs w:val="24"/>
              </w:rPr>
            </w:pPr>
            <w:r>
              <w:rPr>
                <w:rFonts w:ascii="Calibri" w:hAnsi="Calibri" w:cs="Calibri"/>
                <w:color w:val="000000"/>
              </w:rPr>
              <w:t>0.86</w:t>
            </w:r>
          </w:p>
        </w:tc>
        <w:tc>
          <w:tcPr>
            <w:tcW w:w="1395" w:type="dxa"/>
            <w:vAlign w:val="bottom"/>
          </w:tcPr>
          <w:p w14:paraId="5F845314" w14:textId="0FC10EAB" w:rsidR="00301DB2" w:rsidRDefault="00301DB2" w:rsidP="00301DB2">
            <w:pPr>
              <w:jc w:val="center"/>
              <w:rPr>
                <w:sz w:val="24"/>
                <w:szCs w:val="24"/>
              </w:rPr>
            </w:pPr>
            <w:r>
              <w:rPr>
                <w:rFonts w:ascii="Calibri" w:hAnsi="Calibri" w:cs="Calibri"/>
                <w:color w:val="000000"/>
              </w:rPr>
              <w:t>0.86</w:t>
            </w:r>
          </w:p>
        </w:tc>
        <w:tc>
          <w:tcPr>
            <w:tcW w:w="1395" w:type="dxa"/>
            <w:vAlign w:val="bottom"/>
          </w:tcPr>
          <w:p w14:paraId="72741143" w14:textId="7C5C7668" w:rsidR="00301DB2" w:rsidRDefault="00301DB2" w:rsidP="00301DB2">
            <w:pPr>
              <w:jc w:val="center"/>
              <w:rPr>
                <w:sz w:val="24"/>
                <w:szCs w:val="24"/>
              </w:rPr>
            </w:pPr>
            <w:r>
              <w:rPr>
                <w:rFonts w:ascii="Calibri" w:hAnsi="Calibri" w:cs="Calibri"/>
                <w:color w:val="000000"/>
              </w:rPr>
              <w:t>0.87</w:t>
            </w:r>
          </w:p>
        </w:tc>
      </w:tr>
      <w:tr w:rsidR="00301DB2" w14:paraId="69C7835A" w14:textId="77777777" w:rsidTr="00B75399">
        <w:tc>
          <w:tcPr>
            <w:tcW w:w="3119" w:type="dxa"/>
            <w:tcBorders>
              <w:bottom w:val="single" w:sz="4" w:space="0" w:color="auto"/>
            </w:tcBorders>
            <w:vAlign w:val="bottom"/>
          </w:tcPr>
          <w:p w14:paraId="171E4A1D" w14:textId="544CEFDD" w:rsidR="00301DB2" w:rsidRDefault="00301DB2" w:rsidP="00301DB2">
            <w:pPr>
              <w:rPr>
                <w:sz w:val="24"/>
                <w:szCs w:val="24"/>
              </w:rPr>
            </w:pPr>
            <w:r>
              <w:rPr>
                <w:rFonts w:ascii="Calibri" w:hAnsi="Calibri" w:cs="Calibri"/>
                <w:color w:val="000000"/>
              </w:rPr>
              <w:t>Meat to milk ratio</w:t>
            </w:r>
          </w:p>
        </w:tc>
        <w:tc>
          <w:tcPr>
            <w:tcW w:w="1394" w:type="dxa"/>
            <w:tcBorders>
              <w:bottom w:val="single" w:sz="4" w:space="0" w:color="auto"/>
            </w:tcBorders>
            <w:vAlign w:val="bottom"/>
          </w:tcPr>
          <w:p w14:paraId="000DF270" w14:textId="23892662" w:rsidR="00301DB2" w:rsidRDefault="00301DB2" w:rsidP="00301DB2">
            <w:pPr>
              <w:jc w:val="center"/>
              <w:rPr>
                <w:sz w:val="24"/>
                <w:szCs w:val="24"/>
              </w:rPr>
            </w:pPr>
            <w:r>
              <w:rPr>
                <w:rFonts w:ascii="Calibri" w:hAnsi="Calibri" w:cs="Calibri"/>
                <w:color w:val="000000"/>
              </w:rPr>
              <w:t>0.14</w:t>
            </w:r>
          </w:p>
        </w:tc>
        <w:tc>
          <w:tcPr>
            <w:tcW w:w="1395" w:type="dxa"/>
            <w:tcBorders>
              <w:bottom w:val="single" w:sz="4" w:space="0" w:color="auto"/>
            </w:tcBorders>
            <w:vAlign w:val="bottom"/>
          </w:tcPr>
          <w:p w14:paraId="321A5322" w14:textId="5F924622" w:rsidR="00301DB2" w:rsidRDefault="00301DB2" w:rsidP="00301DB2">
            <w:pPr>
              <w:jc w:val="center"/>
              <w:rPr>
                <w:sz w:val="24"/>
                <w:szCs w:val="24"/>
              </w:rPr>
            </w:pPr>
            <w:r>
              <w:rPr>
                <w:rFonts w:ascii="Calibri" w:hAnsi="Calibri" w:cs="Calibri"/>
                <w:color w:val="000000"/>
              </w:rPr>
              <w:t>0.12</w:t>
            </w:r>
          </w:p>
        </w:tc>
        <w:tc>
          <w:tcPr>
            <w:tcW w:w="1395" w:type="dxa"/>
            <w:tcBorders>
              <w:bottom w:val="single" w:sz="4" w:space="0" w:color="auto"/>
            </w:tcBorders>
            <w:vAlign w:val="bottom"/>
          </w:tcPr>
          <w:p w14:paraId="36F40BC8" w14:textId="0999709B" w:rsidR="00301DB2" w:rsidRDefault="00301DB2" w:rsidP="00301DB2">
            <w:pPr>
              <w:jc w:val="center"/>
              <w:rPr>
                <w:sz w:val="24"/>
                <w:szCs w:val="24"/>
              </w:rPr>
            </w:pPr>
            <w:r>
              <w:rPr>
                <w:rFonts w:ascii="Calibri" w:hAnsi="Calibri" w:cs="Calibri"/>
                <w:color w:val="000000"/>
              </w:rPr>
              <w:t>0.12</w:t>
            </w:r>
          </w:p>
        </w:tc>
        <w:tc>
          <w:tcPr>
            <w:tcW w:w="1395" w:type="dxa"/>
            <w:tcBorders>
              <w:bottom w:val="single" w:sz="4" w:space="0" w:color="auto"/>
            </w:tcBorders>
            <w:vAlign w:val="bottom"/>
          </w:tcPr>
          <w:p w14:paraId="4B74C342" w14:textId="5E818D26" w:rsidR="00301DB2" w:rsidRDefault="00301DB2" w:rsidP="00301DB2">
            <w:pPr>
              <w:jc w:val="center"/>
              <w:rPr>
                <w:sz w:val="24"/>
                <w:szCs w:val="24"/>
              </w:rPr>
            </w:pPr>
            <w:r>
              <w:rPr>
                <w:rFonts w:ascii="Calibri" w:hAnsi="Calibri" w:cs="Calibri"/>
                <w:color w:val="000000"/>
              </w:rPr>
              <w:t>0.11</w:t>
            </w:r>
          </w:p>
        </w:tc>
        <w:tc>
          <w:tcPr>
            <w:tcW w:w="1395" w:type="dxa"/>
            <w:tcBorders>
              <w:bottom w:val="single" w:sz="4" w:space="0" w:color="auto"/>
            </w:tcBorders>
            <w:vAlign w:val="bottom"/>
          </w:tcPr>
          <w:p w14:paraId="59739F61" w14:textId="2B10D667" w:rsidR="00301DB2" w:rsidRDefault="00301DB2" w:rsidP="00301DB2">
            <w:pPr>
              <w:jc w:val="center"/>
              <w:rPr>
                <w:sz w:val="24"/>
                <w:szCs w:val="24"/>
              </w:rPr>
            </w:pPr>
            <w:r>
              <w:rPr>
                <w:rFonts w:ascii="Calibri" w:hAnsi="Calibri" w:cs="Calibri"/>
                <w:color w:val="000000"/>
              </w:rPr>
              <w:t>0.12</w:t>
            </w:r>
          </w:p>
        </w:tc>
        <w:tc>
          <w:tcPr>
            <w:tcW w:w="1395" w:type="dxa"/>
            <w:tcBorders>
              <w:bottom w:val="single" w:sz="4" w:space="0" w:color="auto"/>
            </w:tcBorders>
            <w:vAlign w:val="bottom"/>
          </w:tcPr>
          <w:p w14:paraId="43B6355D" w14:textId="3FFE00F7" w:rsidR="00301DB2" w:rsidRDefault="00301DB2" w:rsidP="00301DB2">
            <w:pPr>
              <w:jc w:val="center"/>
              <w:rPr>
                <w:sz w:val="24"/>
                <w:szCs w:val="24"/>
              </w:rPr>
            </w:pPr>
            <w:r>
              <w:rPr>
                <w:rFonts w:ascii="Calibri" w:hAnsi="Calibri" w:cs="Calibri"/>
                <w:color w:val="000000"/>
              </w:rPr>
              <w:t>0.14</w:t>
            </w:r>
          </w:p>
        </w:tc>
        <w:tc>
          <w:tcPr>
            <w:tcW w:w="1395" w:type="dxa"/>
            <w:tcBorders>
              <w:bottom w:val="single" w:sz="4" w:space="0" w:color="auto"/>
            </w:tcBorders>
            <w:vAlign w:val="bottom"/>
          </w:tcPr>
          <w:p w14:paraId="402A048E" w14:textId="0E77CB84" w:rsidR="00301DB2" w:rsidRDefault="00301DB2" w:rsidP="00301DB2">
            <w:pPr>
              <w:jc w:val="center"/>
              <w:rPr>
                <w:sz w:val="24"/>
                <w:szCs w:val="24"/>
              </w:rPr>
            </w:pPr>
            <w:r>
              <w:rPr>
                <w:rFonts w:ascii="Calibri" w:hAnsi="Calibri" w:cs="Calibri"/>
                <w:color w:val="000000"/>
              </w:rPr>
              <w:t>0.14</w:t>
            </w:r>
          </w:p>
        </w:tc>
        <w:tc>
          <w:tcPr>
            <w:tcW w:w="1395" w:type="dxa"/>
            <w:tcBorders>
              <w:bottom w:val="single" w:sz="4" w:space="0" w:color="auto"/>
            </w:tcBorders>
            <w:vAlign w:val="bottom"/>
          </w:tcPr>
          <w:p w14:paraId="26FD9846" w14:textId="24C73AE1" w:rsidR="00301DB2" w:rsidRDefault="00301DB2" w:rsidP="00301DB2">
            <w:pPr>
              <w:jc w:val="center"/>
              <w:rPr>
                <w:sz w:val="24"/>
                <w:szCs w:val="24"/>
              </w:rPr>
            </w:pPr>
            <w:r>
              <w:rPr>
                <w:rFonts w:ascii="Calibri" w:hAnsi="Calibri" w:cs="Calibri"/>
                <w:color w:val="000000"/>
              </w:rPr>
              <w:t>0.13</w:t>
            </w:r>
          </w:p>
        </w:tc>
      </w:tr>
    </w:tbl>
    <w:p w14:paraId="2607104E" w14:textId="77777777" w:rsidR="008D4829" w:rsidRDefault="008D4829" w:rsidP="008D4829">
      <w:pPr>
        <w:rPr>
          <w:sz w:val="24"/>
          <w:szCs w:val="24"/>
        </w:rPr>
      </w:pPr>
    </w:p>
    <w:p w14:paraId="7809366E" w14:textId="77777777" w:rsidR="008D4829" w:rsidRDefault="008D4829" w:rsidP="008D4829">
      <w:pPr>
        <w:rPr>
          <w:sz w:val="24"/>
          <w:szCs w:val="24"/>
        </w:rPr>
      </w:pPr>
    </w:p>
    <w:p w14:paraId="147A1FB6" w14:textId="77777777" w:rsidR="008D4829" w:rsidRDefault="008D4829" w:rsidP="008D4829">
      <w:pPr>
        <w:rPr>
          <w:sz w:val="24"/>
          <w:szCs w:val="24"/>
        </w:rPr>
      </w:pPr>
    </w:p>
    <w:p w14:paraId="2C1F4570" w14:textId="77777777" w:rsidR="008D4829" w:rsidRDefault="008D4829" w:rsidP="008D4829">
      <w:pPr>
        <w:rPr>
          <w:sz w:val="24"/>
          <w:szCs w:val="24"/>
        </w:rPr>
      </w:pPr>
    </w:p>
    <w:p w14:paraId="46B795A1" w14:textId="77777777" w:rsidR="008D4829" w:rsidRDefault="008D4829" w:rsidP="008D4829">
      <w:pPr>
        <w:rPr>
          <w:sz w:val="24"/>
          <w:szCs w:val="24"/>
        </w:rPr>
      </w:pPr>
    </w:p>
    <w:p w14:paraId="0BF42752" w14:textId="77777777" w:rsidR="008D4829" w:rsidRDefault="008D4829" w:rsidP="008D4829">
      <w:pPr>
        <w:rPr>
          <w:b/>
          <w:bCs/>
          <w:i/>
          <w:iCs/>
          <w:sz w:val="24"/>
          <w:szCs w:val="24"/>
        </w:rPr>
      </w:pPr>
      <w:r>
        <w:rPr>
          <w:b/>
          <w:bCs/>
          <w:i/>
          <w:iCs/>
          <w:sz w:val="24"/>
          <w:szCs w:val="24"/>
        </w:rPr>
        <w:lastRenderedPageBreak/>
        <w:t xml:space="preserve">Appendix 4 cont. </w:t>
      </w:r>
    </w:p>
    <w:p w14:paraId="3095227F" w14:textId="005A5B9A" w:rsidR="008D4829" w:rsidRDefault="009B7D95" w:rsidP="008D4829">
      <w:pPr>
        <w:rPr>
          <w:sz w:val="24"/>
          <w:szCs w:val="24"/>
        </w:rPr>
      </w:pPr>
      <w:r>
        <w:rPr>
          <w:sz w:val="24"/>
          <w:szCs w:val="24"/>
        </w:rPr>
        <w:t>Typical regional, state, country-wide, and level of grain feeding emission intensities</w:t>
      </w:r>
      <w:r w:rsidR="008D4829">
        <w:rPr>
          <w:sz w:val="24"/>
          <w:szCs w:val="24"/>
        </w:rPr>
        <w:t xml:space="preserve">, based on several years of DairyBase data (Dairy Farm Monitor Project and Queensland Dairy Accounting Scheme from 2015-16 to 2021-22). Note that with the upgrade of ADCC/DairyBase with respect to tree carbon sequestration, we were unable to generate a percentage of net emissions attributed to carbon sequestered in trees. </w:t>
      </w:r>
    </w:p>
    <w:tbl>
      <w:tblPr>
        <w:tblStyle w:val="TableGrid"/>
        <w:tblW w:w="14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329"/>
        <w:gridCol w:w="1330"/>
        <w:gridCol w:w="1330"/>
        <w:gridCol w:w="1330"/>
        <w:gridCol w:w="1329"/>
        <w:gridCol w:w="1330"/>
        <w:gridCol w:w="1330"/>
        <w:gridCol w:w="1330"/>
        <w:gridCol w:w="1330"/>
      </w:tblGrid>
      <w:tr w:rsidR="008D4829" w14:paraId="3846374B" w14:textId="77777777" w:rsidTr="00B75399">
        <w:tc>
          <w:tcPr>
            <w:tcW w:w="2972" w:type="dxa"/>
            <w:tcBorders>
              <w:top w:val="single" w:sz="4" w:space="0" w:color="auto"/>
              <w:bottom w:val="single" w:sz="4" w:space="0" w:color="auto"/>
            </w:tcBorders>
            <w:shd w:val="clear" w:color="auto" w:fill="D0CECE" w:themeFill="background2" w:themeFillShade="E6"/>
            <w:vAlign w:val="center"/>
          </w:tcPr>
          <w:p w14:paraId="64593455" w14:textId="77777777" w:rsidR="008D4829" w:rsidRDefault="008D4829" w:rsidP="00B75399">
            <w:pPr>
              <w:rPr>
                <w:sz w:val="24"/>
                <w:szCs w:val="24"/>
              </w:rPr>
            </w:pPr>
            <w:r w:rsidRPr="001E02E8">
              <w:rPr>
                <w:b/>
                <w:bCs/>
                <w:sz w:val="24"/>
                <w:szCs w:val="24"/>
              </w:rPr>
              <w:t>Source/sink GHG emissions</w:t>
            </w:r>
          </w:p>
        </w:tc>
        <w:tc>
          <w:tcPr>
            <w:tcW w:w="1329" w:type="dxa"/>
            <w:tcBorders>
              <w:top w:val="single" w:sz="4" w:space="0" w:color="auto"/>
              <w:bottom w:val="single" w:sz="4" w:space="0" w:color="auto"/>
            </w:tcBorders>
            <w:shd w:val="clear" w:color="auto" w:fill="D0CECE" w:themeFill="background2" w:themeFillShade="E6"/>
            <w:vAlign w:val="center"/>
          </w:tcPr>
          <w:p w14:paraId="4D3984AF" w14:textId="77777777" w:rsidR="008D4829" w:rsidRPr="005B2A98" w:rsidRDefault="008D4829" w:rsidP="00B75399">
            <w:pPr>
              <w:jc w:val="center"/>
              <w:rPr>
                <w:b/>
                <w:bCs/>
                <w:sz w:val="24"/>
                <w:szCs w:val="24"/>
              </w:rPr>
            </w:pPr>
            <w:r w:rsidRPr="005B2A98">
              <w:rPr>
                <w:rFonts w:ascii="Calibri" w:hAnsi="Calibri" w:cs="Calibri"/>
                <w:b/>
                <w:bCs/>
                <w:color w:val="000000"/>
              </w:rPr>
              <w:t>Queensland</w:t>
            </w:r>
          </w:p>
        </w:tc>
        <w:tc>
          <w:tcPr>
            <w:tcW w:w="1330" w:type="dxa"/>
            <w:tcBorders>
              <w:top w:val="single" w:sz="4" w:space="0" w:color="auto"/>
              <w:bottom w:val="single" w:sz="4" w:space="0" w:color="auto"/>
            </w:tcBorders>
            <w:shd w:val="clear" w:color="auto" w:fill="D0CECE" w:themeFill="background2" w:themeFillShade="E6"/>
            <w:vAlign w:val="center"/>
          </w:tcPr>
          <w:p w14:paraId="32A40551" w14:textId="77777777" w:rsidR="008D4829" w:rsidRDefault="008D4829" w:rsidP="00B75399">
            <w:pPr>
              <w:jc w:val="center"/>
              <w:rPr>
                <w:rFonts w:ascii="Calibri" w:hAnsi="Calibri" w:cs="Calibri"/>
                <w:b/>
                <w:bCs/>
                <w:color w:val="000000"/>
              </w:rPr>
            </w:pPr>
            <w:r w:rsidRPr="005B2A98">
              <w:rPr>
                <w:rFonts w:ascii="Calibri" w:hAnsi="Calibri" w:cs="Calibri"/>
                <w:b/>
                <w:bCs/>
                <w:color w:val="000000"/>
              </w:rPr>
              <w:t xml:space="preserve">QLD- </w:t>
            </w:r>
          </w:p>
          <w:p w14:paraId="596CC2CD" w14:textId="77777777" w:rsidR="008D4829" w:rsidRPr="005B2A98" w:rsidRDefault="008D4829" w:rsidP="00B75399">
            <w:pPr>
              <w:jc w:val="center"/>
              <w:rPr>
                <w:b/>
                <w:bCs/>
                <w:sz w:val="24"/>
                <w:szCs w:val="24"/>
              </w:rPr>
            </w:pPr>
            <w:r w:rsidRPr="005B2A98">
              <w:rPr>
                <w:rFonts w:ascii="Calibri" w:hAnsi="Calibri" w:cs="Calibri"/>
                <w:b/>
                <w:bCs/>
                <w:color w:val="000000"/>
              </w:rPr>
              <w:t>North</w:t>
            </w:r>
          </w:p>
        </w:tc>
        <w:tc>
          <w:tcPr>
            <w:tcW w:w="1330" w:type="dxa"/>
            <w:tcBorders>
              <w:top w:val="single" w:sz="4" w:space="0" w:color="auto"/>
              <w:bottom w:val="single" w:sz="4" w:space="0" w:color="auto"/>
            </w:tcBorders>
            <w:shd w:val="clear" w:color="auto" w:fill="D0CECE" w:themeFill="background2" w:themeFillShade="E6"/>
            <w:vAlign w:val="center"/>
          </w:tcPr>
          <w:p w14:paraId="3C7A0C2A" w14:textId="77777777" w:rsidR="008D4829" w:rsidRDefault="008D4829" w:rsidP="00B75399">
            <w:pPr>
              <w:jc w:val="center"/>
              <w:rPr>
                <w:rFonts w:ascii="Calibri" w:hAnsi="Calibri" w:cs="Calibri"/>
                <w:b/>
                <w:bCs/>
                <w:color w:val="000000"/>
              </w:rPr>
            </w:pPr>
            <w:r w:rsidRPr="005B2A98">
              <w:rPr>
                <w:rFonts w:ascii="Calibri" w:hAnsi="Calibri" w:cs="Calibri"/>
                <w:b/>
                <w:bCs/>
                <w:color w:val="000000"/>
              </w:rPr>
              <w:t xml:space="preserve">QLD- </w:t>
            </w:r>
          </w:p>
          <w:p w14:paraId="31316AFF" w14:textId="77777777" w:rsidR="008D4829" w:rsidRPr="005B2A98" w:rsidRDefault="008D4829" w:rsidP="00B75399">
            <w:pPr>
              <w:jc w:val="center"/>
              <w:rPr>
                <w:b/>
                <w:bCs/>
                <w:sz w:val="24"/>
                <w:szCs w:val="24"/>
              </w:rPr>
            </w:pPr>
            <w:r w:rsidRPr="005B2A98">
              <w:rPr>
                <w:rFonts w:ascii="Calibri" w:hAnsi="Calibri" w:cs="Calibri"/>
                <w:b/>
                <w:bCs/>
                <w:color w:val="000000"/>
              </w:rPr>
              <w:t>South</w:t>
            </w:r>
          </w:p>
        </w:tc>
        <w:tc>
          <w:tcPr>
            <w:tcW w:w="1330" w:type="dxa"/>
            <w:tcBorders>
              <w:top w:val="single" w:sz="4" w:space="0" w:color="auto"/>
              <w:bottom w:val="single" w:sz="4" w:space="0" w:color="auto"/>
            </w:tcBorders>
            <w:shd w:val="clear" w:color="auto" w:fill="D0CECE" w:themeFill="background2" w:themeFillShade="E6"/>
            <w:vAlign w:val="center"/>
          </w:tcPr>
          <w:p w14:paraId="4FE273E8" w14:textId="77777777" w:rsidR="008D4829" w:rsidRPr="005B2A98" w:rsidRDefault="008D4829" w:rsidP="00B75399">
            <w:pPr>
              <w:jc w:val="center"/>
              <w:rPr>
                <w:b/>
                <w:bCs/>
                <w:sz w:val="24"/>
                <w:szCs w:val="24"/>
              </w:rPr>
            </w:pPr>
            <w:r w:rsidRPr="005B2A98">
              <w:rPr>
                <w:rFonts w:ascii="Calibri" w:hAnsi="Calibri" w:cs="Calibri"/>
                <w:b/>
                <w:bCs/>
                <w:color w:val="000000"/>
              </w:rPr>
              <w:t>South Australia</w:t>
            </w:r>
          </w:p>
        </w:tc>
        <w:tc>
          <w:tcPr>
            <w:tcW w:w="1329" w:type="dxa"/>
            <w:tcBorders>
              <w:top w:val="single" w:sz="4" w:space="0" w:color="auto"/>
              <w:bottom w:val="single" w:sz="4" w:space="0" w:color="auto"/>
            </w:tcBorders>
            <w:shd w:val="clear" w:color="auto" w:fill="D0CECE" w:themeFill="background2" w:themeFillShade="E6"/>
            <w:vAlign w:val="center"/>
          </w:tcPr>
          <w:p w14:paraId="3D8558C2" w14:textId="77777777" w:rsidR="008D4829" w:rsidRPr="005B2A98" w:rsidRDefault="008D4829" w:rsidP="00B75399">
            <w:pPr>
              <w:jc w:val="center"/>
              <w:rPr>
                <w:b/>
                <w:bCs/>
                <w:sz w:val="24"/>
                <w:szCs w:val="24"/>
              </w:rPr>
            </w:pPr>
            <w:r w:rsidRPr="005B2A98">
              <w:rPr>
                <w:rFonts w:ascii="Calibri" w:hAnsi="Calibri" w:cs="Calibri"/>
                <w:b/>
                <w:bCs/>
                <w:color w:val="000000"/>
              </w:rPr>
              <w:t xml:space="preserve">Tasmania </w:t>
            </w:r>
          </w:p>
        </w:tc>
        <w:tc>
          <w:tcPr>
            <w:tcW w:w="1330" w:type="dxa"/>
            <w:tcBorders>
              <w:top w:val="single" w:sz="4" w:space="0" w:color="auto"/>
              <w:bottom w:val="single" w:sz="4" w:space="0" w:color="auto"/>
            </w:tcBorders>
            <w:shd w:val="clear" w:color="auto" w:fill="D0CECE" w:themeFill="background2" w:themeFillShade="E6"/>
            <w:vAlign w:val="center"/>
          </w:tcPr>
          <w:p w14:paraId="3FAADD46" w14:textId="77777777" w:rsidR="008D4829" w:rsidRPr="005B2A98" w:rsidRDefault="008D4829" w:rsidP="00B75399">
            <w:pPr>
              <w:jc w:val="center"/>
              <w:rPr>
                <w:b/>
                <w:bCs/>
                <w:sz w:val="24"/>
                <w:szCs w:val="24"/>
              </w:rPr>
            </w:pPr>
            <w:r w:rsidRPr="005B2A98">
              <w:rPr>
                <w:rFonts w:ascii="Calibri" w:hAnsi="Calibri" w:cs="Calibri"/>
                <w:b/>
                <w:bCs/>
                <w:color w:val="000000"/>
              </w:rPr>
              <w:t>Western Australia</w:t>
            </w:r>
          </w:p>
        </w:tc>
        <w:tc>
          <w:tcPr>
            <w:tcW w:w="1330" w:type="dxa"/>
            <w:tcBorders>
              <w:top w:val="single" w:sz="4" w:space="0" w:color="auto"/>
              <w:bottom w:val="single" w:sz="4" w:space="0" w:color="auto"/>
            </w:tcBorders>
            <w:shd w:val="clear" w:color="auto" w:fill="D0CECE" w:themeFill="background2" w:themeFillShade="E6"/>
            <w:vAlign w:val="center"/>
          </w:tcPr>
          <w:p w14:paraId="18F79542" w14:textId="77777777" w:rsidR="008D4829" w:rsidRPr="005B2A98" w:rsidRDefault="008D4829" w:rsidP="00B75399">
            <w:pPr>
              <w:jc w:val="center"/>
              <w:rPr>
                <w:b/>
                <w:bCs/>
                <w:sz w:val="24"/>
                <w:szCs w:val="24"/>
              </w:rPr>
            </w:pPr>
            <w:r w:rsidRPr="005B2A98">
              <w:rPr>
                <w:rFonts w:ascii="Calibri" w:hAnsi="Calibri" w:cs="Calibri"/>
                <w:b/>
                <w:bCs/>
                <w:color w:val="000000"/>
              </w:rPr>
              <w:t>Low grain</w:t>
            </w:r>
            <w:r w:rsidRPr="00B45BB4">
              <w:rPr>
                <w:rFonts w:ascii="Calibri" w:hAnsi="Calibri" w:cs="Calibri"/>
                <w:b/>
                <w:bCs/>
                <w:color w:val="000000"/>
                <w:vertAlign w:val="superscript"/>
              </w:rPr>
              <w:t>1</w:t>
            </w:r>
            <w:r w:rsidRPr="005B2A98">
              <w:rPr>
                <w:rFonts w:ascii="Calibri" w:hAnsi="Calibri" w:cs="Calibri"/>
                <w:b/>
                <w:bCs/>
                <w:color w:val="000000"/>
              </w:rPr>
              <w:t xml:space="preserve"> </w:t>
            </w:r>
          </w:p>
        </w:tc>
        <w:tc>
          <w:tcPr>
            <w:tcW w:w="1330" w:type="dxa"/>
            <w:tcBorders>
              <w:top w:val="single" w:sz="4" w:space="0" w:color="auto"/>
              <w:bottom w:val="single" w:sz="4" w:space="0" w:color="auto"/>
            </w:tcBorders>
            <w:shd w:val="clear" w:color="auto" w:fill="D0CECE" w:themeFill="background2" w:themeFillShade="E6"/>
            <w:vAlign w:val="center"/>
          </w:tcPr>
          <w:p w14:paraId="6D25BBBF" w14:textId="77777777" w:rsidR="008D4829" w:rsidRPr="005B2A98" w:rsidRDefault="008D4829" w:rsidP="00B75399">
            <w:pPr>
              <w:jc w:val="center"/>
              <w:rPr>
                <w:b/>
                <w:bCs/>
                <w:sz w:val="24"/>
                <w:szCs w:val="24"/>
              </w:rPr>
            </w:pPr>
            <w:r w:rsidRPr="005B2A98">
              <w:rPr>
                <w:rFonts w:ascii="Calibri" w:hAnsi="Calibri" w:cs="Calibri"/>
                <w:b/>
                <w:bCs/>
                <w:color w:val="000000"/>
              </w:rPr>
              <w:t>Med grain</w:t>
            </w:r>
            <w:r w:rsidRPr="00B45BB4">
              <w:rPr>
                <w:rFonts w:ascii="Calibri" w:hAnsi="Calibri" w:cs="Calibri"/>
                <w:b/>
                <w:bCs/>
                <w:color w:val="000000"/>
                <w:vertAlign w:val="superscript"/>
              </w:rPr>
              <w:t>1</w:t>
            </w:r>
          </w:p>
        </w:tc>
        <w:tc>
          <w:tcPr>
            <w:tcW w:w="1330" w:type="dxa"/>
            <w:tcBorders>
              <w:top w:val="single" w:sz="4" w:space="0" w:color="auto"/>
              <w:bottom w:val="single" w:sz="4" w:space="0" w:color="auto"/>
            </w:tcBorders>
            <w:shd w:val="clear" w:color="auto" w:fill="D0CECE" w:themeFill="background2" w:themeFillShade="E6"/>
            <w:vAlign w:val="center"/>
          </w:tcPr>
          <w:p w14:paraId="5BA0861F" w14:textId="77777777" w:rsidR="008D4829" w:rsidRPr="005B2A98" w:rsidRDefault="008D4829" w:rsidP="00B75399">
            <w:pPr>
              <w:jc w:val="center"/>
              <w:rPr>
                <w:rFonts w:ascii="Calibri" w:hAnsi="Calibri" w:cs="Calibri"/>
                <w:b/>
                <w:bCs/>
                <w:color w:val="000000"/>
              </w:rPr>
            </w:pPr>
            <w:r w:rsidRPr="005B2A98">
              <w:rPr>
                <w:rFonts w:ascii="Calibri" w:hAnsi="Calibri" w:cs="Calibri"/>
                <w:b/>
                <w:bCs/>
                <w:color w:val="000000"/>
              </w:rPr>
              <w:t>High grain</w:t>
            </w:r>
            <w:r w:rsidRPr="00B45BB4">
              <w:rPr>
                <w:rFonts w:ascii="Calibri" w:hAnsi="Calibri" w:cs="Calibri"/>
                <w:b/>
                <w:bCs/>
                <w:color w:val="000000"/>
                <w:vertAlign w:val="superscript"/>
              </w:rPr>
              <w:t>1</w:t>
            </w:r>
            <w:r w:rsidRPr="005B2A98">
              <w:rPr>
                <w:rFonts w:ascii="Calibri" w:hAnsi="Calibri" w:cs="Calibri"/>
                <w:b/>
                <w:bCs/>
                <w:color w:val="000000"/>
              </w:rPr>
              <w:t xml:space="preserve"> </w:t>
            </w:r>
          </w:p>
        </w:tc>
      </w:tr>
      <w:tr w:rsidR="00A70CF7" w14:paraId="62B30209" w14:textId="77777777" w:rsidTr="00B75399">
        <w:tc>
          <w:tcPr>
            <w:tcW w:w="2972" w:type="dxa"/>
            <w:tcBorders>
              <w:top w:val="single" w:sz="4" w:space="0" w:color="auto"/>
            </w:tcBorders>
            <w:vAlign w:val="bottom"/>
          </w:tcPr>
          <w:p w14:paraId="78C3FE87" w14:textId="0D670B59" w:rsidR="00A70CF7" w:rsidRDefault="00A70CF7" w:rsidP="00A70CF7">
            <w:pPr>
              <w:rPr>
                <w:sz w:val="24"/>
                <w:szCs w:val="24"/>
              </w:rPr>
            </w:pPr>
            <w:r>
              <w:rPr>
                <w:rFonts w:ascii="Calibri" w:hAnsi="Calibri" w:cs="Calibri"/>
                <w:color w:val="000000"/>
              </w:rPr>
              <w:t>Milk EI</w:t>
            </w:r>
          </w:p>
        </w:tc>
        <w:tc>
          <w:tcPr>
            <w:tcW w:w="1329" w:type="dxa"/>
            <w:tcBorders>
              <w:top w:val="single" w:sz="4" w:space="0" w:color="auto"/>
            </w:tcBorders>
            <w:vAlign w:val="bottom"/>
          </w:tcPr>
          <w:p w14:paraId="1208696C" w14:textId="7F8C3B49" w:rsidR="00A70CF7" w:rsidRDefault="00A70CF7" w:rsidP="00A70CF7">
            <w:pPr>
              <w:jc w:val="center"/>
              <w:rPr>
                <w:sz w:val="24"/>
                <w:szCs w:val="24"/>
              </w:rPr>
            </w:pPr>
            <w:r>
              <w:rPr>
                <w:rFonts w:ascii="Calibri" w:hAnsi="Calibri" w:cs="Calibri"/>
                <w:color w:val="000000"/>
              </w:rPr>
              <w:t>1.02</w:t>
            </w:r>
          </w:p>
        </w:tc>
        <w:tc>
          <w:tcPr>
            <w:tcW w:w="1330" w:type="dxa"/>
            <w:tcBorders>
              <w:top w:val="single" w:sz="4" w:space="0" w:color="auto"/>
            </w:tcBorders>
            <w:vAlign w:val="bottom"/>
          </w:tcPr>
          <w:p w14:paraId="67C108C2" w14:textId="343D95D9" w:rsidR="00A70CF7" w:rsidRDefault="00A70CF7" w:rsidP="00A70CF7">
            <w:pPr>
              <w:jc w:val="center"/>
              <w:rPr>
                <w:sz w:val="24"/>
                <w:szCs w:val="24"/>
              </w:rPr>
            </w:pPr>
            <w:r>
              <w:rPr>
                <w:rFonts w:ascii="Calibri" w:hAnsi="Calibri" w:cs="Calibri"/>
                <w:color w:val="000000"/>
              </w:rPr>
              <w:t>1.06</w:t>
            </w:r>
          </w:p>
        </w:tc>
        <w:tc>
          <w:tcPr>
            <w:tcW w:w="1330" w:type="dxa"/>
            <w:tcBorders>
              <w:top w:val="single" w:sz="4" w:space="0" w:color="auto"/>
            </w:tcBorders>
            <w:vAlign w:val="bottom"/>
          </w:tcPr>
          <w:p w14:paraId="7379E0FA" w14:textId="58B50BE9" w:rsidR="00A70CF7" w:rsidRDefault="00A70CF7" w:rsidP="00A70CF7">
            <w:pPr>
              <w:jc w:val="center"/>
              <w:rPr>
                <w:sz w:val="24"/>
                <w:szCs w:val="24"/>
              </w:rPr>
            </w:pPr>
            <w:r>
              <w:rPr>
                <w:rFonts w:ascii="Calibri" w:hAnsi="Calibri" w:cs="Calibri"/>
                <w:color w:val="000000"/>
              </w:rPr>
              <w:t>1.02</w:t>
            </w:r>
          </w:p>
        </w:tc>
        <w:tc>
          <w:tcPr>
            <w:tcW w:w="1330" w:type="dxa"/>
            <w:tcBorders>
              <w:top w:val="single" w:sz="4" w:space="0" w:color="auto"/>
            </w:tcBorders>
            <w:vAlign w:val="bottom"/>
          </w:tcPr>
          <w:p w14:paraId="25B8C33E" w14:textId="19A1FD85" w:rsidR="00A70CF7" w:rsidRDefault="00A70CF7" w:rsidP="00A70CF7">
            <w:pPr>
              <w:jc w:val="center"/>
              <w:rPr>
                <w:sz w:val="24"/>
                <w:szCs w:val="24"/>
              </w:rPr>
            </w:pPr>
            <w:r>
              <w:rPr>
                <w:rFonts w:ascii="Calibri" w:hAnsi="Calibri" w:cs="Calibri"/>
                <w:color w:val="000000"/>
              </w:rPr>
              <w:t>0.88</w:t>
            </w:r>
          </w:p>
        </w:tc>
        <w:tc>
          <w:tcPr>
            <w:tcW w:w="1329" w:type="dxa"/>
            <w:tcBorders>
              <w:top w:val="single" w:sz="4" w:space="0" w:color="auto"/>
            </w:tcBorders>
            <w:vAlign w:val="bottom"/>
          </w:tcPr>
          <w:p w14:paraId="3C26F512" w14:textId="4A45EF83" w:rsidR="00A70CF7" w:rsidRDefault="00A70CF7" w:rsidP="00A70CF7">
            <w:pPr>
              <w:jc w:val="center"/>
              <w:rPr>
                <w:sz w:val="24"/>
                <w:szCs w:val="24"/>
              </w:rPr>
            </w:pPr>
            <w:r>
              <w:rPr>
                <w:rFonts w:ascii="Calibri" w:hAnsi="Calibri" w:cs="Calibri"/>
                <w:color w:val="000000"/>
              </w:rPr>
              <w:t>0.87</w:t>
            </w:r>
          </w:p>
        </w:tc>
        <w:tc>
          <w:tcPr>
            <w:tcW w:w="1330" w:type="dxa"/>
            <w:tcBorders>
              <w:top w:val="single" w:sz="4" w:space="0" w:color="auto"/>
            </w:tcBorders>
            <w:vAlign w:val="bottom"/>
          </w:tcPr>
          <w:p w14:paraId="3D947B52" w14:textId="0A3FF261" w:rsidR="00A70CF7" w:rsidRDefault="00A70CF7" w:rsidP="00A70CF7">
            <w:pPr>
              <w:jc w:val="center"/>
              <w:rPr>
                <w:sz w:val="24"/>
                <w:szCs w:val="24"/>
              </w:rPr>
            </w:pPr>
            <w:r>
              <w:rPr>
                <w:rFonts w:ascii="Calibri" w:hAnsi="Calibri" w:cs="Calibri"/>
                <w:color w:val="000000"/>
              </w:rPr>
              <w:t>0.92</w:t>
            </w:r>
          </w:p>
        </w:tc>
        <w:tc>
          <w:tcPr>
            <w:tcW w:w="1330" w:type="dxa"/>
            <w:tcBorders>
              <w:top w:val="single" w:sz="4" w:space="0" w:color="auto"/>
            </w:tcBorders>
            <w:vAlign w:val="bottom"/>
          </w:tcPr>
          <w:p w14:paraId="044BD315" w14:textId="502CFCA2" w:rsidR="00A70CF7" w:rsidRDefault="00A70CF7" w:rsidP="00A70CF7">
            <w:pPr>
              <w:jc w:val="center"/>
              <w:rPr>
                <w:sz w:val="24"/>
                <w:szCs w:val="24"/>
              </w:rPr>
            </w:pPr>
            <w:r>
              <w:rPr>
                <w:rFonts w:ascii="Calibri" w:hAnsi="Calibri" w:cs="Calibri"/>
                <w:color w:val="000000"/>
              </w:rPr>
              <w:t>0.94</w:t>
            </w:r>
          </w:p>
        </w:tc>
        <w:tc>
          <w:tcPr>
            <w:tcW w:w="1330" w:type="dxa"/>
            <w:tcBorders>
              <w:top w:val="single" w:sz="4" w:space="0" w:color="auto"/>
            </w:tcBorders>
            <w:vAlign w:val="bottom"/>
          </w:tcPr>
          <w:p w14:paraId="6BED7B62" w14:textId="28518D82" w:rsidR="00A70CF7" w:rsidRDefault="00A70CF7" w:rsidP="00A70CF7">
            <w:pPr>
              <w:jc w:val="center"/>
              <w:rPr>
                <w:sz w:val="24"/>
                <w:szCs w:val="24"/>
              </w:rPr>
            </w:pPr>
            <w:r>
              <w:rPr>
                <w:rFonts w:ascii="Calibri" w:hAnsi="Calibri" w:cs="Calibri"/>
                <w:color w:val="000000"/>
              </w:rPr>
              <w:t>0.93</w:t>
            </w:r>
          </w:p>
        </w:tc>
        <w:tc>
          <w:tcPr>
            <w:tcW w:w="1330" w:type="dxa"/>
            <w:tcBorders>
              <w:top w:val="single" w:sz="4" w:space="0" w:color="auto"/>
            </w:tcBorders>
            <w:vAlign w:val="bottom"/>
          </w:tcPr>
          <w:p w14:paraId="10A345A2" w14:textId="50598D32" w:rsidR="00A70CF7" w:rsidRDefault="00A70CF7" w:rsidP="00A70CF7">
            <w:pPr>
              <w:jc w:val="center"/>
              <w:rPr>
                <w:rFonts w:ascii="Calibri" w:hAnsi="Calibri" w:cs="Calibri"/>
                <w:color w:val="000000"/>
              </w:rPr>
            </w:pPr>
            <w:r>
              <w:rPr>
                <w:rFonts w:ascii="Calibri" w:hAnsi="Calibri" w:cs="Calibri"/>
                <w:color w:val="000000"/>
              </w:rPr>
              <w:t>0.93</w:t>
            </w:r>
          </w:p>
        </w:tc>
      </w:tr>
      <w:tr w:rsidR="00A70CF7" w14:paraId="3F3E9F42" w14:textId="77777777" w:rsidTr="00B75399">
        <w:tc>
          <w:tcPr>
            <w:tcW w:w="2972" w:type="dxa"/>
            <w:vAlign w:val="bottom"/>
          </w:tcPr>
          <w:p w14:paraId="0861F73A" w14:textId="1ECFC0F1" w:rsidR="00A70CF7" w:rsidRDefault="00A70CF7" w:rsidP="00A70CF7">
            <w:pPr>
              <w:rPr>
                <w:sz w:val="24"/>
                <w:szCs w:val="24"/>
              </w:rPr>
            </w:pPr>
            <w:r>
              <w:rPr>
                <w:rFonts w:ascii="Calibri" w:hAnsi="Calibri" w:cs="Calibri"/>
                <w:color w:val="000000"/>
              </w:rPr>
              <w:t>Meat EI</w:t>
            </w:r>
          </w:p>
        </w:tc>
        <w:tc>
          <w:tcPr>
            <w:tcW w:w="1329" w:type="dxa"/>
            <w:vAlign w:val="bottom"/>
          </w:tcPr>
          <w:p w14:paraId="31562B63" w14:textId="5D28E230" w:rsidR="00A70CF7" w:rsidRDefault="00A70CF7" w:rsidP="00A70CF7">
            <w:pPr>
              <w:jc w:val="center"/>
              <w:rPr>
                <w:sz w:val="24"/>
                <w:szCs w:val="24"/>
              </w:rPr>
            </w:pPr>
            <w:r>
              <w:rPr>
                <w:rFonts w:ascii="Calibri" w:hAnsi="Calibri" w:cs="Calibri"/>
                <w:color w:val="000000"/>
              </w:rPr>
              <w:t>4.47</w:t>
            </w:r>
          </w:p>
        </w:tc>
        <w:tc>
          <w:tcPr>
            <w:tcW w:w="1330" w:type="dxa"/>
            <w:vAlign w:val="bottom"/>
          </w:tcPr>
          <w:p w14:paraId="51CB3B19" w14:textId="608CBD14" w:rsidR="00A70CF7" w:rsidRDefault="00A70CF7" w:rsidP="00A70CF7">
            <w:pPr>
              <w:jc w:val="center"/>
              <w:rPr>
                <w:sz w:val="24"/>
                <w:szCs w:val="24"/>
              </w:rPr>
            </w:pPr>
            <w:r>
              <w:rPr>
                <w:rFonts w:ascii="Calibri" w:hAnsi="Calibri" w:cs="Calibri"/>
                <w:color w:val="000000"/>
              </w:rPr>
              <w:t>4.68</w:t>
            </w:r>
          </w:p>
        </w:tc>
        <w:tc>
          <w:tcPr>
            <w:tcW w:w="1330" w:type="dxa"/>
            <w:vAlign w:val="bottom"/>
          </w:tcPr>
          <w:p w14:paraId="7CA70884" w14:textId="0698AEE0" w:rsidR="00A70CF7" w:rsidRDefault="00A70CF7" w:rsidP="00A70CF7">
            <w:pPr>
              <w:jc w:val="center"/>
              <w:rPr>
                <w:sz w:val="24"/>
                <w:szCs w:val="24"/>
              </w:rPr>
            </w:pPr>
            <w:r>
              <w:rPr>
                <w:rFonts w:ascii="Calibri" w:hAnsi="Calibri" w:cs="Calibri"/>
                <w:color w:val="000000"/>
              </w:rPr>
              <w:t>4.42</w:t>
            </w:r>
          </w:p>
        </w:tc>
        <w:tc>
          <w:tcPr>
            <w:tcW w:w="1330" w:type="dxa"/>
            <w:vAlign w:val="bottom"/>
          </w:tcPr>
          <w:p w14:paraId="2EFEB95F" w14:textId="12E63DCD" w:rsidR="00A70CF7" w:rsidRDefault="00A70CF7" w:rsidP="00A70CF7">
            <w:pPr>
              <w:jc w:val="center"/>
              <w:rPr>
                <w:sz w:val="24"/>
                <w:szCs w:val="24"/>
              </w:rPr>
            </w:pPr>
            <w:r>
              <w:rPr>
                <w:rFonts w:ascii="Calibri" w:hAnsi="Calibri" w:cs="Calibri"/>
                <w:color w:val="000000"/>
              </w:rPr>
              <w:t>4.11</w:t>
            </w:r>
          </w:p>
        </w:tc>
        <w:tc>
          <w:tcPr>
            <w:tcW w:w="1329" w:type="dxa"/>
            <w:vAlign w:val="bottom"/>
          </w:tcPr>
          <w:p w14:paraId="7D1A5071" w14:textId="3F8E4CA0" w:rsidR="00A70CF7" w:rsidRDefault="00A70CF7" w:rsidP="00A70CF7">
            <w:pPr>
              <w:jc w:val="center"/>
              <w:rPr>
                <w:sz w:val="24"/>
                <w:szCs w:val="24"/>
              </w:rPr>
            </w:pPr>
            <w:r>
              <w:rPr>
                <w:rFonts w:ascii="Calibri" w:hAnsi="Calibri" w:cs="Calibri"/>
                <w:color w:val="000000"/>
              </w:rPr>
              <w:t>4.40</w:t>
            </w:r>
          </w:p>
        </w:tc>
        <w:tc>
          <w:tcPr>
            <w:tcW w:w="1330" w:type="dxa"/>
            <w:vAlign w:val="bottom"/>
          </w:tcPr>
          <w:p w14:paraId="758D0492" w14:textId="14F1487A" w:rsidR="00A70CF7" w:rsidRDefault="00A70CF7" w:rsidP="00A70CF7">
            <w:pPr>
              <w:jc w:val="center"/>
              <w:rPr>
                <w:sz w:val="24"/>
                <w:szCs w:val="24"/>
              </w:rPr>
            </w:pPr>
            <w:r>
              <w:rPr>
                <w:rFonts w:ascii="Calibri" w:hAnsi="Calibri" w:cs="Calibri"/>
                <w:color w:val="000000"/>
              </w:rPr>
              <w:t>4.21</w:t>
            </w:r>
          </w:p>
        </w:tc>
        <w:tc>
          <w:tcPr>
            <w:tcW w:w="1330" w:type="dxa"/>
            <w:vAlign w:val="bottom"/>
          </w:tcPr>
          <w:p w14:paraId="3DF54941" w14:textId="5DE5B123" w:rsidR="00A70CF7" w:rsidRDefault="00A70CF7" w:rsidP="00A70CF7">
            <w:pPr>
              <w:jc w:val="center"/>
              <w:rPr>
                <w:sz w:val="24"/>
                <w:szCs w:val="24"/>
              </w:rPr>
            </w:pPr>
            <w:r>
              <w:rPr>
                <w:rFonts w:ascii="Calibri" w:hAnsi="Calibri" w:cs="Calibri"/>
                <w:color w:val="000000"/>
              </w:rPr>
              <w:t>4.86</w:t>
            </w:r>
          </w:p>
        </w:tc>
        <w:tc>
          <w:tcPr>
            <w:tcW w:w="1330" w:type="dxa"/>
            <w:vAlign w:val="bottom"/>
          </w:tcPr>
          <w:p w14:paraId="060811F7" w14:textId="7E942FDF" w:rsidR="00A70CF7" w:rsidRDefault="00A70CF7" w:rsidP="00A70CF7">
            <w:pPr>
              <w:jc w:val="center"/>
              <w:rPr>
                <w:sz w:val="24"/>
                <w:szCs w:val="24"/>
              </w:rPr>
            </w:pPr>
            <w:r>
              <w:rPr>
                <w:rFonts w:ascii="Calibri" w:hAnsi="Calibri" w:cs="Calibri"/>
                <w:color w:val="000000"/>
              </w:rPr>
              <w:t>4.38</w:t>
            </w:r>
          </w:p>
        </w:tc>
        <w:tc>
          <w:tcPr>
            <w:tcW w:w="1330" w:type="dxa"/>
            <w:vAlign w:val="bottom"/>
          </w:tcPr>
          <w:p w14:paraId="7EA5F1EA" w14:textId="394D10D0" w:rsidR="00A70CF7" w:rsidRDefault="00A70CF7" w:rsidP="00A70CF7">
            <w:pPr>
              <w:jc w:val="center"/>
              <w:rPr>
                <w:rFonts w:ascii="Calibri" w:hAnsi="Calibri" w:cs="Calibri"/>
                <w:color w:val="000000"/>
              </w:rPr>
            </w:pPr>
            <w:r>
              <w:rPr>
                <w:rFonts w:ascii="Calibri" w:hAnsi="Calibri" w:cs="Calibri"/>
                <w:color w:val="000000"/>
              </w:rPr>
              <w:t>4.20</w:t>
            </w:r>
          </w:p>
        </w:tc>
      </w:tr>
      <w:tr w:rsidR="00A70CF7" w14:paraId="238BEECF" w14:textId="77777777" w:rsidTr="00B75399">
        <w:tc>
          <w:tcPr>
            <w:tcW w:w="2972" w:type="dxa"/>
            <w:vAlign w:val="bottom"/>
          </w:tcPr>
          <w:p w14:paraId="60708D8D" w14:textId="10BE1C67" w:rsidR="00A70CF7" w:rsidRDefault="00A70CF7" w:rsidP="00A70CF7">
            <w:pPr>
              <w:rPr>
                <w:sz w:val="24"/>
                <w:szCs w:val="24"/>
              </w:rPr>
            </w:pPr>
            <w:r>
              <w:rPr>
                <w:rFonts w:ascii="Calibri" w:hAnsi="Calibri" w:cs="Calibri"/>
                <w:color w:val="000000"/>
              </w:rPr>
              <w:t>Milk MS EI</w:t>
            </w:r>
          </w:p>
        </w:tc>
        <w:tc>
          <w:tcPr>
            <w:tcW w:w="1329" w:type="dxa"/>
            <w:vAlign w:val="bottom"/>
          </w:tcPr>
          <w:p w14:paraId="58F34D9C" w14:textId="55AAFC45" w:rsidR="00A70CF7" w:rsidRDefault="00A70CF7" w:rsidP="00A70CF7">
            <w:pPr>
              <w:jc w:val="center"/>
              <w:rPr>
                <w:sz w:val="24"/>
                <w:szCs w:val="24"/>
              </w:rPr>
            </w:pPr>
            <w:r>
              <w:rPr>
                <w:rFonts w:ascii="Calibri" w:hAnsi="Calibri" w:cs="Calibri"/>
                <w:color w:val="000000"/>
              </w:rPr>
              <w:t>11.13</w:t>
            </w:r>
          </w:p>
        </w:tc>
        <w:tc>
          <w:tcPr>
            <w:tcW w:w="1330" w:type="dxa"/>
            <w:vAlign w:val="bottom"/>
          </w:tcPr>
          <w:p w14:paraId="08F54F63" w14:textId="67EAF7BC" w:rsidR="00A70CF7" w:rsidRDefault="00A70CF7" w:rsidP="00A70CF7">
            <w:pPr>
              <w:jc w:val="center"/>
              <w:rPr>
                <w:sz w:val="24"/>
                <w:szCs w:val="24"/>
              </w:rPr>
            </w:pPr>
            <w:r>
              <w:rPr>
                <w:rFonts w:ascii="Calibri" w:hAnsi="Calibri" w:cs="Calibri"/>
                <w:color w:val="000000"/>
              </w:rPr>
              <w:t>11.23</w:t>
            </w:r>
          </w:p>
        </w:tc>
        <w:tc>
          <w:tcPr>
            <w:tcW w:w="1330" w:type="dxa"/>
            <w:vAlign w:val="bottom"/>
          </w:tcPr>
          <w:p w14:paraId="45F34A27" w14:textId="6B96EC26" w:rsidR="00A70CF7" w:rsidRDefault="00A70CF7" w:rsidP="00A70CF7">
            <w:pPr>
              <w:jc w:val="center"/>
              <w:rPr>
                <w:sz w:val="24"/>
                <w:szCs w:val="24"/>
              </w:rPr>
            </w:pPr>
            <w:r>
              <w:rPr>
                <w:rFonts w:ascii="Calibri" w:hAnsi="Calibri" w:cs="Calibri"/>
                <w:color w:val="000000"/>
              </w:rPr>
              <w:t>11.11</w:t>
            </w:r>
          </w:p>
        </w:tc>
        <w:tc>
          <w:tcPr>
            <w:tcW w:w="1330" w:type="dxa"/>
            <w:vAlign w:val="bottom"/>
          </w:tcPr>
          <w:p w14:paraId="2170950F" w14:textId="2D6FDD8C" w:rsidR="00A70CF7" w:rsidRDefault="00A70CF7" w:rsidP="00A70CF7">
            <w:pPr>
              <w:jc w:val="center"/>
              <w:rPr>
                <w:sz w:val="24"/>
                <w:szCs w:val="24"/>
              </w:rPr>
            </w:pPr>
            <w:r>
              <w:rPr>
                <w:rFonts w:ascii="Calibri" w:hAnsi="Calibri" w:cs="Calibri"/>
                <w:color w:val="000000"/>
              </w:rPr>
              <w:t>10.87</w:t>
            </w:r>
          </w:p>
        </w:tc>
        <w:tc>
          <w:tcPr>
            <w:tcW w:w="1329" w:type="dxa"/>
            <w:vAlign w:val="bottom"/>
          </w:tcPr>
          <w:p w14:paraId="77132096" w14:textId="1E7A7525" w:rsidR="00A70CF7" w:rsidRDefault="00A70CF7" w:rsidP="00A70CF7">
            <w:pPr>
              <w:jc w:val="center"/>
              <w:rPr>
                <w:sz w:val="24"/>
                <w:szCs w:val="24"/>
              </w:rPr>
            </w:pPr>
            <w:r>
              <w:rPr>
                <w:rFonts w:ascii="Calibri" w:hAnsi="Calibri" w:cs="Calibri"/>
                <w:color w:val="000000"/>
              </w:rPr>
              <w:t>10.38</w:t>
            </w:r>
          </w:p>
        </w:tc>
        <w:tc>
          <w:tcPr>
            <w:tcW w:w="1330" w:type="dxa"/>
            <w:vAlign w:val="bottom"/>
          </w:tcPr>
          <w:p w14:paraId="33D606EA" w14:textId="4BDE1A41" w:rsidR="00A70CF7" w:rsidRDefault="00A70CF7" w:rsidP="00A70CF7">
            <w:pPr>
              <w:jc w:val="center"/>
              <w:rPr>
                <w:sz w:val="24"/>
                <w:szCs w:val="24"/>
              </w:rPr>
            </w:pPr>
            <w:r>
              <w:rPr>
                <w:rFonts w:ascii="Calibri" w:hAnsi="Calibri" w:cs="Calibri"/>
                <w:color w:val="000000"/>
              </w:rPr>
              <w:t>10.88</w:t>
            </w:r>
          </w:p>
        </w:tc>
        <w:tc>
          <w:tcPr>
            <w:tcW w:w="1330" w:type="dxa"/>
            <w:vAlign w:val="bottom"/>
          </w:tcPr>
          <w:p w14:paraId="34D4128E" w14:textId="3B323141" w:rsidR="00A70CF7" w:rsidRDefault="00A70CF7" w:rsidP="00A70CF7">
            <w:pPr>
              <w:jc w:val="center"/>
              <w:rPr>
                <w:sz w:val="24"/>
                <w:szCs w:val="24"/>
              </w:rPr>
            </w:pPr>
            <w:r>
              <w:rPr>
                <w:rFonts w:ascii="Calibri" w:hAnsi="Calibri" w:cs="Calibri"/>
                <w:color w:val="000000"/>
              </w:rPr>
              <w:t>11.23</w:t>
            </w:r>
          </w:p>
        </w:tc>
        <w:tc>
          <w:tcPr>
            <w:tcW w:w="1330" w:type="dxa"/>
            <w:vAlign w:val="bottom"/>
          </w:tcPr>
          <w:p w14:paraId="46D8995E" w14:textId="65FED48A" w:rsidR="00A70CF7" w:rsidRDefault="00A70CF7" w:rsidP="00A70CF7">
            <w:pPr>
              <w:jc w:val="center"/>
              <w:rPr>
                <w:sz w:val="24"/>
                <w:szCs w:val="24"/>
              </w:rPr>
            </w:pPr>
            <w:r>
              <w:rPr>
                <w:rFonts w:ascii="Calibri" w:hAnsi="Calibri" w:cs="Calibri"/>
                <w:color w:val="000000"/>
              </w:rPr>
              <w:t>11.28</w:t>
            </w:r>
          </w:p>
        </w:tc>
        <w:tc>
          <w:tcPr>
            <w:tcW w:w="1330" w:type="dxa"/>
            <w:vAlign w:val="bottom"/>
          </w:tcPr>
          <w:p w14:paraId="7E80856F" w14:textId="59A88014" w:rsidR="00A70CF7" w:rsidRDefault="00A70CF7" w:rsidP="00A70CF7">
            <w:pPr>
              <w:jc w:val="center"/>
              <w:rPr>
                <w:rFonts w:ascii="Calibri" w:hAnsi="Calibri" w:cs="Calibri"/>
                <w:color w:val="000000"/>
              </w:rPr>
            </w:pPr>
            <w:r>
              <w:rPr>
                <w:rFonts w:ascii="Calibri" w:hAnsi="Calibri" w:cs="Calibri"/>
                <w:color w:val="000000"/>
              </w:rPr>
              <w:t>11.34</w:t>
            </w:r>
          </w:p>
        </w:tc>
      </w:tr>
      <w:tr w:rsidR="00A70CF7" w14:paraId="09E6D807" w14:textId="77777777" w:rsidTr="00B75399">
        <w:tc>
          <w:tcPr>
            <w:tcW w:w="2972" w:type="dxa"/>
            <w:vAlign w:val="bottom"/>
          </w:tcPr>
          <w:p w14:paraId="4A553BDD" w14:textId="05F8F224" w:rsidR="00A70CF7" w:rsidRDefault="00A70CF7" w:rsidP="00A70CF7">
            <w:pPr>
              <w:rPr>
                <w:sz w:val="24"/>
                <w:szCs w:val="24"/>
              </w:rPr>
            </w:pPr>
            <w:r>
              <w:rPr>
                <w:rFonts w:ascii="Calibri" w:hAnsi="Calibri" w:cs="Calibri"/>
                <w:color w:val="000000"/>
              </w:rPr>
              <w:t>Enteric methane</w:t>
            </w:r>
          </w:p>
        </w:tc>
        <w:tc>
          <w:tcPr>
            <w:tcW w:w="1329" w:type="dxa"/>
            <w:vAlign w:val="bottom"/>
          </w:tcPr>
          <w:p w14:paraId="42E65DC2" w14:textId="1595F554" w:rsidR="00A70CF7" w:rsidRDefault="00A70CF7" w:rsidP="00A70CF7">
            <w:pPr>
              <w:jc w:val="center"/>
              <w:rPr>
                <w:sz w:val="24"/>
                <w:szCs w:val="24"/>
              </w:rPr>
            </w:pPr>
            <w:r>
              <w:rPr>
                <w:rFonts w:ascii="Calibri" w:hAnsi="Calibri" w:cs="Calibri"/>
                <w:color w:val="000000"/>
              </w:rPr>
              <w:t>0.62</w:t>
            </w:r>
          </w:p>
        </w:tc>
        <w:tc>
          <w:tcPr>
            <w:tcW w:w="1330" w:type="dxa"/>
            <w:vAlign w:val="bottom"/>
          </w:tcPr>
          <w:p w14:paraId="1AA7B877" w14:textId="29DC2CAB" w:rsidR="00A70CF7" w:rsidRDefault="00A70CF7" w:rsidP="00A70CF7">
            <w:pPr>
              <w:jc w:val="center"/>
              <w:rPr>
                <w:sz w:val="24"/>
                <w:szCs w:val="24"/>
              </w:rPr>
            </w:pPr>
            <w:r>
              <w:rPr>
                <w:rFonts w:ascii="Calibri" w:hAnsi="Calibri" w:cs="Calibri"/>
                <w:color w:val="000000"/>
              </w:rPr>
              <w:t>0.64</w:t>
            </w:r>
          </w:p>
        </w:tc>
        <w:tc>
          <w:tcPr>
            <w:tcW w:w="1330" w:type="dxa"/>
            <w:vAlign w:val="bottom"/>
          </w:tcPr>
          <w:p w14:paraId="2F5C70AB" w14:textId="6A7C870F" w:rsidR="00A70CF7" w:rsidRDefault="00A70CF7" w:rsidP="00A70CF7">
            <w:pPr>
              <w:jc w:val="center"/>
              <w:rPr>
                <w:sz w:val="24"/>
                <w:szCs w:val="24"/>
              </w:rPr>
            </w:pPr>
            <w:r>
              <w:rPr>
                <w:rFonts w:ascii="Calibri" w:hAnsi="Calibri" w:cs="Calibri"/>
                <w:color w:val="000000"/>
              </w:rPr>
              <w:t>0.61</w:t>
            </w:r>
          </w:p>
        </w:tc>
        <w:tc>
          <w:tcPr>
            <w:tcW w:w="1330" w:type="dxa"/>
            <w:vAlign w:val="bottom"/>
          </w:tcPr>
          <w:p w14:paraId="085B15E2" w14:textId="725BF54F" w:rsidR="00A70CF7" w:rsidRDefault="00A70CF7" w:rsidP="00A70CF7">
            <w:pPr>
              <w:jc w:val="center"/>
              <w:rPr>
                <w:sz w:val="24"/>
                <w:szCs w:val="24"/>
              </w:rPr>
            </w:pPr>
            <w:r>
              <w:rPr>
                <w:rFonts w:ascii="Calibri" w:hAnsi="Calibri" w:cs="Calibri"/>
                <w:color w:val="000000"/>
              </w:rPr>
              <w:t>0.54</w:t>
            </w:r>
          </w:p>
        </w:tc>
        <w:tc>
          <w:tcPr>
            <w:tcW w:w="1329" w:type="dxa"/>
            <w:vAlign w:val="bottom"/>
          </w:tcPr>
          <w:p w14:paraId="296336B3" w14:textId="1BE54C7A" w:rsidR="00A70CF7" w:rsidRDefault="00A70CF7" w:rsidP="00A70CF7">
            <w:pPr>
              <w:jc w:val="center"/>
              <w:rPr>
                <w:sz w:val="24"/>
                <w:szCs w:val="24"/>
              </w:rPr>
            </w:pPr>
            <w:r>
              <w:rPr>
                <w:rFonts w:ascii="Calibri" w:hAnsi="Calibri" w:cs="Calibri"/>
                <w:color w:val="000000"/>
              </w:rPr>
              <w:t>0.57</w:t>
            </w:r>
          </w:p>
        </w:tc>
        <w:tc>
          <w:tcPr>
            <w:tcW w:w="1330" w:type="dxa"/>
            <w:vAlign w:val="bottom"/>
          </w:tcPr>
          <w:p w14:paraId="5E364253" w14:textId="76B2F229" w:rsidR="00A70CF7" w:rsidRDefault="00A70CF7" w:rsidP="00A70CF7">
            <w:pPr>
              <w:jc w:val="center"/>
              <w:rPr>
                <w:sz w:val="24"/>
                <w:szCs w:val="24"/>
              </w:rPr>
            </w:pPr>
            <w:r>
              <w:rPr>
                <w:rFonts w:ascii="Calibri" w:hAnsi="Calibri" w:cs="Calibri"/>
                <w:color w:val="000000"/>
              </w:rPr>
              <w:t>0.56</w:t>
            </w:r>
          </w:p>
        </w:tc>
        <w:tc>
          <w:tcPr>
            <w:tcW w:w="1330" w:type="dxa"/>
            <w:vAlign w:val="bottom"/>
          </w:tcPr>
          <w:p w14:paraId="629B4710" w14:textId="2542A8B1" w:rsidR="00A70CF7" w:rsidRDefault="00A70CF7" w:rsidP="00A70CF7">
            <w:pPr>
              <w:jc w:val="center"/>
              <w:rPr>
                <w:sz w:val="24"/>
                <w:szCs w:val="24"/>
              </w:rPr>
            </w:pPr>
            <w:r>
              <w:rPr>
                <w:rFonts w:ascii="Calibri" w:hAnsi="Calibri" w:cs="Calibri"/>
                <w:color w:val="000000"/>
              </w:rPr>
              <w:t>0.60</w:t>
            </w:r>
          </w:p>
        </w:tc>
        <w:tc>
          <w:tcPr>
            <w:tcW w:w="1330" w:type="dxa"/>
            <w:vAlign w:val="bottom"/>
          </w:tcPr>
          <w:p w14:paraId="7A0213A4" w14:textId="1C1E4B5F" w:rsidR="00A70CF7" w:rsidRDefault="00A70CF7" w:rsidP="00A70CF7">
            <w:pPr>
              <w:jc w:val="center"/>
              <w:rPr>
                <w:sz w:val="24"/>
                <w:szCs w:val="24"/>
              </w:rPr>
            </w:pPr>
            <w:r>
              <w:rPr>
                <w:rFonts w:ascii="Calibri" w:hAnsi="Calibri" w:cs="Calibri"/>
                <w:color w:val="000000"/>
              </w:rPr>
              <w:t>0.56</w:t>
            </w:r>
          </w:p>
        </w:tc>
        <w:tc>
          <w:tcPr>
            <w:tcW w:w="1330" w:type="dxa"/>
            <w:vAlign w:val="bottom"/>
          </w:tcPr>
          <w:p w14:paraId="3CB86AD2" w14:textId="59E54E59" w:rsidR="00A70CF7" w:rsidRDefault="00A70CF7" w:rsidP="00A70CF7">
            <w:pPr>
              <w:jc w:val="center"/>
              <w:rPr>
                <w:rFonts w:ascii="Calibri" w:hAnsi="Calibri" w:cs="Calibri"/>
                <w:color w:val="000000"/>
              </w:rPr>
            </w:pPr>
            <w:r>
              <w:rPr>
                <w:rFonts w:ascii="Calibri" w:hAnsi="Calibri" w:cs="Calibri"/>
                <w:color w:val="000000"/>
              </w:rPr>
              <w:t>0.55</w:t>
            </w:r>
          </w:p>
        </w:tc>
      </w:tr>
      <w:tr w:rsidR="00A70CF7" w14:paraId="3CA4496B" w14:textId="77777777" w:rsidTr="00B75399">
        <w:tc>
          <w:tcPr>
            <w:tcW w:w="2972" w:type="dxa"/>
            <w:vAlign w:val="bottom"/>
          </w:tcPr>
          <w:p w14:paraId="77FA40EF" w14:textId="2BB4F89E" w:rsidR="00A70CF7" w:rsidRDefault="00A70CF7" w:rsidP="00A70CF7">
            <w:pPr>
              <w:rPr>
                <w:sz w:val="24"/>
                <w:szCs w:val="24"/>
              </w:rPr>
            </w:pPr>
            <w:r>
              <w:rPr>
                <w:rFonts w:ascii="Calibri" w:hAnsi="Calibri" w:cs="Calibri"/>
                <w:color w:val="000000"/>
              </w:rPr>
              <w:t>Waste methane</w:t>
            </w:r>
          </w:p>
        </w:tc>
        <w:tc>
          <w:tcPr>
            <w:tcW w:w="1329" w:type="dxa"/>
            <w:vAlign w:val="bottom"/>
          </w:tcPr>
          <w:p w14:paraId="5699FA19" w14:textId="6A14A39C" w:rsidR="00A70CF7" w:rsidRDefault="00A70CF7" w:rsidP="00A70CF7">
            <w:pPr>
              <w:jc w:val="center"/>
              <w:rPr>
                <w:sz w:val="24"/>
                <w:szCs w:val="24"/>
              </w:rPr>
            </w:pPr>
            <w:r>
              <w:rPr>
                <w:rFonts w:ascii="Calibri" w:hAnsi="Calibri" w:cs="Calibri"/>
                <w:color w:val="000000"/>
              </w:rPr>
              <w:t>0.10</w:t>
            </w:r>
          </w:p>
        </w:tc>
        <w:tc>
          <w:tcPr>
            <w:tcW w:w="1330" w:type="dxa"/>
            <w:vAlign w:val="bottom"/>
          </w:tcPr>
          <w:p w14:paraId="6C1C72DC" w14:textId="7D61C9E3" w:rsidR="00A70CF7" w:rsidRDefault="00A70CF7" w:rsidP="00A70CF7">
            <w:pPr>
              <w:jc w:val="center"/>
              <w:rPr>
                <w:sz w:val="24"/>
                <w:szCs w:val="24"/>
              </w:rPr>
            </w:pPr>
            <w:r>
              <w:rPr>
                <w:rFonts w:ascii="Calibri" w:hAnsi="Calibri" w:cs="Calibri"/>
                <w:color w:val="000000"/>
              </w:rPr>
              <w:t>0.09</w:t>
            </w:r>
          </w:p>
        </w:tc>
        <w:tc>
          <w:tcPr>
            <w:tcW w:w="1330" w:type="dxa"/>
            <w:vAlign w:val="bottom"/>
          </w:tcPr>
          <w:p w14:paraId="1A6F63B3" w14:textId="0C91FE64" w:rsidR="00A70CF7" w:rsidRDefault="00A70CF7" w:rsidP="00A70CF7">
            <w:pPr>
              <w:jc w:val="center"/>
              <w:rPr>
                <w:sz w:val="24"/>
                <w:szCs w:val="24"/>
              </w:rPr>
            </w:pPr>
            <w:r>
              <w:rPr>
                <w:rFonts w:ascii="Calibri" w:hAnsi="Calibri" w:cs="Calibri"/>
                <w:color w:val="000000"/>
              </w:rPr>
              <w:t>0.10</w:t>
            </w:r>
          </w:p>
        </w:tc>
        <w:tc>
          <w:tcPr>
            <w:tcW w:w="1330" w:type="dxa"/>
            <w:vAlign w:val="bottom"/>
          </w:tcPr>
          <w:p w14:paraId="3E509495" w14:textId="3A0449E1" w:rsidR="00A70CF7" w:rsidRDefault="00A70CF7" w:rsidP="00A70CF7">
            <w:pPr>
              <w:jc w:val="center"/>
              <w:rPr>
                <w:sz w:val="24"/>
                <w:szCs w:val="24"/>
              </w:rPr>
            </w:pPr>
            <w:r>
              <w:rPr>
                <w:rFonts w:ascii="Calibri" w:hAnsi="Calibri" w:cs="Calibri"/>
                <w:color w:val="000000"/>
              </w:rPr>
              <w:t>0.08</w:t>
            </w:r>
          </w:p>
        </w:tc>
        <w:tc>
          <w:tcPr>
            <w:tcW w:w="1329" w:type="dxa"/>
            <w:vAlign w:val="bottom"/>
          </w:tcPr>
          <w:p w14:paraId="3460E7B4" w14:textId="10D37497" w:rsidR="00A70CF7" w:rsidRDefault="00A70CF7" w:rsidP="00A70CF7">
            <w:pPr>
              <w:jc w:val="center"/>
              <w:rPr>
                <w:sz w:val="24"/>
                <w:szCs w:val="24"/>
              </w:rPr>
            </w:pPr>
            <w:r>
              <w:rPr>
                <w:rFonts w:ascii="Calibri" w:hAnsi="Calibri" w:cs="Calibri"/>
                <w:color w:val="000000"/>
              </w:rPr>
              <w:t>0.07</w:t>
            </w:r>
          </w:p>
        </w:tc>
        <w:tc>
          <w:tcPr>
            <w:tcW w:w="1330" w:type="dxa"/>
            <w:vAlign w:val="bottom"/>
          </w:tcPr>
          <w:p w14:paraId="04A5BA7D" w14:textId="15503833" w:rsidR="00A70CF7" w:rsidRDefault="00A70CF7" w:rsidP="00A70CF7">
            <w:pPr>
              <w:jc w:val="center"/>
              <w:rPr>
                <w:sz w:val="24"/>
                <w:szCs w:val="24"/>
              </w:rPr>
            </w:pPr>
            <w:r>
              <w:rPr>
                <w:rFonts w:ascii="Calibri" w:hAnsi="Calibri" w:cs="Calibri"/>
                <w:color w:val="000000"/>
              </w:rPr>
              <w:t>0.08</w:t>
            </w:r>
          </w:p>
        </w:tc>
        <w:tc>
          <w:tcPr>
            <w:tcW w:w="1330" w:type="dxa"/>
            <w:vAlign w:val="bottom"/>
          </w:tcPr>
          <w:p w14:paraId="64EFF592" w14:textId="3433C3C5" w:rsidR="00A70CF7" w:rsidRDefault="00A70CF7" w:rsidP="00A70CF7">
            <w:pPr>
              <w:jc w:val="center"/>
              <w:rPr>
                <w:sz w:val="24"/>
                <w:szCs w:val="24"/>
              </w:rPr>
            </w:pPr>
            <w:r>
              <w:rPr>
                <w:rFonts w:ascii="Calibri" w:hAnsi="Calibri" w:cs="Calibri"/>
                <w:color w:val="000000"/>
              </w:rPr>
              <w:t>0.09</w:t>
            </w:r>
          </w:p>
        </w:tc>
        <w:tc>
          <w:tcPr>
            <w:tcW w:w="1330" w:type="dxa"/>
            <w:vAlign w:val="bottom"/>
          </w:tcPr>
          <w:p w14:paraId="64ACC9AA" w14:textId="7102CA4F" w:rsidR="00A70CF7" w:rsidRDefault="00A70CF7" w:rsidP="00A70CF7">
            <w:pPr>
              <w:jc w:val="center"/>
              <w:rPr>
                <w:sz w:val="24"/>
                <w:szCs w:val="24"/>
              </w:rPr>
            </w:pPr>
            <w:r>
              <w:rPr>
                <w:rFonts w:ascii="Calibri" w:hAnsi="Calibri" w:cs="Calibri"/>
                <w:color w:val="000000"/>
              </w:rPr>
              <w:t>0.09</w:t>
            </w:r>
          </w:p>
        </w:tc>
        <w:tc>
          <w:tcPr>
            <w:tcW w:w="1330" w:type="dxa"/>
            <w:vAlign w:val="bottom"/>
          </w:tcPr>
          <w:p w14:paraId="53C1609D" w14:textId="210441D8" w:rsidR="00A70CF7" w:rsidRDefault="00A70CF7" w:rsidP="00A70CF7">
            <w:pPr>
              <w:jc w:val="center"/>
              <w:rPr>
                <w:rFonts w:ascii="Calibri" w:hAnsi="Calibri" w:cs="Calibri"/>
                <w:color w:val="000000"/>
              </w:rPr>
            </w:pPr>
            <w:r>
              <w:rPr>
                <w:rFonts w:ascii="Calibri" w:hAnsi="Calibri" w:cs="Calibri"/>
                <w:color w:val="000000"/>
              </w:rPr>
              <w:t>0.09</w:t>
            </w:r>
          </w:p>
        </w:tc>
      </w:tr>
      <w:tr w:rsidR="00A70CF7" w14:paraId="666589E4" w14:textId="77777777" w:rsidTr="00B75399">
        <w:tc>
          <w:tcPr>
            <w:tcW w:w="2972" w:type="dxa"/>
            <w:vAlign w:val="bottom"/>
          </w:tcPr>
          <w:p w14:paraId="05A1544F" w14:textId="56C4C224" w:rsidR="00A70CF7" w:rsidRDefault="00A70CF7" w:rsidP="00A70CF7">
            <w:pPr>
              <w:rPr>
                <w:sz w:val="24"/>
                <w:szCs w:val="24"/>
              </w:rPr>
            </w:pPr>
            <w:r>
              <w:rPr>
                <w:rFonts w:ascii="Calibri" w:hAnsi="Calibri" w:cs="Calibri"/>
                <w:color w:val="000000"/>
              </w:rPr>
              <w:t>N2O direct grazing</w:t>
            </w:r>
          </w:p>
        </w:tc>
        <w:tc>
          <w:tcPr>
            <w:tcW w:w="1329" w:type="dxa"/>
            <w:vAlign w:val="bottom"/>
          </w:tcPr>
          <w:p w14:paraId="192C044A" w14:textId="3EFC36F3" w:rsidR="00A70CF7" w:rsidRDefault="00A70CF7" w:rsidP="00A70CF7">
            <w:pPr>
              <w:jc w:val="center"/>
              <w:rPr>
                <w:sz w:val="24"/>
                <w:szCs w:val="24"/>
              </w:rPr>
            </w:pPr>
            <w:r>
              <w:rPr>
                <w:rFonts w:ascii="Calibri" w:hAnsi="Calibri" w:cs="Calibri"/>
                <w:color w:val="000000"/>
              </w:rPr>
              <w:t>0.03</w:t>
            </w:r>
          </w:p>
        </w:tc>
        <w:tc>
          <w:tcPr>
            <w:tcW w:w="1330" w:type="dxa"/>
            <w:vAlign w:val="bottom"/>
          </w:tcPr>
          <w:p w14:paraId="48AD3717" w14:textId="3F7D38DA" w:rsidR="00A70CF7" w:rsidRDefault="00A70CF7" w:rsidP="00A70CF7">
            <w:pPr>
              <w:jc w:val="center"/>
              <w:rPr>
                <w:sz w:val="24"/>
                <w:szCs w:val="24"/>
              </w:rPr>
            </w:pPr>
            <w:r>
              <w:rPr>
                <w:rFonts w:ascii="Calibri" w:hAnsi="Calibri" w:cs="Calibri"/>
                <w:color w:val="000000"/>
              </w:rPr>
              <w:t>0.04</w:t>
            </w:r>
          </w:p>
        </w:tc>
        <w:tc>
          <w:tcPr>
            <w:tcW w:w="1330" w:type="dxa"/>
            <w:vAlign w:val="bottom"/>
          </w:tcPr>
          <w:p w14:paraId="38274DA4" w14:textId="5190E1D6" w:rsidR="00A70CF7" w:rsidRDefault="00A70CF7" w:rsidP="00A70CF7">
            <w:pPr>
              <w:jc w:val="center"/>
              <w:rPr>
                <w:sz w:val="24"/>
                <w:szCs w:val="24"/>
              </w:rPr>
            </w:pPr>
            <w:r>
              <w:rPr>
                <w:rFonts w:ascii="Calibri" w:hAnsi="Calibri" w:cs="Calibri"/>
                <w:color w:val="000000"/>
              </w:rPr>
              <w:t>0.03</w:t>
            </w:r>
          </w:p>
        </w:tc>
        <w:tc>
          <w:tcPr>
            <w:tcW w:w="1330" w:type="dxa"/>
            <w:vAlign w:val="bottom"/>
          </w:tcPr>
          <w:p w14:paraId="56DA4FB6" w14:textId="04E9712B" w:rsidR="00A70CF7" w:rsidRDefault="00A70CF7" w:rsidP="00A70CF7">
            <w:pPr>
              <w:jc w:val="center"/>
              <w:rPr>
                <w:sz w:val="24"/>
                <w:szCs w:val="24"/>
              </w:rPr>
            </w:pPr>
            <w:r>
              <w:rPr>
                <w:rFonts w:ascii="Calibri" w:hAnsi="Calibri" w:cs="Calibri"/>
                <w:color w:val="000000"/>
              </w:rPr>
              <w:t>0.03</w:t>
            </w:r>
          </w:p>
        </w:tc>
        <w:tc>
          <w:tcPr>
            <w:tcW w:w="1329" w:type="dxa"/>
            <w:vAlign w:val="bottom"/>
          </w:tcPr>
          <w:p w14:paraId="1030EFBB" w14:textId="49F7C93D" w:rsidR="00A70CF7" w:rsidRDefault="00A70CF7" w:rsidP="00A70CF7">
            <w:pPr>
              <w:jc w:val="center"/>
              <w:rPr>
                <w:sz w:val="24"/>
                <w:szCs w:val="24"/>
              </w:rPr>
            </w:pPr>
            <w:r>
              <w:rPr>
                <w:rFonts w:ascii="Calibri" w:hAnsi="Calibri" w:cs="Calibri"/>
                <w:color w:val="000000"/>
              </w:rPr>
              <w:t>0.03</w:t>
            </w:r>
          </w:p>
        </w:tc>
        <w:tc>
          <w:tcPr>
            <w:tcW w:w="1330" w:type="dxa"/>
            <w:vAlign w:val="bottom"/>
          </w:tcPr>
          <w:p w14:paraId="4069A104" w14:textId="2FCCA761" w:rsidR="00A70CF7" w:rsidRDefault="00A70CF7" w:rsidP="00A70CF7">
            <w:pPr>
              <w:jc w:val="center"/>
              <w:rPr>
                <w:sz w:val="24"/>
                <w:szCs w:val="24"/>
              </w:rPr>
            </w:pPr>
            <w:r>
              <w:rPr>
                <w:rFonts w:ascii="Calibri" w:hAnsi="Calibri" w:cs="Calibri"/>
                <w:color w:val="000000"/>
              </w:rPr>
              <w:t>0.03</w:t>
            </w:r>
          </w:p>
        </w:tc>
        <w:tc>
          <w:tcPr>
            <w:tcW w:w="1330" w:type="dxa"/>
            <w:vAlign w:val="bottom"/>
          </w:tcPr>
          <w:p w14:paraId="2F52E641" w14:textId="3C306CA1" w:rsidR="00A70CF7" w:rsidRDefault="00A70CF7" w:rsidP="00A70CF7">
            <w:pPr>
              <w:jc w:val="center"/>
              <w:rPr>
                <w:sz w:val="24"/>
                <w:szCs w:val="24"/>
              </w:rPr>
            </w:pPr>
            <w:r>
              <w:rPr>
                <w:rFonts w:ascii="Calibri" w:hAnsi="Calibri" w:cs="Calibri"/>
                <w:color w:val="000000"/>
              </w:rPr>
              <w:t>0.04</w:t>
            </w:r>
          </w:p>
        </w:tc>
        <w:tc>
          <w:tcPr>
            <w:tcW w:w="1330" w:type="dxa"/>
            <w:vAlign w:val="bottom"/>
          </w:tcPr>
          <w:p w14:paraId="1A581040" w14:textId="08C15913" w:rsidR="00A70CF7" w:rsidRDefault="00A70CF7" w:rsidP="00A70CF7">
            <w:pPr>
              <w:jc w:val="center"/>
              <w:rPr>
                <w:sz w:val="24"/>
                <w:szCs w:val="24"/>
              </w:rPr>
            </w:pPr>
            <w:r>
              <w:rPr>
                <w:rFonts w:ascii="Calibri" w:hAnsi="Calibri" w:cs="Calibri"/>
                <w:color w:val="000000"/>
              </w:rPr>
              <w:t>0.03</w:t>
            </w:r>
          </w:p>
        </w:tc>
        <w:tc>
          <w:tcPr>
            <w:tcW w:w="1330" w:type="dxa"/>
            <w:vAlign w:val="bottom"/>
          </w:tcPr>
          <w:p w14:paraId="3F742969" w14:textId="422A2DA3" w:rsidR="00A70CF7" w:rsidRDefault="00A70CF7" w:rsidP="00A70CF7">
            <w:pPr>
              <w:jc w:val="center"/>
              <w:rPr>
                <w:rFonts w:ascii="Calibri" w:hAnsi="Calibri" w:cs="Calibri"/>
                <w:color w:val="000000"/>
              </w:rPr>
            </w:pPr>
            <w:r>
              <w:rPr>
                <w:rFonts w:ascii="Calibri" w:hAnsi="Calibri" w:cs="Calibri"/>
                <w:color w:val="000000"/>
              </w:rPr>
              <w:t>0.03</w:t>
            </w:r>
          </w:p>
        </w:tc>
      </w:tr>
      <w:tr w:rsidR="00A70CF7" w14:paraId="4C7922BB" w14:textId="77777777" w:rsidTr="00B75399">
        <w:tc>
          <w:tcPr>
            <w:tcW w:w="2972" w:type="dxa"/>
            <w:vAlign w:val="bottom"/>
          </w:tcPr>
          <w:p w14:paraId="66DF1C1A" w14:textId="5558D4A4" w:rsidR="00A70CF7" w:rsidRDefault="00A70CF7" w:rsidP="00A70CF7">
            <w:pPr>
              <w:rPr>
                <w:rFonts w:ascii="Calibri" w:hAnsi="Calibri" w:cs="Calibri"/>
                <w:color w:val="000000"/>
              </w:rPr>
            </w:pPr>
            <w:r>
              <w:rPr>
                <w:rFonts w:ascii="Calibri" w:hAnsi="Calibri" w:cs="Calibri"/>
                <w:color w:val="000000"/>
              </w:rPr>
              <w:t>Manure storage &amp; spread</w:t>
            </w:r>
          </w:p>
        </w:tc>
        <w:tc>
          <w:tcPr>
            <w:tcW w:w="1329" w:type="dxa"/>
            <w:vAlign w:val="bottom"/>
          </w:tcPr>
          <w:p w14:paraId="18460463" w14:textId="6725A18D"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512315DE" w14:textId="29B3882C"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4A0ABF90" w14:textId="677BD3AD"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1963CFF5" w14:textId="14748FEF" w:rsidR="00A70CF7" w:rsidRDefault="00A70CF7" w:rsidP="00A70CF7">
            <w:pPr>
              <w:jc w:val="center"/>
              <w:rPr>
                <w:rFonts w:ascii="Calibri" w:hAnsi="Calibri" w:cs="Calibri"/>
                <w:color w:val="000000"/>
              </w:rPr>
            </w:pPr>
            <w:r>
              <w:rPr>
                <w:rFonts w:ascii="Calibri" w:hAnsi="Calibri" w:cs="Calibri"/>
                <w:color w:val="000000"/>
              </w:rPr>
              <w:t>0.01</w:t>
            </w:r>
          </w:p>
        </w:tc>
        <w:tc>
          <w:tcPr>
            <w:tcW w:w="1329" w:type="dxa"/>
            <w:vAlign w:val="bottom"/>
          </w:tcPr>
          <w:p w14:paraId="252D98E9" w14:textId="56C26F82"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614FF13E" w14:textId="7C3CA417"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52E6C61E" w14:textId="3D700CB4"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7A4B4AA1" w14:textId="0EA42318"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357B0B9C" w14:textId="49E3110E" w:rsidR="00A70CF7" w:rsidRDefault="00A70CF7" w:rsidP="00A70CF7">
            <w:pPr>
              <w:jc w:val="center"/>
              <w:rPr>
                <w:rFonts w:ascii="Calibri" w:hAnsi="Calibri" w:cs="Calibri"/>
                <w:color w:val="000000"/>
              </w:rPr>
            </w:pPr>
            <w:r>
              <w:rPr>
                <w:rFonts w:ascii="Calibri" w:hAnsi="Calibri" w:cs="Calibri"/>
                <w:color w:val="000000"/>
              </w:rPr>
              <w:t>0.01</w:t>
            </w:r>
          </w:p>
        </w:tc>
      </w:tr>
      <w:tr w:rsidR="00A70CF7" w14:paraId="60A61BD5" w14:textId="77777777" w:rsidTr="00B75399">
        <w:tc>
          <w:tcPr>
            <w:tcW w:w="2972" w:type="dxa"/>
            <w:vAlign w:val="bottom"/>
          </w:tcPr>
          <w:p w14:paraId="5E364F93" w14:textId="4BE27131" w:rsidR="00A70CF7" w:rsidRDefault="00A70CF7" w:rsidP="00A70CF7">
            <w:pPr>
              <w:rPr>
                <w:rFonts w:ascii="Calibri" w:hAnsi="Calibri" w:cs="Calibri"/>
                <w:color w:val="000000"/>
              </w:rPr>
            </w:pPr>
            <w:r>
              <w:rPr>
                <w:rFonts w:ascii="Calibri" w:hAnsi="Calibri" w:cs="Calibri"/>
                <w:color w:val="000000"/>
              </w:rPr>
              <w:t>Indirect N waste</w:t>
            </w:r>
          </w:p>
        </w:tc>
        <w:tc>
          <w:tcPr>
            <w:tcW w:w="1329" w:type="dxa"/>
            <w:vAlign w:val="bottom"/>
          </w:tcPr>
          <w:p w14:paraId="6497ACF7" w14:textId="27122EEA"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29D37585" w14:textId="7F9E7EE7"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30503779" w14:textId="7E775116"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106CF3BA" w14:textId="426EABDC" w:rsidR="00A70CF7" w:rsidRDefault="00A70CF7" w:rsidP="00A70CF7">
            <w:pPr>
              <w:jc w:val="center"/>
              <w:rPr>
                <w:rFonts w:ascii="Calibri" w:hAnsi="Calibri" w:cs="Calibri"/>
                <w:color w:val="000000"/>
              </w:rPr>
            </w:pPr>
            <w:r>
              <w:rPr>
                <w:rFonts w:ascii="Calibri" w:hAnsi="Calibri" w:cs="Calibri"/>
                <w:color w:val="000000"/>
              </w:rPr>
              <w:t>0.01</w:t>
            </w:r>
          </w:p>
        </w:tc>
        <w:tc>
          <w:tcPr>
            <w:tcW w:w="1329" w:type="dxa"/>
            <w:vAlign w:val="bottom"/>
          </w:tcPr>
          <w:p w14:paraId="3ECEE715" w14:textId="2AC3DBEF"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2283F988" w14:textId="36D91E77"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3C089546" w14:textId="42728F60"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3053611E" w14:textId="3FF32F0A"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09C188B4" w14:textId="6F607250" w:rsidR="00A70CF7" w:rsidRDefault="00A70CF7" w:rsidP="00A70CF7">
            <w:pPr>
              <w:jc w:val="center"/>
              <w:rPr>
                <w:rFonts w:ascii="Calibri" w:hAnsi="Calibri" w:cs="Calibri"/>
                <w:color w:val="000000"/>
              </w:rPr>
            </w:pPr>
            <w:r>
              <w:rPr>
                <w:rFonts w:ascii="Calibri" w:hAnsi="Calibri" w:cs="Calibri"/>
                <w:color w:val="000000"/>
              </w:rPr>
              <w:t>0.02</w:t>
            </w:r>
          </w:p>
        </w:tc>
      </w:tr>
      <w:tr w:rsidR="00A70CF7" w14:paraId="5B053873" w14:textId="77777777" w:rsidTr="00B75399">
        <w:tc>
          <w:tcPr>
            <w:tcW w:w="2972" w:type="dxa"/>
            <w:vAlign w:val="bottom"/>
          </w:tcPr>
          <w:p w14:paraId="5F86AE4B" w14:textId="4C3D8C63" w:rsidR="00A70CF7" w:rsidRDefault="00A70CF7" w:rsidP="00A70CF7">
            <w:pPr>
              <w:rPr>
                <w:rFonts w:ascii="Calibri" w:hAnsi="Calibri" w:cs="Calibri"/>
                <w:color w:val="000000"/>
              </w:rPr>
            </w:pPr>
            <w:r>
              <w:rPr>
                <w:rFonts w:ascii="Calibri" w:hAnsi="Calibri" w:cs="Calibri"/>
                <w:color w:val="000000"/>
              </w:rPr>
              <w:t>Direct N fertiliser</w:t>
            </w:r>
          </w:p>
        </w:tc>
        <w:tc>
          <w:tcPr>
            <w:tcW w:w="1329" w:type="dxa"/>
            <w:vAlign w:val="bottom"/>
          </w:tcPr>
          <w:p w14:paraId="4CD94D02" w14:textId="620E658A" w:rsidR="00A70CF7" w:rsidRDefault="00A70CF7" w:rsidP="00A70CF7">
            <w:pPr>
              <w:jc w:val="center"/>
              <w:rPr>
                <w:rFonts w:ascii="Calibri" w:hAnsi="Calibri" w:cs="Calibri"/>
                <w:color w:val="000000"/>
              </w:rPr>
            </w:pPr>
            <w:r>
              <w:rPr>
                <w:rFonts w:ascii="Calibri" w:hAnsi="Calibri" w:cs="Calibri"/>
                <w:color w:val="000000"/>
              </w:rPr>
              <w:t>0.03</w:t>
            </w:r>
          </w:p>
        </w:tc>
        <w:tc>
          <w:tcPr>
            <w:tcW w:w="1330" w:type="dxa"/>
            <w:vAlign w:val="bottom"/>
          </w:tcPr>
          <w:p w14:paraId="476C36CB" w14:textId="5D5A5059" w:rsidR="00A70CF7" w:rsidRDefault="00A70CF7" w:rsidP="00A70CF7">
            <w:pPr>
              <w:jc w:val="center"/>
              <w:rPr>
                <w:rFonts w:ascii="Calibri" w:hAnsi="Calibri" w:cs="Calibri"/>
                <w:color w:val="000000"/>
              </w:rPr>
            </w:pPr>
            <w:r>
              <w:rPr>
                <w:rFonts w:ascii="Calibri" w:hAnsi="Calibri" w:cs="Calibri"/>
                <w:color w:val="000000"/>
              </w:rPr>
              <w:t>0.04</w:t>
            </w:r>
          </w:p>
        </w:tc>
        <w:tc>
          <w:tcPr>
            <w:tcW w:w="1330" w:type="dxa"/>
            <w:vAlign w:val="bottom"/>
          </w:tcPr>
          <w:p w14:paraId="1D7EE742" w14:textId="6CC951C7" w:rsidR="00A70CF7" w:rsidRDefault="00A70CF7" w:rsidP="00A70CF7">
            <w:pPr>
              <w:jc w:val="center"/>
              <w:rPr>
                <w:rFonts w:ascii="Calibri" w:hAnsi="Calibri" w:cs="Calibri"/>
                <w:color w:val="000000"/>
              </w:rPr>
            </w:pPr>
            <w:r>
              <w:rPr>
                <w:rFonts w:ascii="Calibri" w:hAnsi="Calibri" w:cs="Calibri"/>
                <w:color w:val="000000"/>
              </w:rPr>
              <w:t>0.03</w:t>
            </w:r>
          </w:p>
        </w:tc>
        <w:tc>
          <w:tcPr>
            <w:tcW w:w="1330" w:type="dxa"/>
            <w:vAlign w:val="bottom"/>
          </w:tcPr>
          <w:p w14:paraId="287A9CD4" w14:textId="02532B45" w:rsidR="00A70CF7" w:rsidRDefault="00A70CF7" w:rsidP="00A70CF7">
            <w:pPr>
              <w:jc w:val="center"/>
              <w:rPr>
                <w:rFonts w:ascii="Calibri" w:hAnsi="Calibri" w:cs="Calibri"/>
                <w:color w:val="000000"/>
              </w:rPr>
            </w:pPr>
            <w:r>
              <w:rPr>
                <w:rFonts w:ascii="Calibri" w:hAnsi="Calibri" w:cs="Calibri"/>
                <w:color w:val="000000"/>
              </w:rPr>
              <w:t>0.03</w:t>
            </w:r>
          </w:p>
        </w:tc>
        <w:tc>
          <w:tcPr>
            <w:tcW w:w="1329" w:type="dxa"/>
            <w:vAlign w:val="bottom"/>
          </w:tcPr>
          <w:p w14:paraId="02DF404B" w14:textId="4BAF9FCD" w:rsidR="00A70CF7" w:rsidRDefault="00A70CF7" w:rsidP="00A70CF7">
            <w:pPr>
              <w:jc w:val="center"/>
              <w:rPr>
                <w:rFonts w:ascii="Calibri" w:hAnsi="Calibri" w:cs="Calibri"/>
                <w:color w:val="000000"/>
              </w:rPr>
            </w:pPr>
            <w:r>
              <w:rPr>
                <w:rFonts w:ascii="Calibri" w:hAnsi="Calibri" w:cs="Calibri"/>
                <w:color w:val="000000"/>
              </w:rPr>
              <w:t>0.03</w:t>
            </w:r>
          </w:p>
        </w:tc>
        <w:tc>
          <w:tcPr>
            <w:tcW w:w="1330" w:type="dxa"/>
            <w:vAlign w:val="bottom"/>
          </w:tcPr>
          <w:p w14:paraId="49B23777" w14:textId="2B925BFC" w:rsidR="00A70CF7" w:rsidRDefault="00A70CF7" w:rsidP="00A70CF7">
            <w:pPr>
              <w:jc w:val="center"/>
              <w:rPr>
                <w:rFonts w:ascii="Calibri" w:hAnsi="Calibri" w:cs="Calibri"/>
                <w:color w:val="000000"/>
              </w:rPr>
            </w:pPr>
            <w:r>
              <w:rPr>
                <w:rFonts w:ascii="Calibri" w:hAnsi="Calibri" w:cs="Calibri"/>
                <w:color w:val="000000"/>
              </w:rPr>
              <w:t>0.03</w:t>
            </w:r>
          </w:p>
        </w:tc>
        <w:tc>
          <w:tcPr>
            <w:tcW w:w="1330" w:type="dxa"/>
            <w:vAlign w:val="bottom"/>
          </w:tcPr>
          <w:p w14:paraId="5506AF3E" w14:textId="28DF9B3B" w:rsidR="00A70CF7" w:rsidRDefault="00A70CF7" w:rsidP="00A70CF7">
            <w:pPr>
              <w:jc w:val="center"/>
              <w:rPr>
                <w:rFonts w:ascii="Calibri" w:hAnsi="Calibri" w:cs="Calibri"/>
                <w:color w:val="000000"/>
              </w:rPr>
            </w:pPr>
            <w:r>
              <w:rPr>
                <w:rFonts w:ascii="Calibri" w:hAnsi="Calibri" w:cs="Calibri"/>
                <w:color w:val="000000"/>
              </w:rPr>
              <w:t>0.04</w:t>
            </w:r>
          </w:p>
        </w:tc>
        <w:tc>
          <w:tcPr>
            <w:tcW w:w="1330" w:type="dxa"/>
            <w:vAlign w:val="bottom"/>
          </w:tcPr>
          <w:p w14:paraId="7C7DB449" w14:textId="2552E141" w:rsidR="00A70CF7" w:rsidRDefault="00A70CF7" w:rsidP="00A70CF7">
            <w:pPr>
              <w:jc w:val="center"/>
              <w:rPr>
                <w:rFonts w:ascii="Calibri" w:hAnsi="Calibri" w:cs="Calibri"/>
                <w:color w:val="000000"/>
              </w:rPr>
            </w:pPr>
            <w:r>
              <w:rPr>
                <w:rFonts w:ascii="Calibri" w:hAnsi="Calibri" w:cs="Calibri"/>
                <w:color w:val="000000"/>
              </w:rPr>
              <w:t>0.03</w:t>
            </w:r>
          </w:p>
        </w:tc>
        <w:tc>
          <w:tcPr>
            <w:tcW w:w="1330" w:type="dxa"/>
            <w:vAlign w:val="bottom"/>
          </w:tcPr>
          <w:p w14:paraId="7D7A61C2" w14:textId="779844A4" w:rsidR="00A70CF7" w:rsidRDefault="00A70CF7" w:rsidP="00A70CF7">
            <w:pPr>
              <w:jc w:val="center"/>
              <w:rPr>
                <w:rFonts w:ascii="Calibri" w:hAnsi="Calibri" w:cs="Calibri"/>
                <w:color w:val="000000"/>
              </w:rPr>
            </w:pPr>
            <w:r>
              <w:rPr>
                <w:rFonts w:ascii="Calibri" w:hAnsi="Calibri" w:cs="Calibri"/>
                <w:color w:val="000000"/>
              </w:rPr>
              <w:t>0.03</w:t>
            </w:r>
          </w:p>
        </w:tc>
      </w:tr>
      <w:tr w:rsidR="00A70CF7" w14:paraId="250FC227" w14:textId="77777777" w:rsidTr="00B75399">
        <w:tc>
          <w:tcPr>
            <w:tcW w:w="2972" w:type="dxa"/>
            <w:vAlign w:val="bottom"/>
          </w:tcPr>
          <w:p w14:paraId="7253800C" w14:textId="7F21F9F8" w:rsidR="00A70CF7" w:rsidRDefault="00A70CF7" w:rsidP="00A70CF7">
            <w:pPr>
              <w:rPr>
                <w:rFonts w:ascii="Calibri" w:hAnsi="Calibri" w:cs="Calibri"/>
                <w:color w:val="000000"/>
              </w:rPr>
            </w:pPr>
            <w:r>
              <w:rPr>
                <w:rFonts w:ascii="Calibri" w:hAnsi="Calibri" w:cs="Calibri"/>
                <w:color w:val="000000"/>
              </w:rPr>
              <w:t>Indirect N fertiliser</w:t>
            </w:r>
          </w:p>
        </w:tc>
        <w:tc>
          <w:tcPr>
            <w:tcW w:w="1329" w:type="dxa"/>
            <w:vAlign w:val="bottom"/>
          </w:tcPr>
          <w:p w14:paraId="08643843" w14:textId="278E331A"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07CF0509" w14:textId="154B391A"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2C00E191" w14:textId="01DA46F5"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38DA5377" w14:textId="2DE0D46F" w:rsidR="00A70CF7" w:rsidRDefault="00A70CF7" w:rsidP="00A70CF7">
            <w:pPr>
              <w:jc w:val="center"/>
              <w:rPr>
                <w:rFonts w:ascii="Calibri" w:hAnsi="Calibri" w:cs="Calibri"/>
                <w:color w:val="000000"/>
              </w:rPr>
            </w:pPr>
            <w:r>
              <w:rPr>
                <w:rFonts w:ascii="Calibri" w:hAnsi="Calibri" w:cs="Calibri"/>
                <w:color w:val="000000"/>
              </w:rPr>
              <w:t>0.01</w:t>
            </w:r>
          </w:p>
        </w:tc>
        <w:tc>
          <w:tcPr>
            <w:tcW w:w="1329" w:type="dxa"/>
            <w:vAlign w:val="bottom"/>
          </w:tcPr>
          <w:p w14:paraId="2AC0C344" w14:textId="25427F58"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400FC2AC" w14:textId="031C155C" w:rsidR="00A70CF7" w:rsidRDefault="00A70CF7" w:rsidP="00A70CF7">
            <w:pPr>
              <w:jc w:val="center"/>
              <w:rPr>
                <w:rFonts w:ascii="Calibri" w:hAnsi="Calibri" w:cs="Calibri"/>
                <w:color w:val="000000"/>
              </w:rPr>
            </w:pPr>
            <w:r>
              <w:rPr>
                <w:rFonts w:ascii="Calibri" w:hAnsi="Calibri" w:cs="Calibri"/>
                <w:color w:val="000000"/>
              </w:rPr>
              <w:t>0.02</w:t>
            </w:r>
          </w:p>
        </w:tc>
        <w:tc>
          <w:tcPr>
            <w:tcW w:w="1330" w:type="dxa"/>
            <w:vAlign w:val="bottom"/>
          </w:tcPr>
          <w:p w14:paraId="37AC1873" w14:textId="676C1B59"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6032D70E" w14:textId="396216A0" w:rsidR="00A70CF7" w:rsidRDefault="00A70CF7" w:rsidP="00A70CF7">
            <w:pPr>
              <w:jc w:val="center"/>
              <w:rPr>
                <w:rFonts w:ascii="Calibri" w:hAnsi="Calibri" w:cs="Calibri"/>
                <w:color w:val="000000"/>
              </w:rPr>
            </w:pPr>
            <w:r>
              <w:rPr>
                <w:rFonts w:ascii="Calibri" w:hAnsi="Calibri" w:cs="Calibri"/>
                <w:color w:val="000000"/>
              </w:rPr>
              <w:t>0.01</w:t>
            </w:r>
          </w:p>
        </w:tc>
        <w:tc>
          <w:tcPr>
            <w:tcW w:w="1330" w:type="dxa"/>
            <w:vAlign w:val="bottom"/>
          </w:tcPr>
          <w:p w14:paraId="197127C7" w14:textId="030ADB2F" w:rsidR="00A70CF7" w:rsidRDefault="00A70CF7" w:rsidP="00A70CF7">
            <w:pPr>
              <w:jc w:val="center"/>
              <w:rPr>
                <w:rFonts w:ascii="Calibri" w:hAnsi="Calibri" w:cs="Calibri"/>
                <w:color w:val="000000"/>
              </w:rPr>
            </w:pPr>
            <w:r>
              <w:rPr>
                <w:rFonts w:ascii="Calibri" w:hAnsi="Calibri" w:cs="Calibri"/>
                <w:color w:val="000000"/>
              </w:rPr>
              <w:t>0.01</w:t>
            </w:r>
          </w:p>
        </w:tc>
      </w:tr>
      <w:tr w:rsidR="00A70CF7" w14:paraId="567B806B" w14:textId="77777777" w:rsidTr="00B75399">
        <w:tc>
          <w:tcPr>
            <w:tcW w:w="2972" w:type="dxa"/>
            <w:vAlign w:val="bottom"/>
          </w:tcPr>
          <w:p w14:paraId="6067ED7B" w14:textId="06D26DF3" w:rsidR="00A70CF7" w:rsidRDefault="00A70CF7" w:rsidP="00A70CF7">
            <w:pPr>
              <w:rPr>
                <w:sz w:val="24"/>
                <w:szCs w:val="24"/>
              </w:rPr>
            </w:pPr>
            <w:r>
              <w:rPr>
                <w:rFonts w:ascii="Calibri" w:hAnsi="Calibri" w:cs="Calibri"/>
                <w:color w:val="000000"/>
              </w:rPr>
              <w:t>Electricity</w:t>
            </w:r>
          </w:p>
        </w:tc>
        <w:tc>
          <w:tcPr>
            <w:tcW w:w="1329" w:type="dxa"/>
            <w:vAlign w:val="bottom"/>
          </w:tcPr>
          <w:p w14:paraId="0E0E78FB" w14:textId="2C74A35D" w:rsidR="00A70CF7" w:rsidRDefault="00A70CF7" w:rsidP="00A70CF7">
            <w:pPr>
              <w:jc w:val="center"/>
              <w:rPr>
                <w:sz w:val="24"/>
                <w:szCs w:val="24"/>
              </w:rPr>
            </w:pPr>
            <w:r>
              <w:rPr>
                <w:rFonts w:ascii="Calibri" w:hAnsi="Calibri" w:cs="Calibri"/>
                <w:color w:val="000000"/>
              </w:rPr>
              <w:t>0.04</w:t>
            </w:r>
          </w:p>
        </w:tc>
        <w:tc>
          <w:tcPr>
            <w:tcW w:w="1330" w:type="dxa"/>
            <w:vAlign w:val="bottom"/>
          </w:tcPr>
          <w:p w14:paraId="5C43DADF" w14:textId="0BBE0D09" w:rsidR="00A70CF7" w:rsidRDefault="00A70CF7" w:rsidP="00A70CF7">
            <w:pPr>
              <w:jc w:val="center"/>
              <w:rPr>
                <w:sz w:val="24"/>
                <w:szCs w:val="24"/>
              </w:rPr>
            </w:pPr>
            <w:r>
              <w:rPr>
                <w:rFonts w:ascii="Calibri" w:hAnsi="Calibri" w:cs="Calibri"/>
                <w:color w:val="000000"/>
              </w:rPr>
              <w:t>0.04</w:t>
            </w:r>
          </w:p>
        </w:tc>
        <w:tc>
          <w:tcPr>
            <w:tcW w:w="1330" w:type="dxa"/>
            <w:vAlign w:val="bottom"/>
          </w:tcPr>
          <w:p w14:paraId="323084DD" w14:textId="4349BA9D" w:rsidR="00A70CF7" w:rsidRDefault="00A70CF7" w:rsidP="00A70CF7">
            <w:pPr>
              <w:jc w:val="center"/>
              <w:rPr>
                <w:sz w:val="24"/>
                <w:szCs w:val="24"/>
              </w:rPr>
            </w:pPr>
            <w:r>
              <w:rPr>
                <w:rFonts w:ascii="Calibri" w:hAnsi="Calibri" w:cs="Calibri"/>
                <w:color w:val="000000"/>
              </w:rPr>
              <w:t>0.04</w:t>
            </w:r>
          </w:p>
        </w:tc>
        <w:tc>
          <w:tcPr>
            <w:tcW w:w="1330" w:type="dxa"/>
            <w:vAlign w:val="bottom"/>
          </w:tcPr>
          <w:p w14:paraId="0A65E2B0" w14:textId="6824DE2C" w:rsidR="00A70CF7" w:rsidRDefault="00A70CF7" w:rsidP="00A70CF7">
            <w:pPr>
              <w:jc w:val="center"/>
              <w:rPr>
                <w:sz w:val="24"/>
                <w:szCs w:val="24"/>
              </w:rPr>
            </w:pPr>
            <w:r>
              <w:rPr>
                <w:rFonts w:ascii="Calibri" w:hAnsi="Calibri" w:cs="Calibri"/>
                <w:color w:val="000000"/>
              </w:rPr>
              <w:t>0.03</w:t>
            </w:r>
          </w:p>
        </w:tc>
        <w:tc>
          <w:tcPr>
            <w:tcW w:w="1329" w:type="dxa"/>
            <w:vAlign w:val="bottom"/>
          </w:tcPr>
          <w:p w14:paraId="01B62999" w14:textId="7683E129" w:rsidR="00A70CF7" w:rsidRDefault="00A70CF7" w:rsidP="00A70CF7">
            <w:pPr>
              <w:jc w:val="center"/>
              <w:rPr>
                <w:sz w:val="24"/>
                <w:szCs w:val="24"/>
              </w:rPr>
            </w:pPr>
            <w:r>
              <w:rPr>
                <w:rFonts w:ascii="Calibri" w:hAnsi="Calibri" w:cs="Calibri"/>
                <w:color w:val="000000"/>
              </w:rPr>
              <w:t>0.01</w:t>
            </w:r>
          </w:p>
        </w:tc>
        <w:tc>
          <w:tcPr>
            <w:tcW w:w="1330" w:type="dxa"/>
            <w:vAlign w:val="bottom"/>
          </w:tcPr>
          <w:p w14:paraId="446673C6" w14:textId="11FDACE7" w:rsidR="00A70CF7" w:rsidRDefault="00A70CF7" w:rsidP="00A70CF7">
            <w:pPr>
              <w:jc w:val="center"/>
              <w:rPr>
                <w:sz w:val="24"/>
                <w:szCs w:val="24"/>
              </w:rPr>
            </w:pPr>
            <w:r>
              <w:rPr>
                <w:rFonts w:ascii="Calibri" w:hAnsi="Calibri" w:cs="Calibri"/>
                <w:color w:val="000000"/>
              </w:rPr>
              <w:t>0.03</w:t>
            </w:r>
          </w:p>
        </w:tc>
        <w:tc>
          <w:tcPr>
            <w:tcW w:w="1330" w:type="dxa"/>
            <w:vAlign w:val="bottom"/>
          </w:tcPr>
          <w:p w14:paraId="29745EAE" w14:textId="3CD694BC" w:rsidR="00A70CF7" w:rsidRDefault="00A70CF7" w:rsidP="00A70CF7">
            <w:pPr>
              <w:jc w:val="center"/>
              <w:rPr>
                <w:sz w:val="24"/>
                <w:szCs w:val="24"/>
              </w:rPr>
            </w:pPr>
            <w:r>
              <w:rPr>
                <w:rFonts w:ascii="Calibri" w:hAnsi="Calibri" w:cs="Calibri"/>
                <w:color w:val="000000"/>
              </w:rPr>
              <w:t>0.02</w:t>
            </w:r>
          </w:p>
        </w:tc>
        <w:tc>
          <w:tcPr>
            <w:tcW w:w="1330" w:type="dxa"/>
            <w:vAlign w:val="bottom"/>
          </w:tcPr>
          <w:p w14:paraId="70610B54" w14:textId="2C3F4B04" w:rsidR="00A70CF7" w:rsidRDefault="00A70CF7" w:rsidP="00A70CF7">
            <w:pPr>
              <w:jc w:val="center"/>
              <w:rPr>
                <w:sz w:val="24"/>
                <w:szCs w:val="24"/>
              </w:rPr>
            </w:pPr>
            <w:r>
              <w:rPr>
                <w:rFonts w:ascii="Calibri" w:hAnsi="Calibri" w:cs="Calibri"/>
                <w:color w:val="000000"/>
              </w:rPr>
              <w:t>0.04</w:t>
            </w:r>
          </w:p>
        </w:tc>
        <w:tc>
          <w:tcPr>
            <w:tcW w:w="1330" w:type="dxa"/>
            <w:vAlign w:val="bottom"/>
          </w:tcPr>
          <w:p w14:paraId="55FC98B7" w14:textId="5A5761D7" w:rsidR="00A70CF7" w:rsidRDefault="00A70CF7" w:rsidP="00A70CF7">
            <w:pPr>
              <w:jc w:val="center"/>
              <w:rPr>
                <w:rFonts w:ascii="Calibri" w:hAnsi="Calibri" w:cs="Calibri"/>
                <w:color w:val="000000"/>
              </w:rPr>
            </w:pPr>
            <w:r>
              <w:rPr>
                <w:rFonts w:ascii="Calibri" w:hAnsi="Calibri" w:cs="Calibri"/>
                <w:color w:val="000000"/>
              </w:rPr>
              <w:t>0.04</w:t>
            </w:r>
          </w:p>
        </w:tc>
      </w:tr>
      <w:tr w:rsidR="00A70CF7" w14:paraId="1B0EF017" w14:textId="77777777" w:rsidTr="00B75399">
        <w:tc>
          <w:tcPr>
            <w:tcW w:w="2972" w:type="dxa"/>
            <w:vAlign w:val="bottom"/>
          </w:tcPr>
          <w:p w14:paraId="5AFA5DD7" w14:textId="506FCB3B" w:rsidR="00A70CF7" w:rsidRDefault="00A70CF7" w:rsidP="00A70CF7">
            <w:pPr>
              <w:rPr>
                <w:sz w:val="24"/>
                <w:szCs w:val="24"/>
              </w:rPr>
            </w:pPr>
            <w:r>
              <w:rPr>
                <w:rFonts w:ascii="Calibri" w:hAnsi="Calibri" w:cs="Calibri"/>
                <w:color w:val="000000"/>
              </w:rPr>
              <w:t xml:space="preserve">Fuel </w:t>
            </w:r>
          </w:p>
        </w:tc>
        <w:tc>
          <w:tcPr>
            <w:tcW w:w="1329" w:type="dxa"/>
            <w:vAlign w:val="bottom"/>
          </w:tcPr>
          <w:p w14:paraId="51EEDA32" w14:textId="7D9BB112" w:rsidR="00A70CF7" w:rsidRDefault="00A70CF7" w:rsidP="00A70CF7">
            <w:pPr>
              <w:jc w:val="center"/>
              <w:rPr>
                <w:sz w:val="24"/>
                <w:szCs w:val="24"/>
              </w:rPr>
            </w:pPr>
            <w:r>
              <w:rPr>
                <w:rFonts w:ascii="Calibri" w:hAnsi="Calibri" w:cs="Calibri"/>
                <w:color w:val="000000"/>
              </w:rPr>
              <w:t>0.02</w:t>
            </w:r>
          </w:p>
        </w:tc>
        <w:tc>
          <w:tcPr>
            <w:tcW w:w="1330" w:type="dxa"/>
            <w:vAlign w:val="bottom"/>
          </w:tcPr>
          <w:p w14:paraId="533588E1" w14:textId="6403100B" w:rsidR="00A70CF7" w:rsidRDefault="00A70CF7" w:rsidP="00A70CF7">
            <w:pPr>
              <w:jc w:val="center"/>
              <w:rPr>
                <w:sz w:val="24"/>
                <w:szCs w:val="24"/>
              </w:rPr>
            </w:pPr>
            <w:r>
              <w:rPr>
                <w:rFonts w:ascii="Calibri" w:hAnsi="Calibri" w:cs="Calibri"/>
                <w:color w:val="000000"/>
              </w:rPr>
              <w:t>0.02</w:t>
            </w:r>
          </w:p>
        </w:tc>
        <w:tc>
          <w:tcPr>
            <w:tcW w:w="1330" w:type="dxa"/>
            <w:vAlign w:val="bottom"/>
          </w:tcPr>
          <w:p w14:paraId="47D0FBFA" w14:textId="50882AA5" w:rsidR="00A70CF7" w:rsidRDefault="00A70CF7" w:rsidP="00A70CF7">
            <w:pPr>
              <w:jc w:val="center"/>
              <w:rPr>
                <w:sz w:val="24"/>
                <w:szCs w:val="24"/>
              </w:rPr>
            </w:pPr>
            <w:r>
              <w:rPr>
                <w:rFonts w:ascii="Calibri" w:hAnsi="Calibri" w:cs="Calibri"/>
                <w:color w:val="000000"/>
              </w:rPr>
              <w:t>0.02</w:t>
            </w:r>
          </w:p>
        </w:tc>
        <w:tc>
          <w:tcPr>
            <w:tcW w:w="1330" w:type="dxa"/>
            <w:vAlign w:val="bottom"/>
          </w:tcPr>
          <w:p w14:paraId="375F704D" w14:textId="24C77D3C" w:rsidR="00A70CF7" w:rsidRDefault="00A70CF7" w:rsidP="00A70CF7">
            <w:pPr>
              <w:jc w:val="center"/>
              <w:rPr>
                <w:sz w:val="24"/>
                <w:szCs w:val="24"/>
              </w:rPr>
            </w:pPr>
            <w:r>
              <w:rPr>
                <w:rFonts w:ascii="Calibri" w:hAnsi="Calibri" w:cs="Calibri"/>
                <w:color w:val="000000"/>
              </w:rPr>
              <w:t>0.03</w:t>
            </w:r>
          </w:p>
        </w:tc>
        <w:tc>
          <w:tcPr>
            <w:tcW w:w="1329" w:type="dxa"/>
            <w:vAlign w:val="bottom"/>
          </w:tcPr>
          <w:p w14:paraId="63640294" w14:textId="16C3CE9C" w:rsidR="00A70CF7" w:rsidRDefault="00A70CF7" w:rsidP="00A70CF7">
            <w:pPr>
              <w:jc w:val="center"/>
              <w:rPr>
                <w:sz w:val="24"/>
                <w:szCs w:val="24"/>
              </w:rPr>
            </w:pPr>
            <w:r>
              <w:rPr>
                <w:rFonts w:ascii="Calibri" w:hAnsi="Calibri" w:cs="Calibri"/>
                <w:color w:val="000000"/>
              </w:rPr>
              <w:t>0.01</w:t>
            </w:r>
          </w:p>
        </w:tc>
        <w:tc>
          <w:tcPr>
            <w:tcW w:w="1330" w:type="dxa"/>
            <w:vAlign w:val="bottom"/>
          </w:tcPr>
          <w:p w14:paraId="0EC3C1FC" w14:textId="76933BF6" w:rsidR="00A70CF7" w:rsidRDefault="00A70CF7" w:rsidP="00A70CF7">
            <w:pPr>
              <w:jc w:val="center"/>
              <w:rPr>
                <w:sz w:val="24"/>
                <w:szCs w:val="24"/>
              </w:rPr>
            </w:pPr>
            <w:r>
              <w:rPr>
                <w:rFonts w:ascii="Calibri" w:hAnsi="Calibri" w:cs="Calibri"/>
                <w:color w:val="000000"/>
              </w:rPr>
              <w:t>0.02</w:t>
            </w:r>
          </w:p>
        </w:tc>
        <w:tc>
          <w:tcPr>
            <w:tcW w:w="1330" w:type="dxa"/>
            <w:vAlign w:val="bottom"/>
          </w:tcPr>
          <w:p w14:paraId="06F58856" w14:textId="3161EF61" w:rsidR="00A70CF7" w:rsidRDefault="00A70CF7" w:rsidP="00A70CF7">
            <w:pPr>
              <w:jc w:val="center"/>
              <w:rPr>
                <w:sz w:val="24"/>
                <w:szCs w:val="24"/>
              </w:rPr>
            </w:pPr>
            <w:r>
              <w:rPr>
                <w:rFonts w:ascii="Calibri" w:hAnsi="Calibri" w:cs="Calibri"/>
                <w:color w:val="000000"/>
              </w:rPr>
              <w:t>0.02</w:t>
            </w:r>
          </w:p>
        </w:tc>
        <w:tc>
          <w:tcPr>
            <w:tcW w:w="1330" w:type="dxa"/>
            <w:vAlign w:val="bottom"/>
          </w:tcPr>
          <w:p w14:paraId="147C1008" w14:textId="64AE413E" w:rsidR="00A70CF7" w:rsidRDefault="00A70CF7" w:rsidP="00A70CF7">
            <w:pPr>
              <w:jc w:val="center"/>
              <w:rPr>
                <w:sz w:val="24"/>
                <w:szCs w:val="24"/>
              </w:rPr>
            </w:pPr>
            <w:r>
              <w:rPr>
                <w:rFonts w:ascii="Calibri" w:hAnsi="Calibri" w:cs="Calibri"/>
                <w:color w:val="000000"/>
              </w:rPr>
              <w:t>0.02</w:t>
            </w:r>
          </w:p>
        </w:tc>
        <w:tc>
          <w:tcPr>
            <w:tcW w:w="1330" w:type="dxa"/>
            <w:vAlign w:val="bottom"/>
          </w:tcPr>
          <w:p w14:paraId="767FACA3" w14:textId="71C10B1D" w:rsidR="00A70CF7" w:rsidRDefault="00A70CF7" w:rsidP="00A70CF7">
            <w:pPr>
              <w:jc w:val="center"/>
              <w:rPr>
                <w:rFonts w:ascii="Calibri" w:hAnsi="Calibri" w:cs="Calibri"/>
                <w:color w:val="000000"/>
              </w:rPr>
            </w:pPr>
            <w:r>
              <w:rPr>
                <w:rFonts w:ascii="Calibri" w:hAnsi="Calibri" w:cs="Calibri"/>
                <w:color w:val="000000"/>
              </w:rPr>
              <w:t>0.02</w:t>
            </w:r>
          </w:p>
        </w:tc>
      </w:tr>
      <w:tr w:rsidR="00A70CF7" w14:paraId="153298F6" w14:textId="77777777" w:rsidTr="00B75399">
        <w:tc>
          <w:tcPr>
            <w:tcW w:w="2972" w:type="dxa"/>
            <w:vAlign w:val="bottom"/>
          </w:tcPr>
          <w:p w14:paraId="271D5409" w14:textId="5142AF53" w:rsidR="00A70CF7" w:rsidRDefault="00A70CF7" w:rsidP="00A70CF7">
            <w:pPr>
              <w:rPr>
                <w:sz w:val="24"/>
                <w:szCs w:val="24"/>
              </w:rPr>
            </w:pPr>
            <w:r>
              <w:rPr>
                <w:rFonts w:ascii="Calibri" w:hAnsi="Calibri" w:cs="Calibri"/>
                <w:color w:val="000000"/>
              </w:rPr>
              <w:t>Urea &amp; Lime</w:t>
            </w:r>
          </w:p>
        </w:tc>
        <w:tc>
          <w:tcPr>
            <w:tcW w:w="1329" w:type="dxa"/>
            <w:vAlign w:val="bottom"/>
          </w:tcPr>
          <w:p w14:paraId="2B2DA128" w14:textId="0A6E0B11" w:rsidR="00A70CF7" w:rsidRDefault="00A70CF7" w:rsidP="00A70CF7">
            <w:pPr>
              <w:jc w:val="center"/>
              <w:rPr>
                <w:sz w:val="24"/>
                <w:szCs w:val="24"/>
              </w:rPr>
            </w:pPr>
            <w:r>
              <w:rPr>
                <w:rFonts w:ascii="Calibri" w:hAnsi="Calibri" w:cs="Calibri"/>
                <w:color w:val="000000"/>
              </w:rPr>
              <w:t>0.02</w:t>
            </w:r>
          </w:p>
        </w:tc>
        <w:tc>
          <w:tcPr>
            <w:tcW w:w="1330" w:type="dxa"/>
            <w:vAlign w:val="bottom"/>
          </w:tcPr>
          <w:p w14:paraId="108C44BD" w14:textId="59BCD9BD" w:rsidR="00A70CF7" w:rsidRDefault="00A70CF7" w:rsidP="00A70CF7">
            <w:pPr>
              <w:jc w:val="center"/>
              <w:rPr>
                <w:sz w:val="24"/>
                <w:szCs w:val="24"/>
              </w:rPr>
            </w:pPr>
            <w:r>
              <w:rPr>
                <w:rFonts w:ascii="Calibri" w:hAnsi="Calibri" w:cs="Calibri"/>
                <w:color w:val="000000"/>
              </w:rPr>
              <w:t>0.02</w:t>
            </w:r>
          </w:p>
        </w:tc>
        <w:tc>
          <w:tcPr>
            <w:tcW w:w="1330" w:type="dxa"/>
            <w:vAlign w:val="bottom"/>
          </w:tcPr>
          <w:p w14:paraId="7035CBE4" w14:textId="6179963E" w:rsidR="00A70CF7" w:rsidRDefault="00A70CF7" w:rsidP="00A70CF7">
            <w:pPr>
              <w:jc w:val="center"/>
              <w:rPr>
                <w:sz w:val="24"/>
                <w:szCs w:val="24"/>
              </w:rPr>
            </w:pPr>
            <w:r>
              <w:rPr>
                <w:rFonts w:ascii="Calibri" w:hAnsi="Calibri" w:cs="Calibri"/>
                <w:color w:val="000000"/>
              </w:rPr>
              <w:t>0.01</w:t>
            </w:r>
          </w:p>
        </w:tc>
        <w:tc>
          <w:tcPr>
            <w:tcW w:w="1330" w:type="dxa"/>
            <w:vAlign w:val="bottom"/>
          </w:tcPr>
          <w:p w14:paraId="5ADBE3BC" w14:textId="75759021" w:rsidR="00A70CF7" w:rsidRDefault="00A70CF7" w:rsidP="00A70CF7">
            <w:pPr>
              <w:jc w:val="center"/>
              <w:rPr>
                <w:sz w:val="24"/>
                <w:szCs w:val="24"/>
              </w:rPr>
            </w:pPr>
            <w:r>
              <w:rPr>
                <w:rFonts w:ascii="Calibri" w:hAnsi="Calibri" w:cs="Calibri"/>
                <w:color w:val="000000"/>
              </w:rPr>
              <w:t>0.01</w:t>
            </w:r>
          </w:p>
        </w:tc>
        <w:tc>
          <w:tcPr>
            <w:tcW w:w="1329" w:type="dxa"/>
            <w:vAlign w:val="bottom"/>
          </w:tcPr>
          <w:p w14:paraId="40BC9184" w14:textId="0F260359" w:rsidR="00A70CF7" w:rsidRDefault="00A70CF7" w:rsidP="00A70CF7">
            <w:pPr>
              <w:jc w:val="center"/>
              <w:rPr>
                <w:sz w:val="24"/>
                <w:szCs w:val="24"/>
              </w:rPr>
            </w:pPr>
            <w:r>
              <w:rPr>
                <w:rFonts w:ascii="Calibri" w:hAnsi="Calibri" w:cs="Calibri"/>
                <w:color w:val="000000"/>
              </w:rPr>
              <w:t>0.02</w:t>
            </w:r>
          </w:p>
        </w:tc>
        <w:tc>
          <w:tcPr>
            <w:tcW w:w="1330" w:type="dxa"/>
            <w:vAlign w:val="bottom"/>
          </w:tcPr>
          <w:p w14:paraId="1D275636" w14:textId="02571EC4" w:rsidR="00A70CF7" w:rsidRDefault="00A70CF7" w:rsidP="00A70CF7">
            <w:pPr>
              <w:jc w:val="center"/>
              <w:rPr>
                <w:sz w:val="24"/>
                <w:szCs w:val="24"/>
              </w:rPr>
            </w:pPr>
            <w:r>
              <w:rPr>
                <w:rFonts w:ascii="Calibri" w:hAnsi="Calibri" w:cs="Calibri"/>
                <w:color w:val="000000"/>
              </w:rPr>
              <w:t>0.01</w:t>
            </w:r>
          </w:p>
        </w:tc>
        <w:tc>
          <w:tcPr>
            <w:tcW w:w="1330" w:type="dxa"/>
            <w:vAlign w:val="bottom"/>
          </w:tcPr>
          <w:p w14:paraId="0923269E" w14:textId="3F047B47" w:rsidR="00A70CF7" w:rsidRDefault="00A70CF7" w:rsidP="00A70CF7">
            <w:pPr>
              <w:jc w:val="center"/>
              <w:rPr>
                <w:sz w:val="24"/>
                <w:szCs w:val="24"/>
              </w:rPr>
            </w:pPr>
            <w:r>
              <w:rPr>
                <w:rFonts w:ascii="Calibri" w:hAnsi="Calibri" w:cs="Calibri"/>
                <w:color w:val="000000"/>
              </w:rPr>
              <w:t>0.02</w:t>
            </w:r>
          </w:p>
        </w:tc>
        <w:tc>
          <w:tcPr>
            <w:tcW w:w="1330" w:type="dxa"/>
            <w:vAlign w:val="bottom"/>
          </w:tcPr>
          <w:p w14:paraId="248D3C70" w14:textId="7C97DFA4" w:rsidR="00A70CF7" w:rsidRDefault="00A70CF7" w:rsidP="00A70CF7">
            <w:pPr>
              <w:jc w:val="center"/>
              <w:rPr>
                <w:sz w:val="24"/>
                <w:szCs w:val="24"/>
              </w:rPr>
            </w:pPr>
            <w:r>
              <w:rPr>
                <w:rFonts w:ascii="Calibri" w:hAnsi="Calibri" w:cs="Calibri"/>
                <w:color w:val="000000"/>
              </w:rPr>
              <w:t>0.02</w:t>
            </w:r>
          </w:p>
        </w:tc>
        <w:tc>
          <w:tcPr>
            <w:tcW w:w="1330" w:type="dxa"/>
            <w:vAlign w:val="bottom"/>
          </w:tcPr>
          <w:p w14:paraId="595461A3" w14:textId="60D1B966" w:rsidR="00A70CF7" w:rsidRDefault="00A70CF7" w:rsidP="00A70CF7">
            <w:pPr>
              <w:jc w:val="center"/>
              <w:rPr>
                <w:rFonts w:ascii="Calibri" w:hAnsi="Calibri" w:cs="Calibri"/>
                <w:color w:val="000000"/>
              </w:rPr>
            </w:pPr>
            <w:r>
              <w:rPr>
                <w:rFonts w:ascii="Calibri" w:hAnsi="Calibri" w:cs="Calibri"/>
                <w:color w:val="000000"/>
              </w:rPr>
              <w:t>0.01</w:t>
            </w:r>
          </w:p>
        </w:tc>
      </w:tr>
      <w:tr w:rsidR="00A70CF7" w14:paraId="428972E4" w14:textId="77777777" w:rsidTr="00B75399">
        <w:tc>
          <w:tcPr>
            <w:tcW w:w="2972" w:type="dxa"/>
            <w:vAlign w:val="bottom"/>
          </w:tcPr>
          <w:p w14:paraId="5122DAAD" w14:textId="4D1A55B4" w:rsidR="00A70CF7" w:rsidRDefault="00A70CF7" w:rsidP="00A70CF7">
            <w:pPr>
              <w:rPr>
                <w:sz w:val="24"/>
                <w:szCs w:val="24"/>
              </w:rPr>
            </w:pPr>
            <w:r>
              <w:rPr>
                <w:rFonts w:ascii="Calibri" w:hAnsi="Calibri" w:cs="Calibri"/>
                <w:color w:val="000000"/>
              </w:rPr>
              <w:t>Concs</w:t>
            </w:r>
          </w:p>
        </w:tc>
        <w:tc>
          <w:tcPr>
            <w:tcW w:w="1329" w:type="dxa"/>
            <w:vAlign w:val="bottom"/>
          </w:tcPr>
          <w:p w14:paraId="412BF95C" w14:textId="06C62EEC" w:rsidR="00A70CF7" w:rsidRDefault="00A70CF7" w:rsidP="00A70CF7">
            <w:pPr>
              <w:jc w:val="center"/>
              <w:rPr>
                <w:sz w:val="24"/>
                <w:szCs w:val="24"/>
              </w:rPr>
            </w:pPr>
            <w:r>
              <w:rPr>
                <w:rFonts w:ascii="Calibri" w:hAnsi="Calibri" w:cs="Calibri"/>
                <w:color w:val="000000"/>
              </w:rPr>
              <w:t>0.06</w:t>
            </w:r>
          </w:p>
        </w:tc>
        <w:tc>
          <w:tcPr>
            <w:tcW w:w="1330" w:type="dxa"/>
            <w:vAlign w:val="bottom"/>
          </w:tcPr>
          <w:p w14:paraId="4F0A2872" w14:textId="119894AE" w:rsidR="00A70CF7" w:rsidRDefault="00A70CF7" w:rsidP="00A70CF7">
            <w:pPr>
              <w:jc w:val="center"/>
              <w:rPr>
                <w:sz w:val="24"/>
                <w:szCs w:val="24"/>
              </w:rPr>
            </w:pPr>
            <w:r>
              <w:rPr>
                <w:rFonts w:ascii="Calibri" w:hAnsi="Calibri" w:cs="Calibri"/>
                <w:color w:val="000000"/>
              </w:rPr>
              <w:t>0.06</w:t>
            </w:r>
          </w:p>
        </w:tc>
        <w:tc>
          <w:tcPr>
            <w:tcW w:w="1330" w:type="dxa"/>
            <w:vAlign w:val="bottom"/>
          </w:tcPr>
          <w:p w14:paraId="53BE7814" w14:textId="1D7D3EEB" w:rsidR="00A70CF7" w:rsidRDefault="00A70CF7" w:rsidP="00A70CF7">
            <w:pPr>
              <w:jc w:val="center"/>
              <w:rPr>
                <w:sz w:val="24"/>
                <w:szCs w:val="24"/>
              </w:rPr>
            </w:pPr>
            <w:r>
              <w:rPr>
                <w:rFonts w:ascii="Calibri" w:hAnsi="Calibri" w:cs="Calibri"/>
                <w:color w:val="000000"/>
              </w:rPr>
              <w:t>0.06</w:t>
            </w:r>
          </w:p>
        </w:tc>
        <w:tc>
          <w:tcPr>
            <w:tcW w:w="1330" w:type="dxa"/>
            <w:vAlign w:val="bottom"/>
          </w:tcPr>
          <w:p w14:paraId="4D1168DD" w14:textId="7D07917A" w:rsidR="00A70CF7" w:rsidRDefault="00A70CF7" w:rsidP="00A70CF7">
            <w:pPr>
              <w:jc w:val="center"/>
              <w:rPr>
                <w:sz w:val="24"/>
                <w:szCs w:val="24"/>
              </w:rPr>
            </w:pPr>
            <w:r>
              <w:rPr>
                <w:rFonts w:ascii="Calibri" w:hAnsi="Calibri" w:cs="Calibri"/>
                <w:color w:val="000000"/>
              </w:rPr>
              <w:t>0.04</w:t>
            </w:r>
          </w:p>
        </w:tc>
        <w:tc>
          <w:tcPr>
            <w:tcW w:w="1329" w:type="dxa"/>
            <w:vAlign w:val="bottom"/>
          </w:tcPr>
          <w:p w14:paraId="2FF0B8B5" w14:textId="09DB6B0D" w:rsidR="00A70CF7" w:rsidRDefault="00A70CF7" w:rsidP="00A70CF7">
            <w:pPr>
              <w:jc w:val="center"/>
              <w:rPr>
                <w:sz w:val="24"/>
                <w:szCs w:val="24"/>
              </w:rPr>
            </w:pPr>
            <w:r>
              <w:rPr>
                <w:rFonts w:ascii="Calibri" w:hAnsi="Calibri" w:cs="Calibri"/>
                <w:color w:val="000000"/>
              </w:rPr>
              <w:t>0.03</w:t>
            </w:r>
          </w:p>
        </w:tc>
        <w:tc>
          <w:tcPr>
            <w:tcW w:w="1330" w:type="dxa"/>
            <w:vAlign w:val="bottom"/>
          </w:tcPr>
          <w:p w14:paraId="40EACA1A" w14:textId="2D565B6F" w:rsidR="00A70CF7" w:rsidRDefault="00A70CF7" w:rsidP="00A70CF7">
            <w:pPr>
              <w:jc w:val="center"/>
              <w:rPr>
                <w:sz w:val="24"/>
                <w:szCs w:val="24"/>
              </w:rPr>
            </w:pPr>
            <w:r>
              <w:rPr>
                <w:rFonts w:ascii="Calibri" w:hAnsi="Calibri" w:cs="Calibri"/>
                <w:color w:val="000000"/>
              </w:rPr>
              <w:t>0.05</w:t>
            </w:r>
          </w:p>
        </w:tc>
        <w:tc>
          <w:tcPr>
            <w:tcW w:w="1330" w:type="dxa"/>
            <w:vAlign w:val="bottom"/>
          </w:tcPr>
          <w:p w14:paraId="0A5812D4" w14:textId="0FA7300D" w:rsidR="00A70CF7" w:rsidRDefault="00A70CF7" w:rsidP="00A70CF7">
            <w:pPr>
              <w:jc w:val="center"/>
              <w:rPr>
                <w:sz w:val="24"/>
                <w:szCs w:val="24"/>
              </w:rPr>
            </w:pPr>
            <w:r>
              <w:rPr>
                <w:rFonts w:ascii="Calibri" w:hAnsi="Calibri" w:cs="Calibri"/>
                <w:color w:val="000000"/>
              </w:rPr>
              <w:t>0.02</w:t>
            </w:r>
          </w:p>
        </w:tc>
        <w:tc>
          <w:tcPr>
            <w:tcW w:w="1330" w:type="dxa"/>
            <w:vAlign w:val="bottom"/>
          </w:tcPr>
          <w:p w14:paraId="6FD6F826" w14:textId="265A81B5" w:rsidR="00A70CF7" w:rsidRDefault="00A70CF7" w:rsidP="00A70CF7">
            <w:pPr>
              <w:jc w:val="center"/>
              <w:rPr>
                <w:sz w:val="24"/>
                <w:szCs w:val="24"/>
              </w:rPr>
            </w:pPr>
            <w:r>
              <w:rPr>
                <w:rFonts w:ascii="Calibri" w:hAnsi="Calibri" w:cs="Calibri"/>
                <w:color w:val="000000"/>
              </w:rPr>
              <w:t>0.04</w:t>
            </w:r>
          </w:p>
        </w:tc>
        <w:tc>
          <w:tcPr>
            <w:tcW w:w="1330" w:type="dxa"/>
            <w:vAlign w:val="bottom"/>
          </w:tcPr>
          <w:p w14:paraId="24FABF4B" w14:textId="12C64F98" w:rsidR="00A70CF7" w:rsidRDefault="00A70CF7" w:rsidP="00A70CF7">
            <w:pPr>
              <w:jc w:val="center"/>
              <w:rPr>
                <w:rFonts w:ascii="Calibri" w:hAnsi="Calibri" w:cs="Calibri"/>
                <w:color w:val="000000"/>
              </w:rPr>
            </w:pPr>
            <w:r>
              <w:rPr>
                <w:rFonts w:ascii="Calibri" w:hAnsi="Calibri" w:cs="Calibri"/>
                <w:color w:val="000000"/>
              </w:rPr>
              <w:t>0.05</w:t>
            </w:r>
          </w:p>
        </w:tc>
      </w:tr>
      <w:tr w:rsidR="00A70CF7" w14:paraId="0911FC3B" w14:textId="77777777" w:rsidTr="00B75399">
        <w:tc>
          <w:tcPr>
            <w:tcW w:w="2972" w:type="dxa"/>
            <w:vAlign w:val="bottom"/>
          </w:tcPr>
          <w:p w14:paraId="2E097C15" w14:textId="49CB3065" w:rsidR="00A70CF7" w:rsidRDefault="00A70CF7" w:rsidP="00A70CF7">
            <w:pPr>
              <w:rPr>
                <w:sz w:val="24"/>
                <w:szCs w:val="24"/>
              </w:rPr>
            </w:pPr>
            <w:r>
              <w:rPr>
                <w:rFonts w:ascii="Calibri" w:hAnsi="Calibri" w:cs="Calibri"/>
                <w:color w:val="000000"/>
              </w:rPr>
              <w:t>Fodder</w:t>
            </w:r>
          </w:p>
        </w:tc>
        <w:tc>
          <w:tcPr>
            <w:tcW w:w="1329" w:type="dxa"/>
            <w:vAlign w:val="bottom"/>
          </w:tcPr>
          <w:p w14:paraId="3CE9F0A5" w14:textId="551935B6" w:rsidR="00A70CF7" w:rsidRDefault="00A70CF7" w:rsidP="00A70CF7">
            <w:pPr>
              <w:jc w:val="center"/>
              <w:rPr>
                <w:sz w:val="24"/>
                <w:szCs w:val="24"/>
              </w:rPr>
            </w:pPr>
            <w:r>
              <w:rPr>
                <w:rFonts w:ascii="Calibri" w:hAnsi="Calibri" w:cs="Calibri"/>
                <w:color w:val="000000"/>
              </w:rPr>
              <w:t>0.01</w:t>
            </w:r>
          </w:p>
        </w:tc>
        <w:tc>
          <w:tcPr>
            <w:tcW w:w="1330" w:type="dxa"/>
            <w:vAlign w:val="bottom"/>
          </w:tcPr>
          <w:p w14:paraId="75C1BA90" w14:textId="65A0A4CB" w:rsidR="00A70CF7" w:rsidRDefault="00A70CF7" w:rsidP="00A70CF7">
            <w:pPr>
              <w:jc w:val="center"/>
              <w:rPr>
                <w:sz w:val="24"/>
                <w:szCs w:val="24"/>
              </w:rPr>
            </w:pPr>
            <w:r>
              <w:rPr>
                <w:rFonts w:ascii="Calibri" w:hAnsi="Calibri" w:cs="Calibri"/>
                <w:color w:val="000000"/>
              </w:rPr>
              <w:t>0.01</w:t>
            </w:r>
          </w:p>
        </w:tc>
        <w:tc>
          <w:tcPr>
            <w:tcW w:w="1330" w:type="dxa"/>
            <w:vAlign w:val="bottom"/>
          </w:tcPr>
          <w:p w14:paraId="241F113D" w14:textId="2AB4EE78" w:rsidR="00A70CF7" w:rsidRDefault="00A70CF7" w:rsidP="00A70CF7">
            <w:pPr>
              <w:jc w:val="center"/>
              <w:rPr>
                <w:sz w:val="24"/>
                <w:szCs w:val="24"/>
              </w:rPr>
            </w:pPr>
            <w:r>
              <w:rPr>
                <w:rFonts w:ascii="Calibri" w:hAnsi="Calibri" w:cs="Calibri"/>
                <w:color w:val="000000"/>
              </w:rPr>
              <w:t>0.01</w:t>
            </w:r>
          </w:p>
        </w:tc>
        <w:tc>
          <w:tcPr>
            <w:tcW w:w="1330" w:type="dxa"/>
            <w:vAlign w:val="bottom"/>
          </w:tcPr>
          <w:p w14:paraId="56E50C6D" w14:textId="36017B04" w:rsidR="00A70CF7" w:rsidRDefault="00A70CF7" w:rsidP="00A70CF7">
            <w:pPr>
              <w:jc w:val="center"/>
              <w:rPr>
                <w:sz w:val="24"/>
                <w:szCs w:val="24"/>
              </w:rPr>
            </w:pPr>
            <w:r>
              <w:rPr>
                <w:rFonts w:ascii="Calibri" w:hAnsi="Calibri" w:cs="Calibri"/>
                <w:color w:val="000000"/>
              </w:rPr>
              <w:t>0.02</w:t>
            </w:r>
          </w:p>
        </w:tc>
        <w:tc>
          <w:tcPr>
            <w:tcW w:w="1329" w:type="dxa"/>
            <w:vAlign w:val="bottom"/>
          </w:tcPr>
          <w:p w14:paraId="2C1AA570" w14:textId="30000033" w:rsidR="00A70CF7" w:rsidRDefault="00A70CF7" w:rsidP="00A70CF7">
            <w:pPr>
              <w:jc w:val="center"/>
              <w:rPr>
                <w:sz w:val="24"/>
                <w:szCs w:val="24"/>
              </w:rPr>
            </w:pPr>
            <w:r>
              <w:rPr>
                <w:rFonts w:ascii="Calibri" w:hAnsi="Calibri" w:cs="Calibri"/>
                <w:color w:val="000000"/>
              </w:rPr>
              <w:t>0.01</w:t>
            </w:r>
          </w:p>
        </w:tc>
        <w:tc>
          <w:tcPr>
            <w:tcW w:w="1330" w:type="dxa"/>
            <w:vAlign w:val="bottom"/>
          </w:tcPr>
          <w:p w14:paraId="15498C7C" w14:textId="2863DA4F" w:rsidR="00A70CF7" w:rsidRDefault="00A70CF7" w:rsidP="00A70CF7">
            <w:pPr>
              <w:jc w:val="center"/>
              <w:rPr>
                <w:sz w:val="24"/>
                <w:szCs w:val="24"/>
              </w:rPr>
            </w:pPr>
            <w:r>
              <w:rPr>
                <w:rFonts w:ascii="Calibri" w:hAnsi="Calibri" w:cs="Calibri"/>
                <w:color w:val="000000"/>
              </w:rPr>
              <w:t>0.01</w:t>
            </w:r>
          </w:p>
        </w:tc>
        <w:tc>
          <w:tcPr>
            <w:tcW w:w="1330" w:type="dxa"/>
            <w:vAlign w:val="bottom"/>
          </w:tcPr>
          <w:p w14:paraId="419F3FDF" w14:textId="313B5DB0" w:rsidR="00A70CF7" w:rsidRDefault="00A70CF7" w:rsidP="00A70CF7">
            <w:pPr>
              <w:jc w:val="center"/>
              <w:rPr>
                <w:sz w:val="24"/>
                <w:szCs w:val="24"/>
              </w:rPr>
            </w:pPr>
            <w:r>
              <w:rPr>
                <w:rFonts w:ascii="Calibri" w:hAnsi="Calibri" w:cs="Calibri"/>
                <w:color w:val="000000"/>
              </w:rPr>
              <w:t>0.01</w:t>
            </w:r>
          </w:p>
        </w:tc>
        <w:tc>
          <w:tcPr>
            <w:tcW w:w="1330" w:type="dxa"/>
            <w:vAlign w:val="bottom"/>
          </w:tcPr>
          <w:p w14:paraId="15622B27" w14:textId="249C1237" w:rsidR="00A70CF7" w:rsidRDefault="00A70CF7" w:rsidP="00A70CF7">
            <w:pPr>
              <w:jc w:val="center"/>
              <w:rPr>
                <w:sz w:val="24"/>
                <w:szCs w:val="24"/>
              </w:rPr>
            </w:pPr>
            <w:r>
              <w:rPr>
                <w:rFonts w:ascii="Calibri" w:hAnsi="Calibri" w:cs="Calibri"/>
                <w:color w:val="000000"/>
              </w:rPr>
              <w:t>0.01</w:t>
            </w:r>
          </w:p>
        </w:tc>
        <w:tc>
          <w:tcPr>
            <w:tcW w:w="1330" w:type="dxa"/>
            <w:vAlign w:val="bottom"/>
          </w:tcPr>
          <w:p w14:paraId="721E222D" w14:textId="758D2F91" w:rsidR="00A70CF7" w:rsidRDefault="00A70CF7" w:rsidP="00A70CF7">
            <w:pPr>
              <w:jc w:val="center"/>
              <w:rPr>
                <w:rFonts w:ascii="Calibri" w:hAnsi="Calibri" w:cs="Calibri"/>
                <w:color w:val="000000"/>
              </w:rPr>
            </w:pPr>
            <w:r>
              <w:rPr>
                <w:rFonts w:ascii="Calibri" w:hAnsi="Calibri" w:cs="Calibri"/>
                <w:color w:val="000000"/>
              </w:rPr>
              <w:t>0.01</w:t>
            </w:r>
          </w:p>
        </w:tc>
      </w:tr>
      <w:tr w:rsidR="00A70CF7" w14:paraId="50C31E03" w14:textId="77777777" w:rsidTr="00B75399">
        <w:tc>
          <w:tcPr>
            <w:tcW w:w="2972" w:type="dxa"/>
            <w:vAlign w:val="bottom"/>
          </w:tcPr>
          <w:p w14:paraId="12061BDC" w14:textId="5F7B65C4" w:rsidR="00A70CF7" w:rsidRDefault="00A70CF7" w:rsidP="00A70CF7">
            <w:pPr>
              <w:rPr>
                <w:sz w:val="24"/>
                <w:szCs w:val="24"/>
              </w:rPr>
            </w:pPr>
            <w:r>
              <w:rPr>
                <w:rFonts w:ascii="Calibri" w:hAnsi="Calibri" w:cs="Calibri"/>
                <w:color w:val="000000"/>
              </w:rPr>
              <w:t>Fertiliser</w:t>
            </w:r>
          </w:p>
        </w:tc>
        <w:tc>
          <w:tcPr>
            <w:tcW w:w="1329" w:type="dxa"/>
            <w:vAlign w:val="bottom"/>
          </w:tcPr>
          <w:p w14:paraId="0F6771C9" w14:textId="3557151C" w:rsidR="00A70CF7" w:rsidRDefault="00A70CF7" w:rsidP="00A70CF7">
            <w:pPr>
              <w:jc w:val="center"/>
              <w:rPr>
                <w:sz w:val="24"/>
                <w:szCs w:val="24"/>
              </w:rPr>
            </w:pPr>
            <w:r>
              <w:rPr>
                <w:rFonts w:ascii="Calibri" w:hAnsi="Calibri" w:cs="Calibri"/>
                <w:color w:val="000000"/>
              </w:rPr>
              <w:t>0.05</w:t>
            </w:r>
          </w:p>
        </w:tc>
        <w:tc>
          <w:tcPr>
            <w:tcW w:w="1330" w:type="dxa"/>
            <w:vAlign w:val="bottom"/>
          </w:tcPr>
          <w:p w14:paraId="0E84DB9A" w14:textId="4CD355B0" w:rsidR="00A70CF7" w:rsidRDefault="00A70CF7" w:rsidP="00A70CF7">
            <w:pPr>
              <w:jc w:val="center"/>
              <w:rPr>
                <w:sz w:val="24"/>
                <w:szCs w:val="24"/>
              </w:rPr>
            </w:pPr>
            <w:r>
              <w:rPr>
                <w:rFonts w:ascii="Calibri" w:hAnsi="Calibri" w:cs="Calibri"/>
                <w:color w:val="000000"/>
              </w:rPr>
              <w:t>0.05</w:t>
            </w:r>
          </w:p>
        </w:tc>
        <w:tc>
          <w:tcPr>
            <w:tcW w:w="1330" w:type="dxa"/>
            <w:vAlign w:val="bottom"/>
          </w:tcPr>
          <w:p w14:paraId="19E96389" w14:textId="0CC2FF27" w:rsidR="00A70CF7" w:rsidRDefault="00A70CF7" w:rsidP="00A70CF7">
            <w:pPr>
              <w:jc w:val="center"/>
              <w:rPr>
                <w:sz w:val="24"/>
                <w:szCs w:val="24"/>
              </w:rPr>
            </w:pPr>
            <w:r>
              <w:rPr>
                <w:rFonts w:ascii="Calibri" w:hAnsi="Calibri" w:cs="Calibri"/>
                <w:color w:val="000000"/>
              </w:rPr>
              <w:t>0.05</w:t>
            </w:r>
          </w:p>
        </w:tc>
        <w:tc>
          <w:tcPr>
            <w:tcW w:w="1330" w:type="dxa"/>
            <w:vAlign w:val="bottom"/>
          </w:tcPr>
          <w:p w14:paraId="299C4847" w14:textId="6BAAFB17" w:rsidR="00A70CF7" w:rsidRDefault="00A70CF7" w:rsidP="00A70CF7">
            <w:pPr>
              <w:jc w:val="center"/>
              <w:rPr>
                <w:sz w:val="24"/>
                <w:szCs w:val="24"/>
              </w:rPr>
            </w:pPr>
            <w:r>
              <w:rPr>
                <w:rFonts w:ascii="Calibri" w:hAnsi="Calibri" w:cs="Calibri"/>
                <w:color w:val="000000"/>
              </w:rPr>
              <w:t>0.04</w:t>
            </w:r>
          </w:p>
        </w:tc>
        <w:tc>
          <w:tcPr>
            <w:tcW w:w="1329" w:type="dxa"/>
            <w:vAlign w:val="bottom"/>
          </w:tcPr>
          <w:p w14:paraId="6B8D8689" w14:textId="65B354E0" w:rsidR="00A70CF7" w:rsidRDefault="00A70CF7" w:rsidP="00A70CF7">
            <w:pPr>
              <w:jc w:val="center"/>
              <w:rPr>
                <w:sz w:val="24"/>
                <w:szCs w:val="24"/>
              </w:rPr>
            </w:pPr>
            <w:r>
              <w:rPr>
                <w:rFonts w:ascii="Calibri" w:hAnsi="Calibri" w:cs="Calibri"/>
                <w:color w:val="000000"/>
              </w:rPr>
              <w:t>0.05</w:t>
            </w:r>
          </w:p>
        </w:tc>
        <w:tc>
          <w:tcPr>
            <w:tcW w:w="1330" w:type="dxa"/>
            <w:vAlign w:val="bottom"/>
          </w:tcPr>
          <w:p w14:paraId="2F6F1F32" w14:textId="4DC3D330" w:rsidR="00A70CF7" w:rsidRDefault="00A70CF7" w:rsidP="00A70CF7">
            <w:pPr>
              <w:jc w:val="center"/>
              <w:rPr>
                <w:sz w:val="24"/>
                <w:szCs w:val="24"/>
              </w:rPr>
            </w:pPr>
            <w:r>
              <w:rPr>
                <w:rFonts w:ascii="Calibri" w:hAnsi="Calibri" w:cs="Calibri"/>
                <w:color w:val="000000"/>
              </w:rPr>
              <w:t>0.06</w:t>
            </w:r>
          </w:p>
        </w:tc>
        <w:tc>
          <w:tcPr>
            <w:tcW w:w="1330" w:type="dxa"/>
            <w:vAlign w:val="bottom"/>
          </w:tcPr>
          <w:p w14:paraId="550C8A85" w14:textId="7CC7DA16" w:rsidR="00A70CF7" w:rsidRDefault="00A70CF7" w:rsidP="00A70CF7">
            <w:pPr>
              <w:jc w:val="center"/>
              <w:rPr>
                <w:sz w:val="24"/>
                <w:szCs w:val="24"/>
              </w:rPr>
            </w:pPr>
            <w:r>
              <w:rPr>
                <w:rFonts w:ascii="Calibri" w:hAnsi="Calibri" w:cs="Calibri"/>
                <w:color w:val="000000"/>
              </w:rPr>
              <w:t>0.05</w:t>
            </w:r>
          </w:p>
        </w:tc>
        <w:tc>
          <w:tcPr>
            <w:tcW w:w="1330" w:type="dxa"/>
            <w:vAlign w:val="bottom"/>
          </w:tcPr>
          <w:p w14:paraId="5D2AE37C" w14:textId="05D39989" w:rsidR="00A70CF7" w:rsidRDefault="00A70CF7" w:rsidP="00A70CF7">
            <w:pPr>
              <w:jc w:val="center"/>
              <w:rPr>
                <w:sz w:val="24"/>
                <w:szCs w:val="24"/>
              </w:rPr>
            </w:pPr>
            <w:r>
              <w:rPr>
                <w:rFonts w:ascii="Calibri" w:hAnsi="Calibri" w:cs="Calibri"/>
                <w:color w:val="000000"/>
              </w:rPr>
              <w:t>0.05</w:t>
            </w:r>
          </w:p>
        </w:tc>
        <w:tc>
          <w:tcPr>
            <w:tcW w:w="1330" w:type="dxa"/>
            <w:vAlign w:val="bottom"/>
          </w:tcPr>
          <w:p w14:paraId="5165FDB6" w14:textId="580866CA" w:rsidR="00A70CF7" w:rsidRDefault="00A70CF7" w:rsidP="00A70CF7">
            <w:pPr>
              <w:jc w:val="center"/>
              <w:rPr>
                <w:rFonts w:ascii="Calibri" w:hAnsi="Calibri" w:cs="Calibri"/>
                <w:color w:val="000000"/>
              </w:rPr>
            </w:pPr>
            <w:r>
              <w:rPr>
                <w:rFonts w:ascii="Calibri" w:hAnsi="Calibri" w:cs="Calibri"/>
                <w:color w:val="000000"/>
              </w:rPr>
              <w:t>0.05</w:t>
            </w:r>
          </w:p>
        </w:tc>
      </w:tr>
      <w:tr w:rsidR="00A70CF7" w14:paraId="7AC57C6B" w14:textId="77777777" w:rsidTr="00B75399">
        <w:tc>
          <w:tcPr>
            <w:tcW w:w="2972" w:type="dxa"/>
            <w:vAlign w:val="bottom"/>
          </w:tcPr>
          <w:p w14:paraId="68632C55" w14:textId="2BC428DB" w:rsidR="00A70CF7" w:rsidRDefault="00A70CF7" w:rsidP="00A70CF7">
            <w:pPr>
              <w:rPr>
                <w:sz w:val="24"/>
                <w:szCs w:val="24"/>
              </w:rPr>
            </w:pPr>
            <w:r>
              <w:rPr>
                <w:rFonts w:ascii="Calibri" w:hAnsi="Calibri" w:cs="Calibri"/>
                <w:color w:val="000000"/>
              </w:rPr>
              <w:t>Milk to meat ratio</w:t>
            </w:r>
          </w:p>
        </w:tc>
        <w:tc>
          <w:tcPr>
            <w:tcW w:w="1329" w:type="dxa"/>
            <w:vAlign w:val="bottom"/>
          </w:tcPr>
          <w:p w14:paraId="3FA8B184" w14:textId="4D790748" w:rsidR="00A70CF7" w:rsidRDefault="00A70CF7" w:rsidP="00A70CF7">
            <w:pPr>
              <w:jc w:val="center"/>
              <w:rPr>
                <w:sz w:val="24"/>
                <w:szCs w:val="24"/>
              </w:rPr>
            </w:pPr>
            <w:r>
              <w:rPr>
                <w:rFonts w:ascii="Calibri" w:hAnsi="Calibri" w:cs="Calibri"/>
                <w:color w:val="000000"/>
              </w:rPr>
              <w:t>0.88</w:t>
            </w:r>
          </w:p>
        </w:tc>
        <w:tc>
          <w:tcPr>
            <w:tcW w:w="1330" w:type="dxa"/>
            <w:vAlign w:val="bottom"/>
          </w:tcPr>
          <w:p w14:paraId="45AED95D" w14:textId="5DC7CBD0" w:rsidR="00A70CF7" w:rsidRDefault="00A70CF7" w:rsidP="00A70CF7">
            <w:pPr>
              <w:jc w:val="center"/>
              <w:rPr>
                <w:sz w:val="24"/>
                <w:szCs w:val="24"/>
              </w:rPr>
            </w:pPr>
            <w:r>
              <w:rPr>
                <w:rFonts w:ascii="Calibri" w:hAnsi="Calibri" w:cs="Calibri"/>
                <w:color w:val="000000"/>
              </w:rPr>
              <w:t>0.85</w:t>
            </w:r>
          </w:p>
        </w:tc>
        <w:tc>
          <w:tcPr>
            <w:tcW w:w="1330" w:type="dxa"/>
            <w:vAlign w:val="bottom"/>
          </w:tcPr>
          <w:p w14:paraId="5FD59867" w14:textId="1E302B94" w:rsidR="00A70CF7" w:rsidRDefault="00A70CF7" w:rsidP="00A70CF7">
            <w:pPr>
              <w:jc w:val="center"/>
              <w:rPr>
                <w:sz w:val="24"/>
                <w:szCs w:val="24"/>
              </w:rPr>
            </w:pPr>
            <w:r>
              <w:rPr>
                <w:rFonts w:ascii="Calibri" w:hAnsi="Calibri" w:cs="Calibri"/>
                <w:color w:val="000000"/>
              </w:rPr>
              <w:t>0.89</w:t>
            </w:r>
          </w:p>
        </w:tc>
        <w:tc>
          <w:tcPr>
            <w:tcW w:w="1330" w:type="dxa"/>
            <w:vAlign w:val="bottom"/>
          </w:tcPr>
          <w:p w14:paraId="20449C88" w14:textId="7FA11AB2" w:rsidR="00A70CF7" w:rsidRDefault="00A70CF7" w:rsidP="00A70CF7">
            <w:pPr>
              <w:jc w:val="center"/>
              <w:rPr>
                <w:sz w:val="24"/>
                <w:szCs w:val="24"/>
              </w:rPr>
            </w:pPr>
            <w:r>
              <w:rPr>
                <w:rFonts w:ascii="Calibri" w:hAnsi="Calibri" w:cs="Calibri"/>
                <w:color w:val="000000"/>
              </w:rPr>
              <w:t>0.88</w:t>
            </w:r>
          </w:p>
        </w:tc>
        <w:tc>
          <w:tcPr>
            <w:tcW w:w="1329" w:type="dxa"/>
            <w:vAlign w:val="bottom"/>
          </w:tcPr>
          <w:p w14:paraId="0335E394" w14:textId="68C35153" w:rsidR="00A70CF7" w:rsidRDefault="00A70CF7" w:rsidP="00A70CF7">
            <w:pPr>
              <w:jc w:val="center"/>
              <w:rPr>
                <w:sz w:val="24"/>
                <w:szCs w:val="24"/>
              </w:rPr>
            </w:pPr>
            <w:r>
              <w:rPr>
                <w:rFonts w:ascii="Calibri" w:hAnsi="Calibri" w:cs="Calibri"/>
                <w:color w:val="000000"/>
              </w:rPr>
              <w:t>0.87</w:t>
            </w:r>
          </w:p>
        </w:tc>
        <w:tc>
          <w:tcPr>
            <w:tcW w:w="1330" w:type="dxa"/>
            <w:vAlign w:val="bottom"/>
          </w:tcPr>
          <w:p w14:paraId="456853E5" w14:textId="1C4DE72C" w:rsidR="00A70CF7" w:rsidRDefault="00A70CF7" w:rsidP="00A70CF7">
            <w:pPr>
              <w:jc w:val="center"/>
              <w:rPr>
                <w:sz w:val="24"/>
                <w:szCs w:val="24"/>
              </w:rPr>
            </w:pPr>
            <w:r>
              <w:rPr>
                <w:rFonts w:ascii="Calibri" w:hAnsi="Calibri" w:cs="Calibri"/>
                <w:color w:val="000000"/>
              </w:rPr>
              <w:t>0.83</w:t>
            </w:r>
          </w:p>
        </w:tc>
        <w:tc>
          <w:tcPr>
            <w:tcW w:w="1330" w:type="dxa"/>
            <w:vAlign w:val="bottom"/>
          </w:tcPr>
          <w:p w14:paraId="4E675BB3" w14:textId="68BDC793" w:rsidR="00A70CF7" w:rsidRDefault="00A70CF7" w:rsidP="00A70CF7">
            <w:pPr>
              <w:jc w:val="center"/>
              <w:rPr>
                <w:sz w:val="24"/>
                <w:szCs w:val="24"/>
              </w:rPr>
            </w:pPr>
            <w:r>
              <w:rPr>
                <w:rFonts w:ascii="Calibri" w:hAnsi="Calibri" w:cs="Calibri"/>
                <w:color w:val="000000"/>
              </w:rPr>
              <w:t>0.86</w:t>
            </w:r>
          </w:p>
        </w:tc>
        <w:tc>
          <w:tcPr>
            <w:tcW w:w="1330" w:type="dxa"/>
            <w:vAlign w:val="bottom"/>
          </w:tcPr>
          <w:p w14:paraId="6E35B4E5" w14:textId="780281F3" w:rsidR="00A70CF7" w:rsidRDefault="00A70CF7" w:rsidP="00A70CF7">
            <w:pPr>
              <w:jc w:val="center"/>
              <w:rPr>
                <w:sz w:val="24"/>
                <w:szCs w:val="24"/>
              </w:rPr>
            </w:pPr>
            <w:r>
              <w:rPr>
                <w:rFonts w:ascii="Calibri" w:hAnsi="Calibri" w:cs="Calibri"/>
                <w:color w:val="000000"/>
              </w:rPr>
              <w:t>0.87</w:t>
            </w:r>
          </w:p>
        </w:tc>
        <w:tc>
          <w:tcPr>
            <w:tcW w:w="1330" w:type="dxa"/>
            <w:vAlign w:val="bottom"/>
          </w:tcPr>
          <w:p w14:paraId="1D69B15A" w14:textId="21346BC4" w:rsidR="00A70CF7" w:rsidRDefault="00A70CF7" w:rsidP="00A70CF7">
            <w:pPr>
              <w:jc w:val="center"/>
              <w:rPr>
                <w:rFonts w:ascii="Calibri" w:hAnsi="Calibri" w:cs="Calibri"/>
                <w:color w:val="000000"/>
              </w:rPr>
            </w:pPr>
            <w:r>
              <w:rPr>
                <w:rFonts w:ascii="Calibri" w:hAnsi="Calibri" w:cs="Calibri"/>
                <w:color w:val="000000"/>
              </w:rPr>
              <w:t>0.87</w:t>
            </w:r>
          </w:p>
        </w:tc>
      </w:tr>
      <w:tr w:rsidR="00A70CF7" w14:paraId="1B2DF2C1" w14:textId="77777777" w:rsidTr="00B75399">
        <w:tc>
          <w:tcPr>
            <w:tcW w:w="2972" w:type="dxa"/>
            <w:tcBorders>
              <w:bottom w:val="single" w:sz="4" w:space="0" w:color="auto"/>
            </w:tcBorders>
            <w:vAlign w:val="bottom"/>
          </w:tcPr>
          <w:p w14:paraId="054313F4" w14:textId="48C3202D" w:rsidR="00A70CF7" w:rsidRDefault="00A70CF7" w:rsidP="00A70CF7">
            <w:pPr>
              <w:rPr>
                <w:sz w:val="24"/>
                <w:szCs w:val="24"/>
              </w:rPr>
            </w:pPr>
            <w:r>
              <w:rPr>
                <w:rFonts w:ascii="Calibri" w:hAnsi="Calibri" w:cs="Calibri"/>
                <w:color w:val="000000"/>
              </w:rPr>
              <w:t>Meat to milk ratio</w:t>
            </w:r>
          </w:p>
        </w:tc>
        <w:tc>
          <w:tcPr>
            <w:tcW w:w="1329" w:type="dxa"/>
            <w:tcBorders>
              <w:bottom w:val="single" w:sz="4" w:space="0" w:color="auto"/>
            </w:tcBorders>
            <w:vAlign w:val="bottom"/>
          </w:tcPr>
          <w:p w14:paraId="79612D83" w14:textId="5267D033" w:rsidR="00A70CF7" w:rsidRDefault="00A70CF7" w:rsidP="00A70CF7">
            <w:pPr>
              <w:jc w:val="center"/>
              <w:rPr>
                <w:sz w:val="24"/>
                <w:szCs w:val="24"/>
              </w:rPr>
            </w:pPr>
            <w:r>
              <w:rPr>
                <w:rFonts w:ascii="Calibri" w:hAnsi="Calibri" w:cs="Calibri"/>
                <w:color w:val="000000"/>
              </w:rPr>
              <w:t>0.12</w:t>
            </w:r>
          </w:p>
        </w:tc>
        <w:tc>
          <w:tcPr>
            <w:tcW w:w="1330" w:type="dxa"/>
            <w:tcBorders>
              <w:bottom w:val="single" w:sz="4" w:space="0" w:color="auto"/>
            </w:tcBorders>
            <w:vAlign w:val="bottom"/>
          </w:tcPr>
          <w:p w14:paraId="201BEB6F" w14:textId="07BCD682" w:rsidR="00A70CF7" w:rsidRDefault="00A70CF7" w:rsidP="00A70CF7">
            <w:pPr>
              <w:jc w:val="center"/>
              <w:rPr>
                <w:sz w:val="24"/>
                <w:szCs w:val="24"/>
              </w:rPr>
            </w:pPr>
            <w:r>
              <w:rPr>
                <w:rFonts w:ascii="Calibri" w:hAnsi="Calibri" w:cs="Calibri"/>
                <w:color w:val="000000"/>
              </w:rPr>
              <w:t>0.15</w:t>
            </w:r>
          </w:p>
        </w:tc>
        <w:tc>
          <w:tcPr>
            <w:tcW w:w="1330" w:type="dxa"/>
            <w:tcBorders>
              <w:bottom w:val="single" w:sz="4" w:space="0" w:color="auto"/>
            </w:tcBorders>
            <w:vAlign w:val="bottom"/>
          </w:tcPr>
          <w:p w14:paraId="6A23CA14" w14:textId="65DCF0D1" w:rsidR="00A70CF7" w:rsidRDefault="00A70CF7" w:rsidP="00A70CF7">
            <w:pPr>
              <w:jc w:val="center"/>
              <w:rPr>
                <w:sz w:val="24"/>
                <w:szCs w:val="24"/>
              </w:rPr>
            </w:pPr>
            <w:r>
              <w:rPr>
                <w:rFonts w:ascii="Calibri" w:hAnsi="Calibri" w:cs="Calibri"/>
                <w:color w:val="000000"/>
              </w:rPr>
              <w:t>0.11</w:t>
            </w:r>
          </w:p>
        </w:tc>
        <w:tc>
          <w:tcPr>
            <w:tcW w:w="1330" w:type="dxa"/>
            <w:tcBorders>
              <w:bottom w:val="single" w:sz="4" w:space="0" w:color="auto"/>
            </w:tcBorders>
            <w:vAlign w:val="bottom"/>
          </w:tcPr>
          <w:p w14:paraId="7A0C496A" w14:textId="33371DBC" w:rsidR="00A70CF7" w:rsidRDefault="00A70CF7" w:rsidP="00A70CF7">
            <w:pPr>
              <w:jc w:val="center"/>
              <w:rPr>
                <w:sz w:val="24"/>
                <w:szCs w:val="24"/>
              </w:rPr>
            </w:pPr>
            <w:r>
              <w:rPr>
                <w:rFonts w:ascii="Calibri" w:hAnsi="Calibri" w:cs="Calibri"/>
                <w:color w:val="000000"/>
              </w:rPr>
              <w:t>0.12</w:t>
            </w:r>
          </w:p>
        </w:tc>
        <w:tc>
          <w:tcPr>
            <w:tcW w:w="1329" w:type="dxa"/>
            <w:tcBorders>
              <w:bottom w:val="single" w:sz="4" w:space="0" w:color="auto"/>
            </w:tcBorders>
            <w:vAlign w:val="bottom"/>
          </w:tcPr>
          <w:p w14:paraId="446953C7" w14:textId="1769DBF6" w:rsidR="00A70CF7" w:rsidRDefault="00A70CF7" w:rsidP="00A70CF7">
            <w:pPr>
              <w:jc w:val="center"/>
              <w:rPr>
                <w:sz w:val="24"/>
                <w:szCs w:val="24"/>
              </w:rPr>
            </w:pPr>
            <w:r>
              <w:rPr>
                <w:rFonts w:ascii="Calibri" w:hAnsi="Calibri" w:cs="Calibri"/>
                <w:color w:val="000000"/>
              </w:rPr>
              <w:t>0.13</w:t>
            </w:r>
          </w:p>
        </w:tc>
        <w:tc>
          <w:tcPr>
            <w:tcW w:w="1330" w:type="dxa"/>
            <w:tcBorders>
              <w:bottom w:val="single" w:sz="4" w:space="0" w:color="auto"/>
            </w:tcBorders>
            <w:vAlign w:val="bottom"/>
          </w:tcPr>
          <w:p w14:paraId="17BFE544" w14:textId="47A4D8C2" w:rsidR="00A70CF7" w:rsidRDefault="00A70CF7" w:rsidP="00A70CF7">
            <w:pPr>
              <w:jc w:val="center"/>
              <w:rPr>
                <w:sz w:val="24"/>
                <w:szCs w:val="24"/>
              </w:rPr>
            </w:pPr>
            <w:r>
              <w:rPr>
                <w:rFonts w:ascii="Calibri" w:hAnsi="Calibri" w:cs="Calibri"/>
                <w:color w:val="000000"/>
              </w:rPr>
              <w:t>0.17</w:t>
            </w:r>
          </w:p>
        </w:tc>
        <w:tc>
          <w:tcPr>
            <w:tcW w:w="1330" w:type="dxa"/>
            <w:tcBorders>
              <w:bottom w:val="single" w:sz="4" w:space="0" w:color="auto"/>
            </w:tcBorders>
            <w:vAlign w:val="bottom"/>
          </w:tcPr>
          <w:p w14:paraId="37CB31BA" w14:textId="4EAE842F" w:rsidR="00A70CF7" w:rsidRDefault="00A70CF7" w:rsidP="00A70CF7">
            <w:pPr>
              <w:jc w:val="center"/>
              <w:rPr>
                <w:sz w:val="24"/>
                <w:szCs w:val="24"/>
              </w:rPr>
            </w:pPr>
            <w:r>
              <w:rPr>
                <w:rFonts w:ascii="Calibri" w:hAnsi="Calibri" w:cs="Calibri"/>
                <w:color w:val="000000"/>
              </w:rPr>
              <w:t>0.14</w:t>
            </w:r>
          </w:p>
        </w:tc>
        <w:tc>
          <w:tcPr>
            <w:tcW w:w="1330" w:type="dxa"/>
            <w:tcBorders>
              <w:bottom w:val="single" w:sz="4" w:space="0" w:color="auto"/>
            </w:tcBorders>
            <w:vAlign w:val="bottom"/>
          </w:tcPr>
          <w:p w14:paraId="093F861D" w14:textId="7F3160E2" w:rsidR="00A70CF7" w:rsidRDefault="00A70CF7" w:rsidP="00A70CF7">
            <w:pPr>
              <w:jc w:val="center"/>
              <w:rPr>
                <w:sz w:val="24"/>
                <w:szCs w:val="24"/>
              </w:rPr>
            </w:pPr>
            <w:r>
              <w:rPr>
                <w:rFonts w:ascii="Calibri" w:hAnsi="Calibri" w:cs="Calibri"/>
                <w:color w:val="000000"/>
              </w:rPr>
              <w:t>0.13</w:t>
            </w:r>
          </w:p>
        </w:tc>
        <w:tc>
          <w:tcPr>
            <w:tcW w:w="1330" w:type="dxa"/>
            <w:tcBorders>
              <w:bottom w:val="single" w:sz="4" w:space="0" w:color="auto"/>
            </w:tcBorders>
            <w:vAlign w:val="bottom"/>
          </w:tcPr>
          <w:p w14:paraId="6508BC55" w14:textId="628C3E83" w:rsidR="00A70CF7" w:rsidRDefault="00A70CF7" w:rsidP="00A70CF7">
            <w:pPr>
              <w:jc w:val="center"/>
              <w:rPr>
                <w:rFonts w:ascii="Calibri" w:hAnsi="Calibri" w:cs="Calibri"/>
                <w:color w:val="000000"/>
              </w:rPr>
            </w:pPr>
            <w:r>
              <w:rPr>
                <w:rFonts w:ascii="Calibri" w:hAnsi="Calibri" w:cs="Calibri"/>
                <w:color w:val="000000"/>
              </w:rPr>
              <w:t>0.13</w:t>
            </w:r>
          </w:p>
        </w:tc>
      </w:tr>
    </w:tbl>
    <w:p w14:paraId="4CC6A2D7" w14:textId="77777777" w:rsidR="008D4829" w:rsidRPr="00B45BB4" w:rsidRDefault="008D4829" w:rsidP="008D4829">
      <w:pPr>
        <w:rPr>
          <w:sz w:val="24"/>
          <w:szCs w:val="24"/>
        </w:rPr>
      </w:pPr>
      <w:r w:rsidRPr="00B45BB4">
        <w:rPr>
          <w:sz w:val="24"/>
          <w:szCs w:val="24"/>
          <w:vertAlign w:val="superscript"/>
        </w:rPr>
        <w:t xml:space="preserve">1 </w:t>
      </w:r>
      <w:r>
        <w:rPr>
          <w:sz w:val="24"/>
          <w:szCs w:val="24"/>
        </w:rPr>
        <w:t xml:space="preserve">Low grain feeding = &lt; 1 tonne DM/cow.lactation, medium grain feeding = 1-2 tonnes DM/cow.lactation, high grain feeding = &gt; 2 tonnes DM/cow.lactation.  </w:t>
      </w:r>
    </w:p>
    <w:p w14:paraId="1A4B539D" w14:textId="77777777" w:rsidR="008D4829" w:rsidRPr="00B45BB4" w:rsidRDefault="008D4829" w:rsidP="00B62361">
      <w:pPr>
        <w:rPr>
          <w:sz w:val="24"/>
          <w:szCs w:val="24"/>
        </w:rPr>
      </w:pPr>
    </w:p>
    <w:sectPr w:rsidR="008D4829" w:rsidRPr="00B45BB4" w:rsidSect="00BB65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A5D7E" w14:textId="77777777" w:rsidR="00BB6528" w:rsidRDefault="00BB6528" w:rsidP="00E12344">
      <w:pPr>
        <w:spacing w:after="0" w:line="240" w:lineRule="auto"/>
      </w:pPr>
      <w:r>
        <w:separator/>
      </w:r>
    </w:p>
  </w:endnote>
  <w:endnote w:type="continuationSeparator" w:id="0">
    <w:p w14:paraId="386B9FA5" w14:textId="77777777" w:rsidR="00BB6528" w:rsidRDefault="00BB6528" w:rsidP="00E12344">
      <w:pPr>
        <w:spacing w:after="0" w:line="240" w:lineRule="auto"/>
      </w:pPr>
      <w:r>
        <w:continuationSeparator/>
      </w:r>
    </w:p>
  </w:endnote>
  <w:endnote w:type="continuationNotice" w:id="1">
    <w:p w14:paraId="6E521F25" w14:textId="77777777" w:rsidR="00BB6528" w:rsidRDefault="00BB65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9765484"/>
      <w:docPartObj>
        <w:docPartGallery w:val="Page Numbers (Bottom of Page)"/>
        <w:docPartUnique/>
      </w:docPartObj>
    </w:sdtPr>
    <w:sdtContent>
      <w:sdt>
        <w:sdtPr>
          <w:id w:val="-1769616900"/>
          <w:docPartObj>
            <w:docPartGallery w:val="Page Numbers (Top of Page)"/>
            <w:docPartUnique/>
          </w:docPartObj>
        </w:sdtPr>
        <w:sdtContent>
          <w:p w14:paraId="769CC5C4" w14:textId="268AC47A" w:rsidR="00057D46" w:rsidRPr="00057D46" w:rsidRDefault="00057D46">
            <w:pPr>
              <w:pStyle w:val="Footer"/>
              <w:jc w:val="right"/>
            </w:pPr>
            <w:r w:rsidRPr="00057D46">
              <w:t xml:space="preserve">Page </w:t>
            </w:r>
            <w:r w:rsidRPr="00057D46">
              <w:rPr>
                <w:sz w:val="24"/>
                <w:szCs w:val="24"/>
              </w:rPr>
              <w:fldChar w:fldCharType="begin"/>
            </w:r>
            <w:r w:rsidRPr="00057D46">
              <w:rPr>
                <w:sz w:val="24"/>
                <w:szCs w:val="24"/>
              </w:rPr>
              <w:instrText xml:space="preserve"> PAGE  </w:instrText>
            </w:r>
            <w:r w:rsidRPr="00057D46">
              <w:rPr>
                <w:sz w:val="24"/>
                <w:szCs w:val="24"/>
              </w:rPr>
              <w:fldChar w:fldCharType="separate"/>
            </w:r>
            <w:r w:rsidRPr="00057D46">
              <w:rPr>
                <w:noProof/>
                <w:sz w:val="24"/>
                <w:szCs w:val="24"/>
              </w:rPr>
              <w:t>1</w:t>
            </w:r>
            <w:r w:rsidRPr="00057D46">
              <w:rPr>
                <w:sz w:val="24"/>
                <w:szCs w:val="24"/>
              </w:rPr>
              <w:fldChar w:fldCharType="end"/>
            </w:r>
            <w:r w:rsidRPr="00057D46">
              <w:t xml:space="preserve"> of </w:t>
            </w:r>
            <w:r w:rsidR="006D31D6">
              <w:fldChar w:fldCharType="begin"/>
            </w:r>
            <w:r w:rsidR="006D31D6">
              <w:instrText xml:space="preserve"> NUMPAGES  </w:instrText>
            </w:r>
            <w:r w:rsidR="006D31D6">
              <w:fldChar w:fldCharType="separate"/>
            </w:r>
            <w:r w:rsidRPr="00057D46">
              <w:rPr>
                <w:noProof/>
              </w:rPr>
              <w:t>2</w:t>
            </w:r>
            <w:r w:rsidR="006D31D6">
              <w:rPr>
                <w:noProof/>
              </w:rPr>
              <w:fldChar w:fldCharType="end"/>
            </w:r>
          </w:p>
        </w:sdtContent>
      </w:sdt>
    </w:sdtContent>
  </w:sdt>
  <w:p w14:paraId="127352A9" w14:textId="3C92FEB5" w:rsidR="00873ADE" w:rsidRDefault="0087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1D09D" w14:textId="77777777" w:rsidR="00BB6528" w:rsidRDefault="00BB6528" w:rsidP="00E12344">
      <w:pPr>
        <w:spacing w:after="0" w:line="240" w:lineRule="auto"/>
      </w:pPr>
      <w:r>
        <w:separator/>
      </w:r>
    </w:p>
  </w:footnote>
  <w:footnote w:type="continuationSeparator" w:id="0">
    <w:p w14:paraId="343AB0F1" w14:textId="77777777" w:rsidR="00BB6528" w:rsidRDefault="00BB6528" w:rsidP="00E12344">
      <w:pPr>
        <w:spacing w:after="0" w:line="240" w:lineRule="auto"/>
      </w:pPr>
      <w:r>
        <w:continuationSeparator/>
      </w:r>
    </w:p>
  </w:footnote>
  <w:footnote w:type="continuationNotice" w:id="1">
    <w:p w14:paraId="626AB8EA" w14:textId="77777777" w:rsidR="00BB6528" w:rsidRDefault="00BB6528">
      <w:pPr>
        <w:spacing w:after="0" w:line="240" w:lineRule="auto"/>
      </w:pPr>
    </w:p>
  </w:footnote>
  <w:footnote w:id="2">
    <w:p w14:paraId="4183FB32" w14:textId="65F72518" w:rsidR="00E12344" w:rsidRDefault="00E12344">
      <w:pPr>
        <w:pStyle w:val="FootnoteText"/>
      </w:pPr>
      <w:r>
        <w:rPr>
          <w:rStyle w:val="FootnoteReference"/>
        </w:rPr>
        <w:footnoteRef/>
      </w:r>
      <w:r>
        <w:t xml:space="preserve"> </w:t>
      </w:r>
      <w:r w:rsidR="004A488F">
        <w:t>2015-16 b</w:t>
      </w:r>
      <w:r w:rsidR="002842AC">
        <w:t xml:space="preserve">aseline year </w:t>
      </w:r>
    </w:p>
  </w:footnote>
  <w:footnote w:id="3">
    <w:p w14:paraId="1C52EE8E" w14:textId="5DC8C0C9" w:rsidR="00981DCD" w:rsidRDefault="00981DCD">
      <w:pPr>
        <w:pStyle w:val="FootnoteText"/>
      </w:pPr>
      <w:r>
        <w:rPr>
          <w:rStyle w:val="FootnoteReference"/>
        </w:rPr>
        <w:footnoteRef/>
      </w:r>
      <w:r>
        <w:t xml:space="preserve"> Assuming </w:t>
      </w:r>
      <w:r w:rsidR="000A0ECA">
        <w:t>same GWPs</w:t>
      </w:r>
      <w:r w:rsidR="009826E7">
        <w:t xml:space="preserve"> and </w:t>
      </w:r>
      <w:r w:rsidR="000A0ECA">
        <w:t>standardisation of milk production</w:t>
      </w:r>
      <w:r w:rsidR="007021B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456B"/>
    <w:multiLevelType w:val="hybridMultilevel"/>
    <w:tmpl w:val="96C44F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A86837"/>
    <w:multiLevelType w:val="hybridMultilevel"/>
    <w:tmpl w:val="87E61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74F76"/>
    <w:multiLevelType w:val="hybridMultilevel"/>
    <w:tmpl w:val="561A82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CF04AF"/>
    <w:multiLevelType w:val="hybridMultilevel"/>
    <w:tmpl w:val="8C88DF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625A6"/>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6B778E"/>
    <w:multiLevelType w:val="hybridMultilevel"/>
    <w:tmpl w:val="B8123204"/>
    <w:lvl w:ilvl="0" w:tplc="6734B9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CA2CF2"/>
    <w:multiLevelType w:val="hybridMultilevel"/>
    <w:tmpl w:val="FFC2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C24A2"/>
    <w:multiLevelType w:val="hybridMultilevel"/>
    <w:tmpl w:val="4014A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B73698"/>
    <w:multiLevelType w:val="hybridMultilevel"/>
    <w:tmpl w:val="66A89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F04AB"/>
    <w:multiLevelType w:val="hybridMultilevel"/>
    <w:tmpl w:val="886E4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DF47A7"/>
    <w:multiLevelType w:val="hybridMultilevel"/>
    <w:tmpl w:val="48C416AC"/>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11" w15:restartNumberingAfterBreak="0">
    <w:nsid w:val="1AB82A38"/>
    <w:multiLevelType w:val="hybridMultilevel"/>
    <w:tmpl w:val="AC92F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437DA2"/>
    <w:multiLevelType w:val="hybridMultilevel"/>
    <w:tmpl w:val="96C44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C002C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677132"/>
    <w:multiLevelType w:val="multilevel"/>
    <w:tmpl w:val="08AE6986"/>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E70F9F"/>
    <w:multiLevelType w:val="multilevel"/>
    <w:tmpl w:val="A88C9242"/>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A23804"/>
    <w:multiLevelType w:val="hybridMultilevel"/>
    <w:tmpl w:val="7C22BC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283C17"/>
    <w:multiLevelType w:val="multilevel"/>
    <w:tmpl w:val="08AE6986"/>
    <w:numStyleLink w:val="Style2"/>
  </w:abstractNum>
  <w:abstractNum w:abstractNumId="18" w15:restartNumberingAfterBreak="0">
    <w:nsid w:val="2FF44EF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3CE12E4"/>
    <w:multiLevelType w:val="hybridMultilevel"/>
    <w:tmpl w:val="63E24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0C77AA"/>
    <w:multiLevelType w:val="hybridMultilevel"/>
    <w:tmpl w:val="17A2EA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40F549A"/>
    <w:multiLevelType w:val="hybridMultilevel"/>
    <w:tmpl w:val="BA76EC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34770547"/>
    <w:multiLevelType w:val="hybridMultilevel"/>
    <w:tmpl w:val="FE6E46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FF4946"/>
    <w:multiLevelType w:val="hybridMultilevel"/>
    <w:tmpl w:val="9222C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423806"/>
    <w:multiLevelType w:val="hybridMultilevel"/>
    <w:tmpl w:val="D75C6138"/>
    <w:lvl w:ilvl="0" w:tplc="0C09000F">
      <w:start w:val="1"/>
      <w:numFmt w:val="decimal"/>
      <w:lvlText w:val="%1."/>
      <w:lvlJc w:val="left"/>
      <w:pPr>
        <w:ind w:left="30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DE270A"/>
    <w:multiLevelType w:val="hybridMultilevel"/>
    <w:tmpl w:val="B0DC78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42784825"/>
    <w:multiLevelType w:val="multilevel"/>
    <w:tmpl w:val="02385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EE76F9"/>
    <w:multiLevelType w:val="hybridMultilevel"/>
    <w:tmpl w:val="F6222D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EA3C7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FA1B1E"/>
    <w:multiLevelType w:val="hybridMultilevel"/>
    <w:tmpl w:val="1B32B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E0222F"/>
    <w:multiLevelType w:val="hybridMultilevel"/>
    <w:tmpl w:val="16CA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6A0951"/>
    <w:multiLevelType w:val="hybridMultilevel"/>
    <w:tmpl w:val="32D8E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AA3555"/>
    <w:multiLevelType w:val="hybridMultilevel"/>
    <w:tmpl w:val="635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E37C7F"/>
    <w:multiLevelType w:val="hybridMultilevel"/>
    <w:tmpl w:val="C8EC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0F0926"/>
    <w:multiLevelType w:val="hybridMultilevel"/>
    <w:tmpl w:val="32ECD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197430"/>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1B75B0B"/>
    <w:multiLevelType w:val="hybridMultilevel"/>
    <w:tmpl w:val="F0EC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EE29A5"/>
    <w:multiLevelType w:val="multilevel"/>
    <w:tmpl w:val="DF985878"/>
    <w:lvl w:ilvl="0">
      <w:start w:val="7"/>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80C3B18"/>
    <w:multiLevelType w:val="hybridMultilevel"/>
    <w:tmpl w:val="83DAA69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9" w15:restartNumberingAfterBreak="0">
    <w:nsid w:val="79FA3EDB"/>
    <w:multiLevelType w:val="hybridMultilevel"/>
    <w:tmpl w:val="3874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584EB1"/>
    <w:multiLevelType w:val="hybridMultilevel"/>
    <w:tmpl w:val="AF90A6E8"/>
    <w:lvl w:ilvl="0" w:tplc="CBE495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525487"/>
    <w:multiLevelType w:val="multilevel"/>
    <w:tmpl w:val="A88C9242"/>
    <w:numStyleLink w:val="Style1"/>
  </w:abstractNum>
  <w:num w:numId="1" w16cid:durableId="1006058254">
    <w:abstractNumId w:val="19"/>
  </w:num>
  <w:num w:numId="2" w16cid:durableId="450127521">
    <w:abstractNumId w:val="1"/>
  </w:num>
  <w:num w:numId="3" w16cid:durableId="2119715590">
    <w:abstractNumId w:val="10"/>
  </w:num>
  <w:num w:numId="4" w16cid:durableId="30081442">
    <w:abstractNumId w:val="24"/>
  </w:num>
  <w:num w:numId="5" w16cid:durableId="1458066486">
    <w:abstractNumId w:val="41"/>
  </w:num>
  <w:num w:numId="6" w16cid:durableId="2081979812">
    <w:abstractNumId w:val="15"/>
  </w:num>
  <w:num w:numId="7" w16cid:durableId="1507743823">
    <w:abstractNumId w:val="17"/>
  </w:num>
  <w:num w:numId="8" w16cid:durableId="1789078810">
    <w:abstractNumId w:val="14"/>
  </w:num>
  <w:num w:numId="9" w16cid:durableId="1588925107">
    <w:abstractNumId w:val="35"/>
  </w:num>
  <w:num w:numId="10" w16cid:durableId="1181116953">
    <w:abstractNumId w:val="4"/>
  </w:num>
  <w:num w:numId="11" w16cid:durableId="1483425346">
    <w:abstractNumId w:val="18"/>
  </w:num>
  <w:num w:numId="12" w16cid:durableId="27462630">
    <w:abstractNumId w:val="11"/>
  </w:num>
  <w:num w:numId="13" w16cid:durableId="1622153301">
    <w:abstractNumId w:val="8"/>
  </w:num>
  <w:num w:numId="14" w16cid:durableId="236482390">
    <w:abstractNumId w:val="28"/>
  </w:num>
  <w:num w:numId="15" w16cid:durableId="1421684621">
    <w:abstractNumId w:val="34"/>
  </w:num>
  <w:num w:numId="16" w16cid:durableId="910887253">
    <w:abstractNumId w:val="31"/>
  </w:num>
  <w:num w:numId="17" w16cid:durableId="1809930102">
    <w:abstractNumId w:val="30"/>
  </w:num>
  <w:num w:numId="18" w16cid:durableId="415902948">
    <w:abstractNumId w:val="25"/>
  </w:num>
  <w:num w:numId="19" w16cid:durableId="550534909">
    <w:abstractNumId w:val="29"/>
  </w:num>
  <w:num w:numId="20" w16cid:durableId="337924081">
    <w:abstractNumId w:val="13"/>
  </w:num>
  <w:num w:numId="21" w16cid:durableId="1056009232">
    <w:abstractNumId w:val="37"/>
  </w:num>
  <w:num w:numId="22" w16cid:durableId="725030439">
    <w:abstractNumId w:val="36"/>
  </w:num>
  <w:num w:numId="23" w16cid:durableId="1559901782">
    <w:abstractNumId w:val="33"/>
  </w:num>
  <w:num w:numId="24" w16cid:durableId="1540245446">
    <w:abstractNumId w:val="39"/>
  </w:num>
  <w:num w:numId="25" w16cid:durableId="1343321269">
    <w:abstractNumId w:val="40"/>
  </w:num>
  <w:num w:numId="26" w16cid:durableId="2071612291">
    <w:abstractNumId w:val="2"/>
  </w:num>
  <w:num w:numId="27" w16cid:durableId="429743144">
    <w:abstractNumId w:val="21"/>
  </w:num>
  <w:num w:numId="28" w16cid:durableId="2047748978">
    <w:abstractNumId w:val="38"/>
  </w:num>
  <w:num w:numId="29" w16cid:durableId="931283678">
    <w:abstractNumId w:val="6"/>
  </w:num>
  <w:num w:numId="30" w16cid:durableId="1316641767">
    <w:abstractNumId w:val="32"/>
  </w:num>
  <w:num w:numId="31" w16cid:durableId="1549880627">
    <w:abstractNumId w:val="26"/>
  </w:num>
  <w:num w:numId="32" w16cid:durableId="462772698">
    <w:abstractNumId w:val="23"/>
  </w:num>
  <w:num w:numId="33" w16cid:durableId="1404983733">
    <w:abstractNumId w:val="3"/>
  </w:num>
  <w:num w:numId="34" w16cid:durableId="1314985391">
    <w:abstractNumId w:val="22"/>
  </w:num>
  <w:num w:numId="35" w16cid:durableId="1857845289">
    <w:abstractNumId w:val="7"/>
  </w:num>
  <w:num w:numId="36" w16cid:durableId="504826604">
    <w:abstractNumId w:val="16"/>
  </w:num>
  <w:num w:numId="37" w16cid:durableId="2000033740">
    <w:abstractNumId w:val="20"/>
  </w:num>
  <w:num w:numId="38" w16cid:durableId="879779739">
    <w:abstractNumId w:val="9"/>
  </w:num>
  <w:num w:numId="39" w16cid:durableId="513493551">
    <w:abstractNumId w:val="5"/>
  </w:num>
  <w:num w:numId="40" w16cid:durableId="686448684">
    <w:abstractNumId w:val="27"/>
  </w:num>
  <w:num w:numId="41" w16cid:durableId="1256859528">
    <w:abstractNumId w:val="12"/>
  </w:num>
  <w:num w:numId="42" w16cid:durableId="1467698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501F7"/>
    <w:rsid w:val="00000275"/>
    <w:rsid w:val="000003EB"/>
    <w:rsid w:val="00000611"/>
    <w:rsid w:val="00000770"/>
    <w:rsid w:val="00000CFB"/>
    <w:rsid w:val="000011A8"/>
    <w:rsid w:val="00001352"/>
    <w:rsid w:val="00001597"/>
    <w:rsid w:val="00001994"/>
    <w:rsid w:val="00001A2C"/>
    <w:rsid w:val="00001B04"/>
    <w:rsid w:val="00001DC0"/>
    <w:rsid w:val="00002928"/>
    <w:rsid w:val="0000296A"/>
    <w:rsid w:val="000036C2"/>
    <w:rsid w:val="00003969"/>
    <w:rsid w:val="00003A71"/>
    <w:rsid w:val="00004124"/>
    <w:rsid w:val="00004934"/>
    <w:rsid w:val="000053B7"/>
    <w:rsid w:val="000056A6"/>
    <w:rsid w:val="00005BC4"/>
    <w:rsid w:val="00005C20"/>
    <w:rsid w:val="00006524"/>
    <w:rsid w:val="0000735E"/>
    <w:rsid w:val="00007B02"/>
    <w:rsid w:val="00007E46"/>
    <w:rsid w:val="00010006"/>
    <w:rsid w:val="000104D2"/>
    <w:rsid w:val="000106DF"/>
    <w:rsid w:val="000108B7"/>
    <w:rsid w:val="0001095F"/>
    <w:rsid w:val="00010997"/>
    <w:rsid w:val="00010DB5"/>
    <w:rsid w:val="00011677"/>
    <w:rsid w:val="00011CB3"/>
    <w:rsid w:val="00011D86"/>
    <w:rsid w:val="00011E7A"/>
    <w:rsid w:val="000120A4"/>
    <w:rsid w:val="0001281A"/>
    <w:rsid w:val="00012A2A"/>
    <w:rsid w:val="00012EFF"/>
    <w:rsid w:val="000135C2"/>
    <w:rsid w:val="00013691"/>
    <w:rsid w:val="00013DC0"/>
    <w:rsid w:val="0001441D"/>
    <w:rsid w:val="000149B8"/>
    <w:rsid w:val="00014B7D"/>
    <w:rsid w:val="00014F1C"/>
    <w:rsid w:val="00015015"/>
    <w:rsid w:val="000154FD"/>
    <w:rsid w:val="0001566B"/>
    <w:rsid w:val="0001599A"/>
    <w:rsid w:val="00015D06"/>
    <w:rsid w:val="00016AB6"/>
    <w:rsid w:val="00016BCE"/>
    <w:rsid w:val="00016DA2"/>
    <w:rsid w:val="00017203"/>
    <w:rsid w:val="0001733A"/>
    <w:rsid w:val="0001733B"/>
    <w:rsid w:val="00017BBB"/>
    <w:rsid w:val="00017C93"/>
    <w:rsid w:val="00017F42"/>
    <w:rsid w:val="0002019E"/>
    <w:rsid w:val="000202A4"/>
    <w:rsid w:val="00020A1A"/>
    <w:rsid w:val="00020B23"/>
    <w:rsid w:val="00020FCB"/>
    <w:rsid w:val="00021021"/>
    <w:rsid w:val="000214DA"/>
    <w:rsid w:val="000219AC"/>
    <w:rsid w:val="00021C90"/>
    <w:rsid w:val="0002254E"/>
    <w:rsid w:val="000228CB"/>
    <w:rsid w:val="00022956"/>
    <w:rsid w:val="000233C7"/>
    <w:rsid w:val="00023745"/>
    <w:rsid w:val="00023F41"/>
    <w:rsid w:val="0002407A"/>
    <w:rsid w:val="00024199"/>
    <w:rsid w:val="0002447D"/>
    <w:rsid w:val="00024795"/>
    <w:rsid w:val="00024B74"/>
    <w:rsid w:val="00024F44"/>
    <w:rsid w:val="0002582C"/>
    <w:rsid w:val="00026AE5"/>
    <w:rsid w:val="00026BE1"/>
    <w:rsid w:val="0002781D"/>
    <w:rsid w:val="00027C32"/>
    <w:rsid w:val="000305EE"/>
    <w:rsid w:val="00030A12"/>
    <w:rsid w:val="0003142C"/>
    <w:rsid w:val="00031A11"/>
    <w:rsid w:val="00031A1B"/>
    <w:rsid w:val="00031CA6"/>
    <w:rsid w:val="000320C5"/>
    <w:rsid w:val="0003269F"/>
    <w:rsid w:val="00032B31"/>
    <w:rsid w:val="000335B9"/>
    <w:rsid w:val="00033A7E"/>
    <w:rsid w:val="00033BC0"/>
    <w:rsid w:val="00033EDC"/>
    <w:rsid w:val="00034350"/>
    <w:rsid w:val="00034DFC"/>
    <w:rsid w:val="000352E7"/>
    <w:rsid w:val="0003562D"/>
    <w:rsid w:val="00036380"/>
    <w:rsid w:val="000363E8"/>
    <w:rsid w:val="00036655"/>
    <w:rsid w:val="00036939"/>
    <w:rsid w:val="0003790A"/>
    <w:rsid w:val="00037C1C"/>
    <w:rsid w:val="0004046C"/>
    <w:rsid w:val="00040722"/>
    <w:rsid w:val="00040893"/>
    <w:rsid w:val="00041196"/>
    <w:rsid w:val="000413FC"/>
    <w:rsid w:val="00041401"/>
    <w:rsid w:val="000417B8"/>
    <w:rsid w:val="00041EB9"/>
    <w:rsid w:val="00042470"/>
    <w:rsid w:val="00042654"/>
    <w:rsid w:val="0004337E"/>
    <w:rsid w:val="00043A74"/>
    <w:rsid w:val="00043E61"/>
    <w:rsid w:val="0004424C"/>
    <w:rsid w:val="0004438A"/>
    <w:rsid w:val="00044898"/>
    <w:rsid w:val="00044E81"/>
    <w:rsid w:val="00044FA9"/>
    <w:rsid w:val="00045BD0"/>
    <w:rsid w:val="00045CCB"/>
    <w:rsid w:val="0004613A"/>
    <w:rsid w:val="00046168"/>
    <w:rsid w:val="0004634C"/>
    <w:rsid w:val="00046827"/>
    <w:rsid w:val="000468D2"/>
    <w:rsid w:val="00046B2E"/>
    <w:rsid w:val="00046CEA"/>
    <w:rsid w:val="0004713A"/>
    <w:rsid w:val="00047418"/>
    <w:rsid w:val="00047EBB"/>
    <w:rsid w:val="000500B3"/>
    <w:rsid w:val="00050110"/>
    <w:rsid w:val="00050656"/>
    <w:rsid w:val="0005164C"/>
    <w:rsid w:val="00051772"/>
    <w:rsid w:val="00051D78"/>
    <w:rsid w:val="000521DA"/>
    <w:rsid w:val="00052D29"/>
    <w:rsid w:val="00052F6F"/>
    <w:rsid w:val="000534BA"/>
    <w:rsid w:val="000543B5"/>
    <w:rsid w:val="00054BFB"/>
    <w:rsid w:val="0005545F"/>
    <w:rsid w:val="00055C3F"/>
    <w:rsid w:val="0005678B"/>
    <w:rsid w:val="000572CE"/>
    <w:rsid w:val="00057D46"/>
    <w:rsid w:val="00057E58"/>
    <w:rsid w:val="00060E67"/>
    <w:rsid w:val="00060F8C"/>
    <w:rsid w:val="000617A1"/>
    <w:rsid w:val="00061B0D"/>
    <w:rsid w:val="00061C4C"/>
    <w:rsid w:val="00061DFA"/>
    <w:rsid w:val="00061E43"/>
    <w:rsid w:val="00061E8B"/>
    <w:rsid w:val="00062308"/>
    <w:rsid w:val="000623E2"/>
    <w:rsid w:val="00062950"/>
    <w:rsid w:val="00062E98"/>
    <w:rsid w:val="00062FD3"/>
    <w:rsid w:val="0006325C"/>
    <w:rsid w:val="00063FC2"/>
    <w:rsid w:val="000642F9"/>
    <w:rsid w:val="00064348"/>
    <w:rsid w:val="00064E54"/>
    <w:rsid w:val="000650FF"/>
    <w:rsid w:val="000654E1"/>
    <w:rsid w:val="00066ABC"/>
    <w:rsid w:val="000670ED"/>
    <w:rsid w:val="00067294"/>
    <w:rsid w:val="0006744B"/>
    <w:rsid w:val="00067711"/>
    <w:rsid w:val="000704DF"/>
    <w:rsid w:val="0007072B"/>
    <w:rsid w:val="00070D1A"/>
    <w:rsid w:val="00070D1D"/>
    <w:rsid w:val="00071ED8"/>
    <w:rsid w:val="00072555"/>
    <w:rsid w:val="00072866"/>
    <w:rsid w:val="00072A27"/>
    <w:rsid w:val="00072EC3"/>
    <w:rsid w:val="00072F41"/>
    <w:rsid w:val="000734D9"/>
    <w:rsid w:val="00073B28"/>
    <w:rsid w:val="00073BBF"/>
    <w:rsid w:val="000747D8"/>
    <w:rsid w:val="00074B76"/>
    <w:rsid w:val="00074CF7"/>
    <w:rsid w:val="00074EA2"/>
    <w:rsid w:val="00075193"/>
    <w:rsid w:val="0007524B"/>
    <w:rsid w:val="00075484"/>
    <w:rsid w:val="0007575B"/>
    <w:rsid w:val="0007594F"/>
    <w:rsid w:val="00075D37"/>
    <w:rsid w:val="0007619A"/>
    <w:rsid w:val="00076551"/>
    <w:rsid w:val="00076961"/>
    <w:rsid w:val="000769D2"/>
    <w:rsid w:val="00076C32"/>
    <w:rsid w:val="0007703B"/>
    <w:rsid w:val="000770A2"/>
    <w:rsid w:val="00077A81"/>
    <w:rsid w:val="00077C26"/>
    <w:rsid w:val="00077FAE"/>
    <w:rsid w:val="0008000F"/>
    <w:rsid w:val="00080DC6"/>
    <w:rsid w:val="00080E9D"/>
    <w:rsid w:val="00080FA0"/>
    <w:rsid w:val="00080FCF"/>
    <w:rsid w:val="00081270"/>
    <w:rsid w:val="00081736"/>
    <w:rsid w:val="0008216B"/>
    <w:rsid w:val="000823AB"/>
    <w:rsid w:val="000828FC"/>
    <w:rsid w:val="00082980"/>
    <w:rsid w:val="00082B39"/>
    <w:rsid w:val="0008335D"/>
    <w:rsid w:val="00083675"/>
    <w:rsid w:val="0008367C"/>
    <w:rsid w:val="000837BE"/>
    <w:rsid w:val="000839D1"/>
    <w:rsid w:val="00083A18"/>
    <w:rsid w:val="00083CA8"/>
    <w:rsid w:val="00083CC8"/>
    <w:rsid w:val="00083EB3"/>
    <w:rsid w:val="000841F7"/>
    <w:rsid w:val="000844A0"/>
    <w:rsid w:val="000845EC"/>
    <w:rsid w:val="00084607"/>
    <w:rsid w:val="000848AA"/>
    <w:rsid w:val="000849C6"/>
    <w:rsid w:val="00084A06"/>
    <w:rsid w:val="00084A4B"/>
    <w:rsid w:val="00084DED"/>
    <w:rsid w:val="00085006"/>
    <w:rsid w:val="00085CFC"/>
    <w:rsid w:val="00086423"/>
    <w:rsid w:val="000871F8"/>
    <w:rsid w:val="00087D69"/>
    <w:rsid w:val="00090A06"/>
    <w:rsid w:val="00090A1A"/>
    <w:rsid w:val="00090B39"/>
    <w:rsid w:val="00091076"/>
    <w:rsid w:val="000910CD"/>
    <w:rsid w:val="00091450"/>
    <w:rsid w:val="00091755"/>
    <w:rsid w:val="00092B0A"/>
    <w:rsid w:val="00092C73"/>
    <w:rsid w:val="00092D56"/>
    <w:rsid w:val="000934EE"/>
    <w:rsid w:val="0009409B"/>
    <w:rsid w:val="000940A7"/>
    <w:rsid w:val="000944C5"/>
    <w:rsid w:val="0009454D"/>
    <w:rsid w:val="0009587D"/>
    <w:rsid w:val="000959EB"/>
    <w:rsid w:val="000961C5"/>
    <w:rsid w:val="0009650A"/>
    <w:rsid w:val="00096D6E"/>
    <w:rsid w:val="00097058"/>
    <w:rsid w:val="000971A6"/>
    <w:rsid w:val="000975F6"/>
    <w:rsid w:val="0009799C"/>
    <w:rsid w:val="00097DE8"/>
    <w:rsid w:val="000A01B9"/>
    <w:rsid w:val="000A0ECA"/>
    <w:rsid w:val="000A3036"/>
    <w:rsid w:val="000A3123"/>
    <w:rsid w:val="000A39AB"/>
    <w:rsid w:val="000A43C2"/>
    <w:rsid w:val="000A4D9C"/>
    <w:rsid w:val="000A50E3"/>
    <w:rsid w:val="000A62A8"/>
    <w:rsid w:val="000A6DAC"/>
    <w:rsid w:val="000A73BF"/>
    <w:rsid w:val="000A7C2F"/>
    <w:rsid w:val="000A7FDA"/>
    <w:rsid w:val="000B0640"/>
    <w:rsid w:val="000B0B31"/>
    <w:rsid w:val="000B0BF5"/>
    <w:rsid w:val="000B1067"/>
    <w:rsid w:val="000B12B1"/>
    <w:rsid w:val="000B144A"/>
    <w:rsid w:val="000B17BF"/>
    <w:rsid w:val="000B1C7E"/>
    <w:rsid w:val="000B1CED"/>
    <w:rsid w:val="000B24DD"/>
    <w:rsid w:val="000B2BCC"/>
    <w:rsid w:val="000B36AA"/>
    <w:rsid w:val="000B3891"/>
    <w:rsid w:val="000B45C7"/>
    <w:rsid w:val="000B4CA1"/>
    <w:rsid w:val="000B5020"/>
    <w:rsid w:val="000B5AE8"/>
    <w:rsid w:val="000B5AED"/>
    <w:rsid w:val="000B5CF5"/>
    <w:rsid w:val="000B6537"/>
    <w:rsid w:val="000B6D18"/>
    <w:rsid w:val="000B6F51"/>
    <w:rsid w:val="000B7FD8"/>
    <w:rsid w:val="000C0435"/>
    <w:rsid w:val="000C0609"/>
    <w:rsid w:val="000C0B34"/>
    <w:rsid w:val="000C1095"/>
    <w:rsid w:val="000C1489"/>
    <w:rsid w:val="000C14B4"/>
    <w:rsid w:val="000C1547"/>
    <w:rsid w:val="000C1EC0"/>
    <w:rsid w:val="000C1F1E"/>
    <w:rsid w:val="000C29C3"/>
    <w:rsid w:val="000C2E02"/>
    <w:rsid w:val="000C2EBB"/>
    <w:rsid w:val="000C2FBD"/>
    <w:rsid w:val="000C3106"/>
    <w:rsid w:val="000C331A"/>
    <w:rsid w:val="000C3A01"/>
    <w:rsid w:val="000C3A24"/>
    <w:rsid w:val="000C3AA1"/>
    <w:rsid w:val="000C40D0"/>
    <w:rsid w:val="000C492A"/>
    <w:rsid w:val="000C4B71"/>
    <w:rsid w:val="000C4D79"/>
    <w:rsid w:val="000C5FA3"/>
    <w:rsid w:val="000C6627"/>
    <w:rsid w:val="000C66E2"/>
    <w:rsid w:val="000C7049"/>
    <w:rsid w:val="000C722A"/>
    <w:rsid w:val="000C743F"/>
    <w:rsid w:val="000C7467"/>
    <w:rsid w:val="000C7528"/>
    <w:rsid w:val="000C7BDA"/>
    <w:rsid w:val="000D022A"/>
    <w:rsid w:val="000D082C"/>
    <w:rsid w:val="000D0C55"/>
    <w:rsid w:val="000D15CC"/>
    <w:rsid w:val="000D1FE3"/>
    <w:rsid w:val="000D2152"/>
    <w:rsid w:val="000D219C"/>
    <w:rsid w:val="000D2D73"/>
    <w:rsid w:val="000D3143"/>
    <w:rsid w:val="000D32A4"/>
    <w:rsid w:val="000D396E"/>
    <w:rsid w:val="000D39A6"/>
    <w:rsid w:val="000D3D4B"/>
    <w:rsid w:val="000D3D57"/>
    <w:rsid w:val="000D3D81"/>
    <w:rsid w:val="000D3E8D"/>
    <w:rsid w:val="000D4092"/>
    <w:rsid w:val="000D43CE"/>
    <w:rsid w:val="000D44BB"/>
    <w:rsid w:val="000D47FF"/>
    <w:rsid w:val="000D4A08"/>
    <w:rsid w:val="000D5A86"/>
    <w:rsid w:val="000D5AC1"/>
    <w:rsid w:val="000D5BB4"/>
    <w:rsid w:val="000D64AB"/>
    <w:rsid w:val="000D6502"/>
    <w:rsid w:val="000D65F6"/>
    <w:rsid w:val="000D6F15"/>
    <w:rsid w:val="000D73F5"/>
    <w:rsid w:val="000D787B"/>
    <w:rsid w:val="000D7934"/>
    <w:rsid w:val="000D7C63"/>
    <w:rsid w:val="000E0256"/>
    <w:rsid w:val="000E0A95"/>
    <w:rsid w:val="000E0CAC"/>
    <w:rsid w:val="000E0DA2"/>
    <w:rsid w:val="000E1BEB"/>
    <w:rsid w:val="000E202C"/>
    <w:rsid w:val="000E224A"/>
    <w:rsid w:val="000E243E"/>
    <w:rsid w:val="000E27B7"/>
    <w:rsid w:val="000E2C09"/>
    <w:rsid w:val="000E3177"/>
    <w:rsid w:val="000E3DB7"/>
    <w:rsid w:val="000E3FD7"/>
    <w:rsid w:val="000E47BB"/>
    <w:rsid w:val="000E4EDF"/>
    <w:rsid w:val="000E5BC6"/>
    <w:rsid w:val="000E631F"/>
    <w:rsid w:val="000E6922"/>
    <w:rsid w:val="000E6B08"/>
    <w:rsid w:val="000E6C93"/>
    <w:rsid w:val="000E6E83"/>
    <w:rsid w:val="000E704D"/>
    <w:rsid w:val="000E7182"/>
    <w:rsid w:val="000E759A"/>
    <w:rsid w:val="000E7670"/>
    <w:rsid w:val="000F0AE9"/>
    <w:rsid w:val="000F0DC4"/>
    <w:rsid w:val="000F1735"/>
    <w:rsid w:val="000F1BB9"/>
    <w:rsid w:val="000F2225"/>
    <w:rsid w:val="000F25E3"/>
    <w:rsid w:val="000F269C"/>
    <w:rsid w:val="000F2794"/>
    <w:rsid w:val="000F2980"/>
    <w:rsid w:val="000F2BD6"/>
    <w:rsid w:val="000F36E7"/>
    <w:rsid w:val="000F3AF7"/>
    <w:rsid w:val="000F41DB"/>
    <w:rsid w:val="000F4471"/>
    <w:rsid w:val="000F51EA"/>
    <w:rsid w:val="000F57E1"/>
    <w:rsid w:val="000F5CE5"/>
    <w:rsid w:val="000F6DD2"/>
    <w:rsid w:val="000F7470"/>
    <w:rsid w:val="000F789A"/>
    <w:rsid w:val="000F7B92"/>
    <w:rsid w:val="000F7D0C"/>
    <w:rsid w:val="000F7F2B"/>
    <w:rsid w:val="00100133"/>
    <w:rsid w:val="00100309"/>
    <w:rsid w:val="001004BE"/>
    <w:rsid w:val="001006C8"/>
    <w:rsid w:val="00100C89"/>
    <w:rsid w:val="00100D55"/>
    <w:rsid w:val="0010156C"/>
    <w:rsid w:val="0010174E"/>
    <w:rsid w:val="00101E9D"/>
    <w:rsid w:val="00101EDA"/>
    <w:rsid w:val="0010236F"/>
    <w:rsid w:val="0010250D"/>
    <w:rsid w:val="001026D9"/>
    <w:rsid w:val="00102897"/>
    <w:rsid w:val="00102DF7"/>
    <w:rsid w:val="0010332E"/>
    <w:rsid w:val="001036B1"/>
    <w:rsid w:val="00103879"/>
    <w:rsid w:val="00103C01"/>
    <w:rsid w:val="00104438"/>
    <w:rsid w:val="00104E5A"/>
    <w:rsid w:val="00104FC2"/>
    <w:rsid w:val="001058E7"/>
    <w:rsid w:val="00105926"/>
    <w:rsid w:val="00105DC7"/>
    <w:rsid w:val="00106C59"/>
    <w:rsid w:val="00107E7A"/>
    <w:rsid w:val="0011047F"/>
    <w:rsid w:val="00111DAE"/>
    <w:rsid w:val="00111F5B"/>
    <w:rsid w:val="001125A8"/>
    <w:rsid w:val="00112671"/>
    <w:rsid w:val="00112D32"/>
    <w:rsid w:val="001130ED"/>
    <w:rsid w:val="00113433"/>
    <w:rsid w:val="00113BE0"/>
    <w:rsid w:val="00113C1E"/>
    <w:rsid w:val="0011413E"/>
    <w:rsid w:val="001141D8"/>
    <w:rsid w:val="001148EF"/>
    <w:rsid w:val="0011592E"/>
    <w:rsid w:val="001161C1"/>
    <w:rsid w:val="00116B8E"/>
    <w:rsid w:val="00116BF3"/>
    <w:rsid w:val="00116F3C"/>
    <w:rsid w:val="00117516"/>
    <w:rsid w:val="00120500"/>
    <w:rsid w:val="00120BDC"/>
    <w:rsid w:val="00121638"/>
    <w:rsid w:val="00122097"/>
    <w:rsid w:val="001226B6"/>
    <w:rsid w:val="00122F88"/>
    <w:rsid w:val="00123452"/>
    <w:rsid w:val="0012346B"/>
    <w:rsid w:val="00123801"/>
    <w:rsid w:val="00123BE7"/>
    <w:rsid w:val="00123FD9"/>
    <w:rsid w:val="00124253"/>
    <w:rsid w:val="00124599"/>
    <w:rsid w:val="00125AF4"/>
    <w:rsid w:val="00126357"/>
    <w:rsid w:val="00126B84"/>
    <w:rsid w:val="00126DCB"/>
    <w:rsid w:val="00126E5C"/>
    <w:rsid w:val="0012770F"/>
    <w:rsid w:val="00127853"/>
    <w:rsid w:val="00127BBD"/>
    <w:rsid w:val="00127D8F"/>
    <w:rsid w:val="00130379"/>
    <w:rsid w:val="0013169F"/>
    <w:rsid w:val="001317EC"/>
    <w:rsid w:val="0013288F"/>
    <w:rsid w:val="001329D2"/>
    <w:rsid w:val="00132F7C"/>
    <w:rsid w:val="00133344"/>
    <w:rsid w:val="00133897"/>
    <w:rsid w:val="001343B2"/>
    <w:rsid w:val="00134BE1"/>
    <w:rsid w:val="001353EE"/>
    <w:rsid w:val="0013560B"/>
    <w:rsid w:val="001357DC"/>
    <w:rsid w:val="001362E4"/>
    <w:rsid w:val="00136503"/>
    <w:rsid w:val="00136857"/>
    <w:rsid w:val="0013718B"/>
    <w:rsid w:val="00137A63"/>
    <w:rsid w:val="00137C0F"/>
    <w:rsid w:val="00137C9F"/>
    <w:rsid w:val="00137FE4"/>
    <w:rsid w:val="00140399"/>
    <w:rsid w:val="001406FA"/>
    <w:rsid w:val="00141477"/>
    <w:rsid w:val="00141658"/>
    <w:rsid w:val="001424AA"/>
    <w:rsid w:val="001435CE"/>
    <w:rsid w:val="00143708"/>
    <w:rsid w:val="00143DE6"/>
    <w:rsid w:val="00144113"/>
    <w:rsid w:val="001441A3"/>
    <w:rsid w:val="001442BE"/>
    <w:rsid w:val="00144565"/>
    <w:rsid w:val="001448FE"/>
    <w:rsid w:val="00145ABB"/>
    <w:rsid w:val="00146031"/>
    <w:rsid w:val="001464EE"/>
    <w:rsid w:val="001468B9"/>
    <w:rsid w:val="00146CC4"/>
    <w:rsid w:val="00146FD0"/>
    <w:rsid w:val="00147522"/>
    <w:rsid w:val="001479D4"/>
    <w:rsid w:val="00147C9A"/>
    <w:rsid w:val="0015002A"/>
    <w:rsid w:val="001501F7"/>
    <w:rsid w:val="001503CE"/>
    <w:rsid w:val="00150639"/>
    <w:rsid w:val="001509F9"/>
    <w:rsid w:val="00150CD5"/>
    <w:rsid w:val="00150EC1"/>
    <w:rsid w:val="00151100"/>
    <w:rsid w:val="001511F4"/>
    <w:rsid w:val="00151864"/>
    <w:rsid w:val="00151D39"/>
    <w:rsid w:val="00152D19"/>
    <w:rsid w:val="0015326F"/>
    <w:rsid w:val="00153AE0"/>
    <w:rsid w:val="00153CDE"/>
    <w:rsid w:val="00154412"/>
    <w:rsid w:val="001548D7"/>
    <w:rsid w:val="00154C61"/>
    <w:rsid w:val="00154D58"/>
    <w:rsid w:val="00155356"/>
    <w:rsid w:val="001558E0"/>
    <w:rsid w:val="0015635D"/>
    <w:rsid w:val="0015663B"/>
    <w:rsid w:val="00156B7F"/>
    <w:rsid w:val="001570AF"/>
    <w:rsid w:val="001575CF"/>
    <w:rsid w:val="00157C4F"/>
    <w:rsid w:val="00157D35"/>
    <w:rsid w:val="00160463"/>
    <w:rsid w:val="00160BFC"/>
    <w:rsid w:val="00160C19"/>
    <w:rsid w:val="0016148D"/>
    <w:rsid w:val="00161BAD"/>
    <w:rsid w:val="00161D46"/>
    <w:rsid w:val="00161D77"/>
    <w:rsid w:val="00161DEA"/>
    <w:rsid w:val="0016243E"/>
    <w:rsid w:val="0016256E"/>
    <w:rsid w:val="001626C9"/>
    <w:rsid w:val="00162B14"/>
    <w:rsid w:val="00162CFC"/>
    <w:rsid w:val="001632CF"/>
    <w:rsid w:val="00163E83"/>
    <w:rsid w:val="00163FB6"/>
    <w:rsid w:val="00164204"/>
    <w:rsid w:val="001647DF"/>
    <w:rsid w:val="00164ABE"/>
    <w:rsid w:val="001654FB"/>
    <w:rsid w:val="00165512"/>
    <w:rsid w:val="00165F30"/>
    <w:rsid w:val="00166314"/>
    <w:rsid w:val="00166670"/>
    <w:rsid w:val="00167873"/>
    <w:rsid w:val="00167B2A"/>
    <w:rsid w:val="00167EC0"/>
    <w:rsid w:val="001717A8"/>
    <w:rsid w:val="001718DB"/>
    <w:rsid w:val="001719E7"/>
    <w:rsid w:val="00171BC1"/>
    <w:rsid w:val="00172672"/>
    <w:rsid w:val="00172B5B"/>
    <w:rsid w:val="001733E6"/>
    <w:rsid w:val="001734CB"/>
    <w:rsid w:val="001737C5"/>
    <w:rsid w:val="001740BF"/>
    <w:rsid w:val="001741C4"/>
    <w:rsid w:val="00174370"/>
    <w:rsid w:val="00174758"/>
    <w:rsid w:val="00174FBD"/>
    <w:rsid w:val="001756F7"/>
    <w:rsid w:val="00175879"/>
    <w:rsid w:val="00175AF1"/>
    <w:rsid w:val="00175B0B"/>
    <w:rsid w:val="00175EC7"/>
    <w:rsid w:val="00175F36"/>
    <w:rsid w:val="00176075"/>
    <w:rsid w:val="001760C3"/>
    <w:rsid w:val="0017626F"/>
    <w:rsid w:val="00176577"/>
    <w:rsid w:val="0017671D"/>
    <w:rsid w:val="0017674E"/>
    <w:rsid w:val="00176A59"/>
    <w:rsid w:val="00176CCC"/>
    <w:rsid w:val="00176EE8"/>
    <w:rsid w:val="001770C7"/>
    <w:rsid w:val="0017737E"/>
    <w:rsid w:val="0017747F"/>
    <w:rsid w:val="00177EBC"/>
    <w:rsid w:val="00177FA5"/>
    <w:rsid w:val="001800B7"/>
    <w:rsid w:val="00181D9D"/>
    <w:rsid w:val="00181EE3"/>
    <w:rsid w:val="00182054"/>
    <w:rsid w:val="0018219B"/>
    <w:rsid w:val="0018263E"/>
    <w:rsid w:val="00183873"/>
    <w:rsid w:val="00183DEF"/>
    <w:rsid w:val="00184536"/>
    <w:rsid w:val="00184F21"/>
    <w:rsid w:val="00185331"/>
    <w:rsid w:val="00185414"/>
    <w:rsid w:val="001857F6"/>
    <w:rsid w:val="00185A6B"/>
    <w:rsid w:val="00185B38"/>
    <w:rsid w:val="00185BEE"/>
    <w:rsid w:val="00185FAE"/>
    <w:rsid w:val="00186C58"/>
    <w:rsid w:val="00186DD5"/>
    <w:rsid w:val="00187A27"/>
    <w:rsid w:val="00187D3C"/>
    <w:rsid w:val="00187F3E"/>
    <w:rsid w:val="001900F5"/>
    <w:rsid w:val="00190753"/>
    <w:rsid w:val="00190D62"/>
    <w:rsid w:val="00191272"/>
    <w:rsid w:val="00191718"/>
    <w:rsid w:val="001917E6"/>
    <w:rsid w:val="00191A1A"/>
    <w:rsid w:val="00191F1E"/>
    <w:rsid w:val="001925E7"/>
    <w:rsid w:val="00192721"/>
    <w:rsid w:val="00192B99"/>
    <w:rsid w:val="001931AB"/>
    <w:rsid w:val="001931C1"/>
    <w:rsid w:val="0019396A"/>
    <w:rsid w:val="00194406"/>
    <w:rsid w:val="001945F2"/>
    <w:rsid w:val="00194937"/>
    <w:rsid w:val="001952DB"/>
    <w:rsid w:val="00195801"/>
    <w:rsid w:val="00195870"/>
    <w:rsid w:val="00196040"/>
    <w:rsid w:val="001A0228"/>
    <w:rsid w:val="001A0A99"/>
    <w:rsid w:val="001A0C4B"/>
    <w:rsid w:val="001A0EF4"/>
    <w:rsid w:val="001A1863"/>
    <w:rsid w:val="001A1F80"/>
    <w:rsid w:val="001A236C"/>
    <w:rsid w:val="001A25A5"/>
    <w:rsid w:val="001A2ACD"/>
    <w:rsid w:val="001A31A9"/>
    <w:rsid w:val="001A31D9"/>
    <w:rsid w:val="001A3C2D"/>
    <w:rsid w:val="001A3EB8"/>
    <w:rsid w:val="001A4233"/>
    <w:rsid w:val="001A49CB"/>
    <w:rsid w:val="001A4C79"/>
    <w:rsid w:val="001A4E72"/>
    <w:rsid w:val="001A55FF"/>
    <w:rsid w:val="001A5C9D"/>
    <w:rsid w:val="001A6347"/>
    <w:rsid w:val="001A6495"/>
    <w:rsid w:val="001A686E"/>
    <w:rsid w:val="001A68C3"/>
    <w:rsid w:val="001A6A77"/>
    <w:rsid w:val="001A6B46"/>
    <w:rsid w:val="001A6EE0"/>
    <w:rsid w:val="001A742C"/>
    <w:rsid w:val="001A7931"/>
    <w:rsid w:val="001A7EE2"/>
    <w:rsid w:val="001B0A73"/>
    <w:rsid w:val="001B11AA"/>
    <w:rsid w:val="001B146E"/>
    <w:rsid w:val="001B1A36"/>
    <w:rsid w:val="001B1B62"/>
    <w:rsid w:val="001B1BDC"/>
    <w:rsid w:val="001B1C09"/>
    <w:rsid w:val="001B2DFC"/>
    <w:rsid w:val="001B2ED8"/>
    <w:rsid w:val="001B30C3"/>
    <w:rsid w:val="001B3435"/>
    <w:rsid w:val="001B36DD"/>
    <w:rsid w:val="001B3EA8"/>
    <w:rsid w:val="001B42F8"/>
    <w:rsid w:val="001B4961"/>
    <w:rsid w:val="001B4DFB"/>
    <w:rsid w:val="001B4ED5"/>
    <w:rsid w:val="001B51A6"/>
    <w:rsid w:val="001B51F7"/>
    <w:rsid w:val="001B5963"/>
    <w:rsid w:val="001B5CAB"/>
    <w:rsid w:val="001B631B"/>
    <w:rsid w:val="001B6E96"/>
    <w:rsid w:val="001B7D8B"/>
    <w:rsid w:val="001B7DC2"/>
    <w:rsid w:val="001C032B"/>
    <w:rsid w:val="001C04F0"/>
    <w:rsid w:val="001C10FE"/>
    <w:rsid w:val="001C1B9F"/>
    <w:rsid w:val="001C1C32"/>
    <w:rsid w:val="001C1C77"/>
    <w:rsid w:val="001C1F90"/>
    <w:rsid w:val="001C237B"/>
    <w:rsid w:val="001C28CB"/>
    <w:rsid w:val="001C29BB"/>
    <w:rsid w:val="001C2EC1"/>
    <w:rsid w:val="001C30C7"/>
    <w:rsid w:val="001C33E2"/>
    <w:rsid w:val="001C3488"/>
    <w:rsid w:val="001C3A1D"/>
    <w:rsid w:val="001C3CA5"/>
    <w:rsid w:val="001C3CF2"/>
    <w:rsid w:val="001C3D25"/>
    <w:rsid w:val="001C3EBD"/>
    <w:rsid w:val="001C41CF"/>
    <w:rsid w:val="001C41D9"/>
    <w:rsid w:val="001C4358"/>
    <w:rsid w:val="001C45DB"/>
    <w:rsid w:val="001C47F4"/>
    <w:rsid w:val="001C494A"/>
    <w:rsid w:val="001C517A"/>
    <w:rsid w:val="001C53CD"/>
    <w:rsid w:val="001C551F"/>
    <w:rsid w:val="001C57BB"/>
    <w:rsid w:val="001C5FC2"/>
    <w:rsid w:val="001C6115"/>
    <w:rsid w:val="001C6BEE"/>
    <w:rsid w:val="001C71CB"/>
    <w:rsid w:val="001C7E24"/>
    <w:rsid w:val="001C7EB9"/>
    <w:rsid w:val="001D0680"/>
    <w:rsid w:val="001D09C5"/>
    <w:rsid w:val="001D1D6F"/>
    <w:rsid w:val="001D1E63"/>
    <w:rsid w:val="001D2297"/>
    <w:rsid w:val="001D24C6"/>
    <w:rsid w:val="001D2B04"/>
    <w:rsid w:val="001D3937"/>
    <w:rsid w:val="001D3E99"/>
    <w:rsid w:val="001D40BC"/>
    <w:rsid w:val="001D4205"/>
    <w:rsid w:val="001D47B6"/>
    <w:rsid w:val="001D4B3A"/>
    <w:rsid w:val="001D4B6F"/>
    <w:rsid w:val="001D4DD2"/>
    <w:rsid w:val="001D6183"/>
    <w:rsid w:val="001D61E2"/>
    <w:rsid w:val="001D621D"/>
    <w:rsid w:val="001D62EC"/>
    <w:rsid w:val="001D62F0"/>
    <w:rsid w:val="001D6376"/>
    <w:rsid w:val="001D653C"/>
    <w:rsid w:val="001D678A"/>
    <w:rsid w:val="001D6850"/>
    <w:rsid w:val="001D693F"/>
    <w:rsid w:val="001D6997"/>
    <w:rsid w:val="001D751B"/>
    <w:rsid w:val="001D77D3"/>
    <w:rsid w:val="001D7831"/>
    <w:rsid w:val="001D7905"/>
    <w:rsid w:val="001D7BDA"/>
    <w:rsid w:val="001D7D5C"/>
    <w:rsid w:val="001D7EF2"/>
    <w:rsid w:val="001E02E8"/>
    <w:rsid w:val="001E03A3"/>
    <w:rsid w:val="001E059D"/>
    <w:rsid w:val="001E0848"/>
    <w:rsid w:val="001E099D"/>
    <w:rsid w:val="001E0A2E"/>
    <w:rsid w:val="001E0D40"/>
    <w:rsid w:val="001E1091"/>
    <w:rsid w:val="001E10E5"/>
    <w:rsid w:val="001E119C"/>
    <w:rsid w:val="001E16F8"/>
    <w:rsid w:val="001E1712"/>
    <w:rsid w:val="001E19E5"/>
    <w:rsid w:val="001E1D77"/>
    <w:rsid w:val="001E22E4"/>
    <w:rsid w:val="001E2479"/>
    <w:rsid w:val="001E2494"/>
    <w:rsid w:val="001E2B78"/>
    <w:rsid w:val="001E2DF6"/>
    <w:rsid w:val="001E311B"/>
    <w:rsid w:val="001E33EF"/>
    <w:rsid w:val="001E3474"/>
    <w:rsid w:val="001E3484"/>
    <w:rsid w:val="001E356A"/>
    <w:rsid w:val="001E35D7"/>
    <w:rsid w:val="001E393E"/>
    <w:rsid w:val="001E395A"/>
    <w:rsid w:val="001E3A1F"/>
    <w:rsid w:val="001E3E0A"/>
    <w:rsid w:val="001E3F41"/>
    <w:rsid w:val="001E4257"/>
    <w:rsid w:val="001E44B3"/>
    <w:rsid w:val="001E4646"/>
    <w:rsid w:val="001E4932"/>
    <w:rsid w:val="001E4ACF"/>
    <w:rsid w:val="001E4C5F"/>
    <w:rsid w:val="001E4E2C"/>
    <w:rsid w:val="001E4E5C"/>
    <w:rsid w:val="001E4E7E"/>
    <w:rsid w:val="001E4F12"/>
    <w:rsid w:val="001E6094"/>
    <w:rsid w:val="001E6596"/>
    <w:rsid w:val="001E660C"/>
    <w:rsid w:val="001E6C27"/>
    <w:rsid w:val="001E6E52"/>
    <w:rsid w:val="001E6FE6"/>
    <w:rsid w:val="001E701F"/>
    <w:rsid w:val="001E7593"/>
    <w:rsid w:val="001E78F3"/>
    <w:rsid w:val="001E7B26"/>
    <w:rsid w:val="001F0C60"/>
    <w:rsid w:val="001F1133"/>
    <w:rsid w:val="001F13CE"/>
    <w:rsid w:val="001F1822"/>
    <w:rsid w:val="001F1B62"/>
    <w:rsid w:val="001F2152"/>
    <w:rsid w:val="001F21A7"/>
    <w:rsid w:val="001F39D5"/>
    <w:rsid w:val="001F3A04"/>
    <w:rsid w:val="001F3D7B"/>
    <w:rsid w:val="001F3DC1"/>
    <w:rsid w:val="001F406C"/>
    <w:rsid w:val="001F42ED"/>
    <w:rsid w:val="001F47B4"/>
    <w:rsid w:val="001F47D9"/>
    <w:rsid w:val="001F5717"/>
    <w:rsid w:val="001F5DC8"/>
    <w:rsid w:val="001F6665"/>
    <w:rsid w:val="001F67D6"/>
    <w:rsid w:val="001F6FA9"/>
    <w:rsid w:val="001F70DB"/>
    <w:rsid w:val="001F7194"/>
    <w:rsid w:val="001F729E"/>
    <w:rsid w:val="001F74B3"/>
    <w:rsid w:val="001F79B9"/>
    <w:rsid w:val="002001CF"/>
    <w:rsid w:val="00200A82"/>
    <w:rsid w:val="0020198C"/>
    <w:rsid w:val="00201C8C"/>
    <w:rsid w:val="002039C5"/>
    <w:rsid w:val="00203D85"/>
    <w:rsid w:val="00204310"/>
    <w:rsid w:val="002047FC"/>
    <w:rsid w:val="002049DE"/>
    <w:rsid w:val="00204C44"/>
    <w:rsid w:val="00205355"/>
    <w:rsid w:val="00205D66"/>
    <w:rsid w:val="0020647F"/>
    <w:rsid w:val="00206E2F"/>
    <w:rsid w:val="00207341"/>
    <w:rsid w:val="00207648"/>
    <w:rsid w:val="0020765F"/>
    <w:rsid w:val="00207CF7"/>
    <w:rsid w:val="00210170"/>
    <w:rsid w:val="00210177"/>
    <w:rsid w:val="0021061A"/>
    <w:rsid w:val="002109ED"/>
    <w:rsid w:val="00210D73"/>
    <w:rsid w:val="002115BC"/>
    <w:rsid w:val="00212751"/>
    <w:rsid w:val="00212E46"/>
    <w:rsid w:val="002130CE"/>
    <w:rsid w:val="00213627"/>
    <w:rsid w:val="00213663"/>
    <w:rsid w:val="002139A6"/>
    <w:rsid w:val="00214082"/>
    <w:rsid w:val="00214361"/>
    <w:rsid w:val="00215202"/>
    <w:rsid w:val="00215248"/>
    <w:rsid w:val="00215570"/>
    <w:rsid w:val="0021590A"/>
    <w:rsid w:val="00215A80"/>
    <w:rsid w:val="00215CBE"/>
    <w:rsid w:val="0021607C"/>
    <w:rsid w:val="002162C7"/>
    <w:rsid w:val="00216389"/>
    <w:rsid w:val="002167E5"/>
    <w:rsid w:val="00216826"/>
    <w:rsid w:val="00217A5D"/>
    <w:rsid w:val="00220602"/>
    <w:rsid w:val="00220B1B"/>
    <w:rsid w:val="00220C9E"/>
    <w:rsid w:val="00221D8B"/>
    <w:rsid w:val="002222B9"/>
    <w:rsid w:val="0022248C"/>
    <w:rsid w:val="0022256A"/>
    <w:rsid w:val="00222609"/>
    <w:rsid w:val="00222E30"/>
    <w:rsid w:val="00223251"/>
    <w:rsid w:val="00223601"/>
    <w:rsid w:val="002241B3"/>
    <w:rsid w:val="00224545"/>
    <w:rsid w:val="002250A6"/>
    <w:rsid w:val="00225D1A"/>
    <w:rsid w:val="0022624D"/>
    <w:rsid w:val="00226359"/>
    <w:rsid w:val="00226369"/>
    <w:rsid w:val="00226856"/>
    <w:rsid w:val="0022697C"/>
    <w:rsid w:val="0022785E"/>
    <w:rsid w:val="002279C6"/>
    <w:rsid w:val="00227C54"/>
    <w:rsid w:val="00227EB3"/>
    <w:rsid w:val="00227FC2"/>
    <w:rsid w:val="00230157"/>
    <w:rsid w:val="00231038"/>
    <w:rsid w:val="0023168A"/>
    <w:rsid w:val="00232023"/>
    <w:rsid w:val="00232156"/>
    <w:rsid w:val="00232737"/>
    <w:rsid w:val="00232761"/>
    <w:rsid w:val="00232FDF"/>
    <w:rsid w:val="00233720"/>
    <w:rsid w:val="00233E19"/>
    <w:rsid w:val="0023435A"/>
    <w:rsid w:val="00235056"/>
    <w:rsid w:val="00235A5B"/>
    <w:rsid w:val="00235E99"/>
    <w:rsid w:val="00236068"/>
    <w:rsid w:val="00236161"/>
    <w:rsid w:val="002361BF"/>
    <w:rsid w:val="00236687"/>
    <w:rsid w:val="002369A6"/>
    <w:rsid w:val="00236DE8"/>
    <w:rsid w:val="00236F1B"/>
    <w:rsid w:val="00237303"/>
    <w:rsid w:val="00237CB6"/>
    <w:rsid w:val="0024001F"/>
    <w:rsid w:val="002404A3"/>
    <w:rsid w:val="002404D8"/>
    <w:rsid w:val="0024056C"/>
    <w:rsid w:val="00240A14"/>
    <w:rsid w:val="00241200"/>
    <w:rsid w:val="00241925"/>
    <w:rsid w:val="00241F30"/>
    <w:rsid w:val="0024223C"/>
    <w:rsid w:val="0024233C"/>
    <w:rsid w:val="00243632"/>
    <w:rsid w:val="0024399B"/>
    <w:rsid w:val="00243A3B"/>
    <w:rsid w:val="00244456"/>
    <w:rsid w:val="00244E02"/>
    <w:rsid w:val="0024528B"/>
    <w:rsid w:val="0024539E"/>
    <w:rsid w:val="00245739"/>
    <w:rsid w:val="0024587F"/>
    <w:rsid w:val="002459E5"/>
    <w:rsid w:val="00245B1D"/>
    <w:rsid w:val="00245FA3"/>
    <w:rsid w:val="0024600F"/>
    <w:rsid w:val="00246010"/>
    <w:rsid w:val="00246136"/>
    <w:rsid w:val="002461BE"/>
    <w:rsid w:val="00246201"/>
    <w:rsid w:val="00246A9E"/>
    <w:rsid w:val="00246B3B"/>
    <w:rsid w:val="00246C8E"/>
    <w:rsid w:val="0024705B"/>
    <w:rsid w:val="00247E55"/>
    <w:rsid w:val="00250477"/>
    <w:rsid w:val="00251453"/>
    <w:rsid w:val="00251BE6"/>
    <w:rsid w:val="00251CC0"/>
    <w:rsid w:val="00251F4F"/>
    <w:rsid w:val="0025250E"/>
    <w:rsid w:val="00253BC6"/>
    <w:rsid w:val="00253F37"/>
    <w:rsid w:val="002542C1"/>
    <w:rsid w:val="0025452A"/>
    <w:rsid w:val="002546B6"/>
    <w:rsid w:val="00254794"/>
    <w:rsid w:val="002548C9"/>
    <w:rsid w:val="00254C82"/>
    <w:rsid w:val="00254CC1"/>
    <w:rsid w:val="00255F05"/>
    <w:rsid w:val="00257143"/>
    <w:rsid w:val="0025735B"/>
    <w:rsid w:val="002574E7"/>
    <w:rsid w:val="00260EC8"/>
    <w:rsid w:val="00261169"/>
    <w:rsid w:val="00261BEC"/>
    <w:rsid w:val="00261C05"/>
    <w:rsid w:val="002623F6"/>
    <w:rsid w:val="002629EB"/>
    <w:rsid w:val="0026353D"/>
    <w:rsid w:val="002635DF"/>
    <w:rsid w:val="00263731"/>
    <w:rsid w:val="00263E05"/>
    <w:rsid w:val="00263EE1"/>
    <w:rsid w:val="002642DF"/>
    <w:rsid w:val="002648BC"/>
    <w:rsid w:val="00264F88"/>
    <w:rsid w:val="00265415"/>
    <w:rsid w:val="0026588D"/>
    <w:rsid w:val="00265AAB"/>
    <w:rsid w:val="00265E71"/>
    <w:rsid w:val="00265FA0"/>
    <w:rsid w:val="002661DB"/>
    <w:rsid w:val="002667CD"/>
    <w:rsid w:val="00266C0B"/>
    <w:rsid w:val="00266FA5"/>
    <w:rsid w:val="00267225"/>
    <w:rsid w:val="00267618"/>
    <w:rsid w:val="00267674"/>
    <w:rsid w:val="002679BD"/>
    <w:rsid w:val="00267A85"/>
    <w:rsid w:val="00267EDD"/>
    <w:rsid w:val="0027009D"/>
    <w:rsid w:val="0027054E"/>
    <w:rsid w:val="00270681"/>
    <w:rsid w:val="002706AA"/>
    <w:rsid w:val="002707C0"/>
    <w:rsid w:val="002709D2"/>
    <w:rsid w:val="00270CB6"/>
    <w:rsid w:val="00271100"/>
    <w:rsid w:val="00271107"/>
    <w:rsid w:val="00271613"/>
    <w:rsid w:val="00271E50"/>
    <w:rsid w:val="00272C46"/>
    <w:rsid w:val="00272F01"/>
    <w:rsid w:val="0027349D"/>
    <w:rsid w:val="00273974"/>
    <w:rsid w:val="00273A6D"/>
    <w:rsid w:val="0027434E"/>
    <w:rsid w:val="002743D1"/>
    <w:rsid w:val="00274527"/>
    <w:rsid w:val="00274876"/>
    <w:rsid w:val="00275566"/>
    <w:rsid w:val="0027630A"/>
    <w:rsid w:val="0027668D"/>
    <w:rsid w:val="00276774"/>
    <w:rsid w:val="002767B1"/>
    <w:rsid w:val="00276B3C"/>
    <w:rsid w:val="00277626"/>
    <w:rsid w:val="00277C43"/>
    <w:rsid w:val="00277C68"/>
    <w:rsid w:val="00277F31"/>
    <w:rsid w:val="002801A6"/>
    <w:rsid w:val="00280571"/>
    <w:rsid w:val="0028225D"/>
    <w:rsid w:val="00282947"/>
    <w:rsid w:val="00282974"/>
    <w:rsid w:val="00282D7D"/>
    <w:rsid w:val="00283589"/>
    <w:rsid w:val="00283B26"/>
    <w:rsid w:val="00283B61"/>
    <w:rsid w:val="00283D97"/>
    <w:rsid w:val="00283F03"/>
    <w:rsid w:val="00283F7E"/>
    <w:rsid w:val="00283FCB"/>
    <w:rsid w:val="0028407D"/>
    <w:rsid w:val="002842AC"/>
    <w:rsid w:val="0028445F"/>
    <w:rsid w:val="00284801"/>
    <w:rsid w:val="00285229"/>
    <w:rsid w:val="00285BA0"/>
    <w:rsid w:val="00285E20"/>
    <w:rsid w:val="0028653C"/>
    <w:rsid w:val="002866C4"/>
    <w:rsid w:val="00286792"/>
    <w:rsid w:val="00286C3A"/>
    <w:rsid w:val="00286FD5"/>
    <w:rsid w:val="00286FF2"/>
    <w:rsid w:val="002872CF"/>
    <w:rsid w:val="002879EB"/>
    <w:rsid w:val="00287A3E"/>
    <w:rsid w:val="00287D78"/>
    <w:rsid w:val="0029079F"/>
    <w:rsid w:val="00290FAA"/>
    <w:rsid w:val="002910BC"/>
    <w:rsid w:val="002911AE"/>
    <w:rsid w:val="002913BC"/>
    <w:rsid w:val="00291600"/>
    <w:rsid w:val="00291635"/>
    <w:rsid w:val="00291E79"/>
    <w:rsid w:val="00291E9F"/>
    <w:rsid w:val="002922E4"/>
    <w:rsid w:val="00292333"/>
    <w:rsid w:val="00292548"/>
    <w:rsid w:val="00292843"/>
    <w:rsid w:val="00292F7D"/>
    <w:rsid w:val="00293349"/>
    <w:rsid w:val="002935C0"/>
    <w:rsid w:val="00294036"/>
    <w:rsid w:val="0029471B"/>
    <w:rsid w:val="002947A9"/>
    <w:rsid w:val="00294B29"/>
    <w:rsid w:val="00294F62"/>
    <w:rsid w:val="002957A0"/>
    <w:rsid w:val="00295866"/>
    <w:rsid w:val="00295982"/>
    <w:rsid w:val="00295CD1"/>
    <w:rsid w:val="002960BF"/>
    <w:rsid w:val="0029673A"/>
    <w:rsid w:val="00296881"/>
    <w:rsid w:val="00297698"/>
    <w:rsid w:val="002976D4"/>
    <w:rsid w:val="002979D9"/>
    <w:rsid w:val="00297A0B"/>
    <w:rsid w:val="00297C93"/>
    <w:rsid w:val="00297E96"/>
    <w:rsid w:val="002A0043"/>
    <w:rsid w:val="002A0927"/>
    <w:rsid w:val="002A16C8"/>
    <w:rsid w:val="002A180D"/>
    <w:rsid w:val="002A2683"/>
    <w:rsid w:val="002A2AF7"/>
    <w:rsid w:val="002A2B24"/>
    <w:rsid w:val="002A3373"/>
    <w:rsid w:val="002A35BA"/>
    <w:rsid w:val="002A3687"/>
    <w:rsid w:val="002A4198"/>
    <w:rsid w:val="002A46AC"/>
    <w:rsid w:val="002A4ADB"/>
    <w:rsid w:val="002A4CCD"/>
    <w:rsid w:val="002A561D"/>
    <w:rsid w:val="002A56CC"/>
    <w:rsid w:val="002A5794"/>
    <w:rsid w:val="002A58E0"/>
    <w:rsid w:val="002A64D5"/>
    <w:rsid w:val="002A6B24"/>
    <w:rsid w:val="002A6D1B"/>
    <w:rsid w:val="002A6D55"/>
    <w:rsid w:val="002A721B"/>
    <w:rsid w:val="002A74BF"/>
    <w:rsid w:val="002A7578"/>
    <w:rsid w:val="002A77EB"/>
    <w:rsid w:val="002A7AB2"/>
    <w:rsid w:val="002A7AF1"/>
    <w:rsid w:val="002A7CE7"/>
    <w:rsid w:val="002B00E2"/>
    <w:rsid w:val="002B0A7C"/>
    <w:rsid w:val="002B0B75"/>
    <w:rsid w:val="002B1109"/>
    <w:rsid w:val="002B154F"/>
    <w:rsid w:val="002B1CDB"/>
    <w:rsid w:val="002B1D51"/>
    <w:rsid w:val="002B20B5"/>
    <w:rsid w:val="002B2640"/>
    <w:rsid w:val="002B2AD2"/>
    <w:rsid w:val="002B2EC8"/>
    <w:rsid w:val="002B2F7F"/>
    <w:rsid w:val="002B343C"/>
    <w:rsid w:val="002B37E2"/>
    <w:rsid w:val="002B3BA8"/>
    <w:rsid w:val="002B47F3"/>
    <w:rsid w:val="002B4888"/>
    <w:rsid w:val="002B494D"/>
    <w:rsid w:val="002B5BF5"/>
    <w:rsid w:val="002B5C5A"/>
    <w:rsid w:val="002B5F07"/>
    <w:rsid w:val="002B612D"/>
    <w:rsid w:val="002B6197"/>
    <w:rsid w:val="002B6357"/>
    <w:rsid w:val="002B65FE"/>
    <w:rsid w:val="002B6A35"/>
    <w:rsid w:val="002B6FF0"/>
    <w:rsid w:val="002B7356"/>
    <w:rsid w:val="002B75A1"/>
    <w:rsid w:val="002B79AB"/>
    <w:rsid w:val="002B7CC7"/>
    <w:rsid w:val="002C022D"/>
    <w:rsid w:val="002C08A9"/>
    <w:rsid w:val="002C182B"/>
    <w:rsid w:val="002C1C33"/>
    <w:rsid w:val="002C1CEA"/>
    <w:rsid w:val="002C252B"/>
    <w:rsid w:val="002C2976"/>
    <w:rsid w:val="002C2A74"/>
    <w:rsid w:val="002C2DB5"/>
    <w:rsid w:val="002C2EA8"/>
    <w:rsid w:val="002C344A"/>
    <w:rsid w:val="002C3761"/>
    <w:rsid w:val="002C3CB5"/>
    <w:rsid w:val="002C4253"/>
    <w:rsid w:val="002C43CD"/>
    <w:rsid w:val="002C43E4"/>
    <w:rsid w:val="002C49A2"/>
    <w:rsid w:val="002C4A43"/>
    <w:rsid w:val="002C4B89"/>
    <w:rsid w:val="002C5272"/>
    <w:rsid w:val="002C527E"/>
    <w:rsid w:val="002C5415"/>
    <w:rsid w:val="002C55B0"/>
    <w:rsid w:val="002C567D"/>
    <w:rsid w:val="002C5769"/>
    <w:rsid w:val="002C57FD"/>
    <w:rsid w:val="002C5A79"/>
    <w:rsid w:val="002C606E"/>
    <w:rsid w:val="002C6C7D"/>
    <w:rsid w:val="002C78EB"/>
    <w:rsid w:val="002C7988"/>
    <w:rsid w:val="002D0E58"/>
    <w:rsid w:val="002D126C"/>
    <w:rsid w:val="002D15F3"/>
    <w:rsid w:val="002D1681"/>
    <w:rsid w:val="002D17CB"/>
    <w:rsid w:val="002D1E22"/>
    <w:rsid w:val="002D1F1C"/>
    <w:rsid w:val="002D3006"/>
    <w:rsid w:val="002D32F3"/>
    <w:rsid w:val="002D386E"/>
    <w:rsid w:val="002D3B07"/>
    <w:rsid w:val="002D3E1B"/>
    <w:rsid w:val="002D3E32"/>
    <w:rsid w:val="002D3FEF"/>
    <w:rsid w:val="002D449F"/>
    <w:rsid w:val="002D4657"/>
    <w:rsid w:val="002D4AB6"/>
    <w:rsid w:val="002D5190"/>
    <w:rsid w:val="002D5632"/>
    <w:rsid w:val="002D58AF"/>
    <w:rsid w:val="002D62E8"/>
    <w:rsid w:val="002D666C"/>
    <w:rsid w:val="002D7DAA"/>
    <w:rsid w:val="002D7FB7"/>
    <w:rsid w:val="002E08A4"/>
    <w:rsid w:val="002E19AD"/>
    <w:rsid w:val="002E2001"/>
    <w:rsid w:val="002E26DF"/>
    <w:rsid w:val="002E29DB"/>
    <w:rsid w:val="002E2BC6"/>
    <w:rsid w:val="002E337A"/>
    <w:rsid w:val="002E40D3"/>
    <w:rsid w:val="002E42AF"/>
    <w:rsid w:val="002E444B"/>
    <w:rsid w:val="002E4A76"/>
    <w:rsid w:val="002E4DC8"/>
    <w:rsid w:val="002E5A56"/>
    <w:rsid w:val="002E5F1F"/>
    <w:rsid w:val="002E62D7"/>
    <w:rsid w:val="002E6E34"/>
    <w:rsid w:val="002E746D"/>
    <w:rsid w:val="002E7AFD"/>
    <w:rsid w:val="002E7B62"/>
    <w:rsid w:val="002F0211"/>
    <w:rsid w:val="002F045C"/>
    <w:rsid w:val="002F13CA"/>
    <w:rsid w:val="002F1426"/>
    <w:rsid w:val="002F17C5"/>
    <w:rsid w:val="002F1917"/>
    <w:rsid w:val="002F1AE4"/>
    <w:rsid w:val="002F1BA9"/>
    <w:rsid w:val="002F1D4C"/>
    <w:rsid w:val="002F2194"/>
    <w:rsid w:val="002F2F2F"/>
    <w:rsid w:val="002F2F66"/>
    <w:rsid w:val="002F3656"/>
    <w:rsid w:val="002F380D"/>
    <w:rsid w:val="002F3A2D"/>
    <w:rsid w:val="002F42A8"/>
    <w:rsid w:val="002F4735"/>
    <w:rsid w:val="002F4ACE"/>
    <w:rsid w:val="002F4D53"/>
    <w:rsid w:val="002F50A5"/>
    <w:rsid w:val="002F5280"/>
    <w:rsid w:val="002F54E2"/>
    <w:rsid w:val="002F59DE"/>
    <w:rsid w:val="002F5BA6"/>
    <w:rsid w:val="002F62B0"/>
    <w:rsid w:val="002F6351"/>
    <w:rsid w:val="002F6DC7"/>
    <w:rsid w:val="002F7194"/>
    <w:rsid w:val="002F7AF4"/>
    <w:rsid w:val="003007DD"/>
    <w:rsid w:val="00300918"/>
    <w:rsid w:val="00300A6A"/>
    <w:rsid w:val="003010FF"/>
    <w:rsid w:val="00301749"/>
    <w:rsid w:val="00301B94"/>
    <w:rsid w:val="00301DB2"/>
    <w:rsid w:val="0030204D"/>
    <w:rsid w:val="003022F0"/>
    <w:rsid w:val="00302306"/>
    <w:rsid w:val="00302722"/>
    <w:rsid w:val="00302881"/>
    <w:rsid w:val="00302F76"/>
    <w:rsid w:val="00303036"/>
    <w:rsid w:val="00303257"/>
    <w:rsid w:val="00303E95"/>
    <w:rsid w:val="00304431"/>
    <w:rsid w:val="003046A3"/>
    <w:rsid w:val="003046B0"/>
    <w:rsid w:val="00304A89"/>
    <w:rsid w:val="00304D34"/>
    <w:rsid w:val="00304F66"/>
    <w:rsid w:val="003058D8"/>
    <w:rsid w:val="00305DB2"/>
    <w:rsid w:val="0030611C"/>
    <w:rsid w:val="00306B30"/>
    <w:rsid w:val="00306FAA"/>
    <w:rsid w:val="0030752E"/>
    <w:rsid w:val="0030781A"/>
    <w:rsid w:val="0030790A"/>
    <w:rsid w:val="00307FAD"/>
    <w:rsid w:val="00310191"/>
    <w:rsid w:val="00312CDA"/>
    <w:rsid w:val="00313464"/>
    <w:rsid w:val="00313DD0"/>
    <w:rsid w:val="003142FC"/>
    <w:rsid w:val="00314C97"/>
    <w:rsid w:val="00315469"/>
    <w:rsid w:val="0031559E"/>
    <w:rsid w:val="00315ADA"/>
    <w:rsid w:val="00316046"/>
    <w:rsid w:val="0031608B"/>
    <w:rsid w:val="003164D2"/>
    <w:rsid w:val="003166C0"/>
    <w:rsid w:val="0031672D"/>
    <w:rsid w:val="00317882"/>
    <w:rsid w:val="003201F3"/>
    <w:rsid w:val="0032039F"/>
    <w:rsid w:val="00321AB1"/>
    <w:rsid w:val="00321CC1"/>
    <w:rsid w:val="00321DD5"/>
    <w:rsid w:val="003221E8"/>
    <w:rsid w:val="00322457"/>
    <w:rsid w:val="0032263D"/>
    <w:rsid w:val="003235D7"/>
    <w:rsid w:val="00323A27"/>
    <w:rsid w:val="00323D28"/>
    <w:rsid w:val="00324068"/>
    <w:rsid w:val="003247AF"/>
    <w:rsid w:val="0032508C"/>
    <w:rsid w:val="00325840"/>
    <w:rsid w:val="00325AAD"/>
    <w:rsid w:val="00325D47"/>
    <w:rsid w:val="00326CF2"/>
    <w:rsid w:val="00326F1D"/>
    <w:rsid w:val="00327042"/>
    <w:rsid w:val="003275EC"/>
    <w:rsid w:val="003277AE"/>
    <w:rsid w:val="00327A43"/>
    <w:rsid w:val="00330AF8"/>
    <w:rsid w:val="00331409"/>
    <w:rsid w:val="003317BC"/>
    <w:rsid w:val="00331817"/>
    <w:rsid w:val="0033198D"/>
    <w:rsid w:val="00331B85"/>
    <w:rsid w:val="0033200F"/>
    <w:rsid w:val="003322D0"/>
    <w:rsid w:val="0033246E"/>
    <w:rsid w:val="00332519"/>
    <w:rsid w:val="00332F1F"/>
    <w:rsid w:val="00333196"/>
    <w:rsid w:val="00333464"/>
    <w:rsid w:val="003335B9"/>
    <w:rsid w:val="00334403"/>
    <w:rsid w:val="003346C2"/>
    <w:rsid w:val="00334A6D"/>
    <w:rsid w:val="00335158"/>
    <w:rsid w:val="0033590F"/>
    <w:rsid w:val="00335F82"/>
    <w:rsid w:val="0033616B"/>
    <w:rsid w:val="0033650A"/>
    <w:rsid w:val="00336DD8"/>
    <w:rsid w:val="00337057"/>
    <w:rsid w:val="00337077"/>
    <w:rsid w:val="003372E5"/>
    <w:rsid w:val="00337482"/>
    <w:rsid w:val="003377B8"/>
    <w:rsid w:val="00337957"/>
    <w:rsid w:val="00340384"/>
    <w:rsid w:val="00340594"/>
    <w:rsid w:val="00341422"/>
    <w:rsid w:val="003414C9"/>
    <w:rsid w:val="003414DE"/>
    <w:rsid w:val="00341970"/>
    <w:rsid w:val="00341F87"/>
    <w:rsid w:val="0034268F"/>
    <w:rsid w:val="00342BF9"/>
    <w:rsid w:val="003430A5"/>
    <w:rsid w:val="00343298"/>
    <w:rsid w:val="003434A5"/>
    <w:rsid w:val="00344C89"/>
    <w:rsid w:val="00344CCF"/>
    <w:rsid w:val="00345212"/>
    <w:rsid w:val="003457C1"/>
    <w:rsid w:val="00345A00"/>
    <w:rsid w:val="00346B69"/>
    <w:rsid w:val="00347105"/>
    <w:rsid w:val="0034770E"/>
    <w:rsid w:val="00347A1C"/>
    <w:rsid w:val="003506BF"/>
    <w:rsid w:val="0035078A"/>
    <w:rsid w:val="00350AD8"/>
    <w:rsid w:val="00350BA1"/>
    <w:rsid w:val="00350BAD"/>
    <w:rsid w:val="00350E39"/>
    <w:rsid w:val="00350E83"/>
    <w:rsid w:val="00350F8A"/>
    <w:rsid w:val="00351565"/>
    <w:rsid w:val="003515A7"/>
    <w:rsid w:val="003517BE"/>
    <w:rsid w:val="00351AD3"/>
    <w:rsid w:val="00351FEC"/>
    <w:rsid w:val="003522B4"/>
    <w:rsid w:val="003529BB"/>
    <w:rsid w:val="00352B15"/>
    <w:rsid w:val="00352E7E"/>
    <w:rsid w:val="00353475"/>
    <w:rsid w:val="00353D73"/>
    <w:rsid w:val="0035558A"/>
    <w:rsid w:val="00355AC3"/>
    <w:rsid w:val="00355B62"/>
    <w:rsid w:val="003566A8"/>
    <w:rsid w:val="0035686B"/>
    <w:rsid w:val="003570DD"/>
    <w:rsid w:val="0035770B"/>
    <w:rsid w:val="0035776F"/>
    <w:rsid w:val="0036057D"/>
    <w:rsid w:val="0036064A"/>
    <w:rsid w:val="003607AA"/>
    <w:rsid w:val="0036092A"/>
    <w:rsid w:val="00360EB0"/>
    <w:rsid w:val="003611C2"/>
    <w:rsid w:val="00361281"/>
    <w:rsid w:val="00361AA7"/>
    <w:rsid w:val="003620BF"/>
    <w:rsid w:val="0036489F"/>
    <w:rsid w:val="00364A66"/>
    <w:rsid w:val="00364B9F"/>
    <w:rsid w:val="00364D8E"/>
    <w:rsid w:val="00364F8E"/>
    <w:rsid w:val="0036560E"/>
    <w:rsid w:val="003657B2"/>
    <w:rsid w:val="003659F0"/>
    <w:rsid w:val="00366204"/>
    <w:rsid w:val="00366CEA"/>
    <w:rsid w:val="00366D09"/>
    <w:rsid w:val="00367227"/>
    <w:rsid w:val="00367FF3"/>
    <w:rsid w:val="003704B7"/>
    <w:rsid w:val="00370B22"/>
    <w:rsid w:val="00370C9D"/>
    <w:rsid w:val="003710BA"/>
    <w:rsid w:val="003710C1"/>
    <w:rsid w:val="003715A2"/>
    <w:rsid w:val="0037172E"/>
    <w:rsid w:val="00371947"/>
    <w:rsid w:val="00371C4A"/>
    <w:rsid w:val="00371F51"/>
    <w:rsid w:val="00372B67"/>
    <w:rsid w:val="00373582"/>
    <w:rsid w:val="00373CFD"/>
    <w:rsid w:val="00374474"/>
    <w:rsid w:val="0037448F"/>
    <w:rsid w:val="00374A66"/>
    <w:rsid w:val="003751E3"/>
    <w:rsid w:val="003753F8"/>
    <w:rsid w:val="00375606"/>
    <w:rsid w:val="00375CB8"/>
    <w:rsid w:val="00375E0C"/>
    <w:rsid w:val="00376223"/>
    <w:rsid w:val="00377006"/>
    <w:rsid w:val="00377B52"/>
    <w:rsid w:val="00377EFC"/>
    <w:rsid w:val="00377F41"/>
    <w:rsid w:val="00380028"/>
    <w:rsid w:val="0038039D"/>
    <w:rsid w:val="003807E9"/>
    <w:rsid w:val="00380EB9"/>
    <w:rsid w:val="00381946"/>
    <w:rsid w:val="00381D4D"/>
    <w:rsid w:val="00381F45"/>
    <w:rsid w:val="00382763"/>
    <w:rsid w:val="00382A8E"/>
    <w:rsid w:val="00382B2B"/>
    <w:rsid w:val="00383069"/>
    <w:rsid w:val="00383AD2"/>
    <w:rsid w:val="00383D5B"/>
    <w:rsid w:val="00383EAB"/>
    <w:rsid w:val="00383EF4"/>
    <w:rsid w:val="0038414F"/>
    <w:rsid w:val="00384B86"/>
    <w:rsid w:val="00384C3D"/>
    <w:rsid w:val="003851BD"/>
    <w:rsid w:val="00385E8D"/>
    <w:rsid w:val="00385E91"/>
    <w:rsid w:val="00385F31"/>
    <w:rsid w:val="003860B2"/>
    <w:rsid w:val="00386255"/>
    <w:rsid w:val="00386B21"/>
    <w:rsid w:val="003871A0"/>
    <w:rsid w:val="00387904"/>
    <w:rsid w:val="003904D6"/>
    <w:rsid w:val="003904E0"/>
    <w:rsid w:val="003906E5"/>
    <w:rsid w:val="003907AF"/>
    <w:rsid w:val="00390A40"/>
    <w:rsid w:val="00391372"/>
    <w:rsid w:val="00391388"/>
    <w:rsid w:val="003916A0"/>
    <w:rsid w:val="003918C5"/>
    <w:rsid w:val="00392C4F"/>
    <w:rsid w:val="0039380A"/>
    <w:rsid w:val="00393C0F"/>
    <w:rsid w:val="0039420E"/>
    <w:rsid w:val="00394341"/>
    <w:rsid w:val="00394954"/>
    <w:rsid w:val="00394DA7"/>
    <w:rsid w:val="00395977"/>
    <w:rsid w:val="003963BD"/>
    <w:rsid w:val="00396ABB"/>
    <w:rsid w:val="00396CE2"/>
    <w:rsid w:val="00397163"/>
    <w:rsid w:val="003971BD"/>
    <w:rsid w:val="00397634"/>
    <w:rsid w:val="00397B8F"/>
    <w:rsid w:val="00397C8A"/>
    <w:rsid w:val="00397DD5"/>
    <w:rsid w:val="00397EC5"/>
    <w:rsid w:val="00397F71"/>
    <w:rsid w:val="003A10BC"/>
    <w:rsid w:val="003A1F7B"/>
    <w:rsid w:val="003A208A"/>
    <w:rsid w:val="003A2120"/>
    <w:rsid w:val="003A212D"/>
    <w:rsid w:val="003A2CFF"/>
    <w:rsid w:val="003A3444"/>
    <w:rsid w:val="003A34CA"/>
    <w:rsid w:val="003A4397"/>
    <w:rsid w:val="003A465D"/>
    <w:rsid w:val="003A4B27"/>
    <w:rsid w:val="003A4D0B"/>
    <w:rsid w:val="003A50A7"/>
    <w:rsid w:val="003A53A8"/>
    <w:rsid w:val="003A5BE3"/>
    <w:rsid w:val="003A5D22"/>
    <w:rsid w:val="003A6024"/>
    <w:rsid w:val="003A6708"/>
    <w:rsid w:val="003A6998"/>
    <w:rsid w:val="003A6A8A"/>
    <w:rsid w:val="003A6F1C"/>
    <w:rsid w:val="003A7129"/>
    <w:rsid w:val="003A77AA"/>
    <w:rsid w:val="003A7C8E"/>
    <w:rsid w:val="003B02C4"/>
    <w:rsid w:val="003B02E2"/>
    <w:rsid w:val="003B15E4"/>
    <w:rsid w:val="003B1946"/>
    <w:rsid w:val="003B2575"/>
    <w:rsid w:val="003B2673"/>
    <w:rsid w:val="003B2E92"/>
    <w:rsid w:val="003B37AF"/>
    <w:rsid w:val="003B3C9D"/>
    <w:rsid w:val="003B40EA"/>
    <w:rsid w:val="003B41B2"/>
    <w:rsid w:val="003B425A"/>
    <w:rsid w:val="003B4605"/>
    <w:rsid w:val="003B46A0"/>
    <w:rsid w:val="003B4717"/>
    <w:rsid w:val="003B4DD8"/>
    <w:rsid w:val="003B4F91"/>
    <w:rsid w:val="003B5DC3"/>
    <w:rsid w:val="003B6020"/>
    <w:rsid w:val="003B63D7"/>
    <w:rsid w:val="003B786C"/>
    <w:rsid w:val="003B78FC"/>
    <w:rsid w:val="003C05C5"/>
    <w:rsid w:val="003C0633"/>
    <w:rsid w:val="003C1303"/>
    <w:rsid w:val="003C1C51"/>
    <w:rsid w:val="003C1E11"/>
    <w:rsid w:val="003C213E"/>
    <w:rsid w:val="003C22DC"/>
    <w:rsid w:val="003C2CCD"/>
    <w:rsid w:val="003C3012"/>
    <w:rsid w:val="003C317B"/>
    <w:rsid w:val="003C3C5E"/>
    <w:rsid w:val="003C3DF4"/>
    <w:rsid w:val="003C4878"/>
    <w:rsid w:val="003C4AE8"/>
    <w:rsid w:val="003C4B36"/>
    <w:rsid w:val="003C4C33"/>
    <w:rsid w:val="003C4D8D"/>
    <w:rsid w:val="003C4F12"/>
    <w:rsid w:val="003C590F"/>
    <w:rsid w:val="003C5A1F"/>
    <w:rsid w:val="003C5D4F"/>
    <w:rsid w:val="003C6439"/>
    <w:rsid w:val="003C67A4"/>
    <w:rsid w:val="003C68FA"/>
    <w:rsid w:val="003C6A70"/>
    <w:rsid w:val="003C7164"/>
    <w:rsid w:val="003C7264"/>
    <w:rsid w:val="003C73BA"/>
    <w:rsid w:val="003C7D70"/>
    <w:rsid w:val="003D0297"/>
    <w:rsid w:val="003D05F3"/>
    <w:rsid w:val="003D083E"/>
    <w:rsid w:val="003D0907"/>
    <w:rsid w:val="003D1564"/>
    <w:rsid w:val="003D1595"/>
    <w:rsid w:val="003D1E74"/>
    <w:rsid w:val="003D21EB"/>
    <w:rsid w:val="003D2371"/>
    <w:rsid w:val="003D2514"/>
    <w:rsid w:val="003D27CB"/>
    <w:rsid w:val="003D2B7F"/>
    <w:rsid w:val="003D2DD7"/>
    <w:rsid w:val="003D38F2"/>
    <w:rsid w:val="003D4056"/>
    <w:rsid w:val="003D4951"/>
    <w:rsid w:val="003D53DA"/>
    <w:rsid w:val="003D53E6"/>
    <w:rsid w:val="003D5950"/>
    <w:rsid w:val="003D5A3F"/>
    <w:rsid w:val="003D5DA7"/>
    <w:rsid w:val="003D5F3D"/>
    <w:rsid w:val="003D658D"/>
    <w:rsid w:val="003D7054"/>
    <w:rsid w:val="003D7C38"/>
    <w:rsid w:val="003D7CA5"/>
    <w:rsid w:val="003D7F5D"/>
    <w:rsid w:val="003E0180"/>
    <w:rsid w:val="003E0184"/>
    <w:rsid w:val="003E0339"/>
    <w:rsid w:val="003E0F15"/>
    <w:rsid w:val="003E0FEA"/>
    <w:rsid w:val="003E1923"/>
    <w:rsid w:val="003E1ACE"/>
    <w:rsid w:val="003E2CE5"/>
    <w:rsid w:val="003E3213"/>
    <w:rsid w:val="003E365E"/>
    <w:rsid w:val="003E38EB"/>
    <w:rsid w:val="003E3A25"/>
    <w:rsid w:val="003E3B4C"/>
    <w:rsid w:val="003E3D51"/>
    <w:rsid w:val="003E3D72"/>
    <w:rsid w:val="003E3E89"/>
    <w:rsid w:val="003E42AB"/>
    <w:rsid w:val="003E4F5C"/>
    <w:rsid w:val="003E51AD"/>
    <w:rsid w:val="003E53F1"/>
    <w:rsid w:val="003E5407"/>
    <w:rsid w:val="003E5432"/>
    <w:rsid w:val="003E5A91"/>
    <w:rsid w:val="003E635C"/>
    <w:rsid w:val="003E6690"/>
    <w:rsid w:val="003E76BE"/>
    <w:rsid w:val="003E7B6D"/>
    <w:rsid w:val="003E7FA1"/>
    <w:rsid w:val="003F0A54"/>
    <w:rsid w:val="003F0A5D"/>
    <w:rsid w:val="003F0CB6"/>
    <w:rsid w:val="003F0F34"/>
    <w:rsid w:val="003F0FCF"/>
    <w:rsid w:val="003F1176"/>
    <w:rsid w:val="003F11C7"/>
    <w:rsid w:val="003F1994"/>
    <w:rsid w:val="003F1B87"/>
    <w:rsid w:val="003F205E"/>
    <w:rsid w:val="003F238D"/>
    <w:rsid w:val="003F2998"/>
    <w:rsid w:val="003F29FE"/>
    <w:rsid w:val="003F2C14"/>
    <w:rsid w:val="003F2EC1"/>
    <w:rsid w:val="003F34EB"/>
    <w:rsid w:val="003F381C"/>
    <w:rsid w:val="003F3A19"/>
    <w:rsid w:val="003F3A49"/>
    <w:rsid w:val="003F3B74"/>
    <w:rsid w:val="003F3E02"/>
    <w:rsid w:val="003F504A"/>
    <w:rsid w:val="003F5A36"/>
    <w:rsid w:val="003F64FC"/>
    <w:rsid w:val="003F65EE"/>
    <w:rsid w:val="003F6860"/>
    <w:rsid w:val="003F6E25"/>
    <w:rsid w:val="003F75FA"/>
    <w:rsid w:val="003F763D"/>
    <w:rsid w:val="003F788C"/>
    <w:rsid w:val="003F78E2"/>
    <w:rsid w:val="003F792D"/>
    <w:rsid w:val="003F7B25"/>
    <w:rsid w:val="0040028E"/>
    <w:rsid w:val="004006EE"/>
    <w:rsid w:val="00400AF1"/>
    <w:rsid w:val="004010FD"/>
    <w:rsid w:val="0040142A"/>
    <w:rsid w:val="00402322"/>
    <w:rsid w:val="0040347F"/>
    <w:rsid w:val="004034A0"/>
    <w:rsid w:val="0040352B"/>
    <w:rsid w:val="004038E0"/>
    <w:rsid w:val="00403C14"/>
    <w:rsid w:val="00404186"/>
    <w:rsid w:val="004046A8"/>
    <w:rsid w:val="00404A5C"/>
    <w:rsid w:val="00404BD4"/>
    <w:rsid w:val="0040557A"/>
    <w:rsid w:val="0040573B"/>
    <w:rsid w:val="004057F4"/>
    <w:rsid w:val="00406DBB"/>
    <w:rsid w:val="00406F84"/>
    <w:rsid w:val="00406FD3"/>
    <w:rsid w:val="00407676"/>
    <w:rsid w:val="004077A8"/>
    <w:rsid w:val="00410123"/>
    <w:rsid w:val="0041071D"/>
    <w:rsid w:val="00410C88"/>
    <w:rsid w:val="00411840"/>
    <w:rsid w:val="004118C7"/>
    <w:rsid w:val="00411B9F"/>
    <w:rsid w:val="00411C23"/>
    <w:rsid w:val="00411D53"/>
    <w:rsid w:val="00411DB8"/>
    <w:rsid w:val="004121E6"/>
    <w:rsid w:val="00412EF2"/>
    <w:rsid w:val="00413879"/>
    <w:rsid w:val="00413EE4"/>
    <w:rsid w:val="004142BE"/>
    <w:rsid w:val="004147FC"/>
    <w:rsid w:val="00414EE7"/>
    <w:rsid w:val="004150CC"/>
    <w:rsid w:val="00415108"/>
    <w:rsid w:val="004156C5"/>
    <w:rsid w:val="004160E8"/>
    <w:rsid w:val="0041636D"/>
    <w:rsid w:val="00416583"/>
    <w:rsid w:val="00416A28"/>
    <w:rsid w:val="00416EF6"/>
    <w:rsid w:val="0041725D"/>
    <w:rsid w:val="00417C98"/>
    <w:rsid w:val="00420689"/>
    <w:rsid w:val="0042075C"/>
    <w:rsid w:val="004208AF"/>
    <w:rsid w:val="00420C54"/>
    <w:rsid w:val="00421334"/>
    <w:rsid w:val="00421718"/>
    <w:rsid w:val="00421B44"/>
    <w:rsid w:val="00421BAA"/>
    <w:rsid w:val="004220D9"/>
    <w:rsid w:val="004222DA"/>
    <w:rsid w:val="00422556"/>
    <w:rsid w:val="00422BD0"/>
    <w:rsid w:val="00422C3D"/>
    <w:rsid w:val="0042364E"/>
    <w:rsid w:val="00424247"/>
    <w:rsid w:val="00424555"/>
    <w:rsid w:val="004247C9"/>
    <w:rsid w:val="00424860"/>
    <w:rsid w:val="00424B30"/>
    <w:rsid w:val="00424EF8"/>
    <w:rsid w:val="00424F66"/>
    <w:rsid w:val="004256C2"/>
    <w:rsid w:val="0042587A"/>
    <w:rsid w:val="00425C01"/>
    <w:rsid w:val="004262D9"/>
    <w:rsid w:val="0042659E"/>
    <w:rsid w:val="004266B2"/>
    <w:rsid w:val="00426991"/>
    <w:rsid w:val="004271DD"/>
    <w:rsid w:val="004272B5"/>
    <w:rsid w:val="00427588"/>
    <w:rsid w:val="004276C8"/>
    <w:rsid w:val="00427ACB"/>
    <w:rsid w:val="00427B05"/>
    <w:rsid w:val="004300EC"/>
    <w:rsid w:val="0043014C"/>
    <w:rsid w:val="004301E0"/>
    <w:rsid w:val="004302A6"/>
    <w:rsid w:val="004302F4"/>
    <w:rsid w:val="004306D5"/>
    <w:rsid w:val="00430D08"/>
    <w:rsid w:val="00430F6E"/>
    <w:rsid w:val="00430F89"/>
    <w:rsid w:val="004312F8"/>
    <w:rsid w:val="004314BB"/>
    <w:rsid w:val="004319F5"/>
    <w:rsid w:val="00431E71"/>
    <w:rsid w:val="00431FBD"/>
    <w:rsid w:val="00432496"/>
    <w:rsid w:val="00432BFD"/>
    <w:rsid w:val="00432F44"/>
    <w:rsid w:val="004334AC"/>
    <w:rsid w:val="0043381F"/>
    <w:rsid w:val="004339A7"/>
    <w:rsid w:val="00433F15"/>
    <w:rsid w:val="00433F5D"/>
    <w:rsid w:val="004343A8"/>
    <w:rsid w:val="004344A8"/>
    <w:rsid w:val="00434972"/>
    <w:rsid w:val="00434C44"/>
    <w:rsid w:val="004356EE"/>
    <w:rsid w:val="00435D6A"/>
    <w:rsid w:val="00435DDC"/>
    <w:rsid w:val="00435EEA"/>
    <w:rsid w:val="00436846"/>
    <w:rsid w:val="00436A62"/>
    <w:rsid w:val="00436A99"/>
    <w:rsid w:val="00436FAD"/>
    <w:rsid w:val="0043726D"/>
    <w:rsid w:val="00437AA2"/>
    <w:rsid w:val="00437AAD"/>
    <w:rsid w:val="00437BB3"/>
    <w:rsid w:val="00437F20"/>
    <w:rsid w:val="00440289"/>
    <w:rsid w:val="004403C3"/>
    <w:rsid w:val="00440862"/>
    <w:rsid w:val="00440F90"/>
    <w:rsid w:val="0044154F"/>
    <w:rsid w:val="004417CE"/>
    <w:rsid w:val="0044198A"/>
    <w:rsid w:val="00441F6C"/>
    <w:rsid w:val="00442A9B"/>
    <w:rsid w:val="00442B4A"/>
    <w:rsid w:val="00442F2B"/>
    <w:rsid w:val="00442FD7"/>
    <w:rsid w:val="0044341E"/>
    <w:rsid w:val="00443C5E"/>
    <w:rsid w:val="0044413F"/>
    <w:rsid w:val="00444612"/>
    <w:rsid w:val="00444E2E"/>
    <w:rsid w:val="00445193"/>
    <w:rsid w:val="00445216"/>
    <w:rsid w:val="0044556D"/>
    <w:rsid w:val="004455D7"/>
    <w:rsid w:val="00445B46"/>
    <w:rsid w:val="00445B7A"/>
    <w:rsid w:val="00445B8C"/>
    <w:rsid w:val="00445E8C"/>
    <w:rsid w:val="004462B6"/>
    <w:rsid w:val="00446653"/>
    <w:rsid w:val="0044665E"/>
    <w:rsid w:val="004467B8"/>
    <w:rsid w:val="00446CAE"/>
    <w:rsid w:val="0044730F"/>
    <w:rsid w:val="004502B9"/>
    <w:rsid w:val="00450451"/>
    <w:rsid w:val="00450515"/>
    <w:rsid w:val="00451424"/>
    <w:rsid w:val="004514D8"/>
    <w:rsid w:val="00451967"/>
    <w:rsid w:val="00451ED2"/>
    <w:rsid w:val="004524FA"/>
    <w:rsid w:val="00453A7B"/>
    <w:rsid w:val="00453BBF"/>
    <w:rsid w:val="00453C15"/>
    <w:rsid w:val="00453E29"/>
    <w:rsid w:val="00454085"/>
    <w:rsid w:val="0045474B"/>
    <w:rsid w:val="00454C20"/>
    <w:rsid w:val="004551EB"/>
    <w:rsid w:val="004555F7"/>
    <w:rsid w:val="004556CE"/>
    <w:rsid w:val="00456100"/>
    <w:rsid w:val="0045611E"/>
    <w:rsid w:val="00456131"/>
    <w:rsid w:val="004563BF"/>
    <w:rsid w:val="00456CA1"/>
    <w:rsid w:val="00456E73"/>
    <w:rsid w:val="0045717F"/>
    <w:rsid w:val="00457680"/>
    <w:rsid w:val="004579D3"/>
    <w:rsid w:val="004600FB"/>
    <w:rsid w:val="00460164"/>
    <w:rsid w:val="0046038D"/>
    <w:rsid w:val="00460699"/>
    <w:rsid w:val="00460898"/>
    <w:rsid w:val="00460B7F"/>
    <w:rsid w:val="00460FAE"/>
    <w:rsid w:val="0046246D"/>
    <w:rsid w:val="00462AE0"/>
    <w:rsid w:val="00462B7E"/>
    <w:rsid w:val="00462C80"/>
    <w:rsid w:val="00462FC0"/>
    <w:rsid w:val="00463782"/>
    <w:rsid w:val="0046462D"/>
    <w:rsid w:val="00464D7D"/>
    <w:rsid w:val="00464F66"/>
    <w:rsid w:val="00465647"/>
    <w:rsid w:val="00465B32"/>
    <w:rsid w:val="00465B5D"/>
    <w:rsid w:val="00465D45"/>
    <w:rsid w:val="004660DD"/>
    <w:rsid w:val="00466C91"/>
    <w:rsid w:val="00466E01"/>
    <w:rsid w:val="00467CA9"/>
    <w:rsid w:val="00467DBF"/>
    <w:rsid w:val="00467E8A"/>
    <w:rsid w:val="004708A9"/>
    <w:rsid w:val="00470C55"/>
    <w:rsid w:val="00470F6E"/>
    <w:rsid w:val="0047160F"/>
    <w:rsid w:val="00471885"/>
    <w:rsid w:val="00471FAE"/>
    <w:rsid w:val="0047282F"/>
    <w:rsid w:val="004729A6"/>
    <w:rsid w:val="00473099"/>
    <w:rsid w:val="0047387A"/>
    <w:rsid w:val="00474319"/>
    <w:rsid w:val="0047522D"/>
    <w:rsid w:val="00475A45"/>
    <w:rsid w:val="00475BA5"/>
    <w:rsid w:val="00475E1E"/>
    <w:rsid w:val="004763C7"/>
    <w:rsid w:val="00476E01"/>
    <w:rsid w:val="004770C4"/>
    <w:rsid w:val="00477E84"/>
    <w:rsid w:val="004807AB"/>
    <w:rsid w:val="00480E8F"/>
    <w:rsid w:val="00481172"/>
    <w:rsid w:val="004817F6"/>
    <w:rsid w:val="0048192F"/>
    <w:rsid w:val="004820FA"/>
    <w:rsid w:val="004829F4"/>
    <w:rsid w:val="004836E3"/>
    <w:rsid w:val="00483820"/>
    <w:rsid w:val="00483C69"/>
    <w:rsid w:val="00484626"/>
    <w:rsid w:val="00484702"/>
    <w:rsid w:val="00484718"/>
    <w:rsid w:val="00484CA0"/>
    <w:rsid w:val="00485480"/>
    <w:rsid w:val="004857E4"/>
    <w:rsid w:val="004858D1"/>
    <w:rsid w:val="00486096"/>
    <w:rsid w:val="0048653E"/>
    <w:rsid w:val="00486A34"/>
    <w:rsid w:val="00486F32"/>
    <w:rsid w:val="00487707"/>
    <w:rsid w:val="00487B05"/>
    <w:rsid w:val="00487BFF"/>
    <w:rsid w:val="00487EC4"/>
    <w:rsid w:val="00487FA7"/>
    <w:rsid w:val="00490474"/>
    <w:rsid w:val="0049061A"/>
    <w:rsid w:val="00490BAA"/>
    <w:rsid w:val="00491E1A"/>
    <w:rsid w:val="00491F6C"/>
    <w:rsid w:val="00492280"/>
    <w:rsid w:val="0049276E"/>
    <w:rsid w:val="004928D7"/>
    <w:rsid w:val="00492E67"/>
    <w:rsid w:val="00493611"/>
    <w:rsid w:val="00493849"/>
    <w:rsid w:val="00493D42"/>
    <w:rsid w:val="00494244"/>
    <w:rsid w:val="00494252"/>
    <w:rsid w:val="004950F1"/>
    <w:rsid w:val="004953B6"/>
    <w:rsid w:val="00495738"/>
    <w:rsid w:val="00496035"/>
    <w:rsid w:val="004965A9"/>
    <w:rsid w:val="0049696D"/>
    <w:rsid w:val="004969FB"/>
    <w:rsid w:val="00497310"/>
    <w:rsid w:val="0049786C"/>
    <w:rsid w:val="00497BF7"/>
    <w:rsid w:val="004A09A1"/>
    <w:rsid w:val="004A0AF9"/>
    <w:rsid w:val="004A0DC5"/>
    <w:rsid w:val="004A0FDB"/>
    <w:rsid w:val="004A1172"/>
    <w:rsid w:val="004A128E"/>
    <w:rsid w:val="004A15E1"/>
    <w:rsid w:val="004A20F8"/>
    <w:rsid w:val="004A215D"/>
    <w:rsid w:val="004A2255"/>
    <w:rsid w:val="004A2C01"/>
    <w:rsid w:val="004A4063"/>
    <w:rsid w:val="004A471B"/>
    <w:rsid w:val="004A488F"/>
    <w:rsid w:val="004A4953"/>
    <w:rsid w:val="004A4D97"/>
    <w:rsid w:val="004A4FB4"/>
    <w:rsid w:val="004A5022"/>
    <w:rsid w:val="004A52CB"/>
    <w:rsid w:val="004A5C2F"/>
    <w:rsid w:val="004A62AC"/>
    <w:rsid w:val="004A6ABD"/>
    <w:rsid w:val="004A6B51"/>
    <w:rsid w:val="004A6E09"/>
    <w:rsid w:val="004A7FD1"/>
    <w:rsid w:val="004B016C"/>
    <w:rsid w:val="004B0450"/>
    <w:rsid w:val="004B097E"/>
    <w:rsid w:val="004B11AB"/>
    <w:rsid w:val="004B1262"/>
    <w:rsid w:val="004B15AB"/>
    <w:rsid w:val="004B170F"/>
    <w:rsid w:val="004B1AD2"/>
    <w:rsid w:val="004B258A"/>
    <w:rsid w:val="004B3983"/>
    <w:rsid w:val="004B3B8A"/>
    <w:rsid w:val="004B4DD6"/>
    <w:rsid w:val="004B4E80"/>
    <w:rsid w:val="004B5688"/>
    <w:rsid w:val="004B5B36"/>
    <w:rsid w:val="004B6377"/>
    <w:rsid w:val="004B6648"/>
    <w:rsid w:val="004B7185"/>
    <w:rsid w:val="004C04E2"/>
    <w:rsid w:val="004C0C43"/>
    <w:rsid w:val="004C0D58"/>
    <w:rsid w:val="004C1299"/>
    <w:rsid w:val="004C137F"/>
    <w:rsid w:val="004C160F"/>
    <w:rsid w:val="004C1A5D"/>
    <w:rsid w:val="004C28EA"/>
    <w:rsid w:val="004C2BEA"/>
    <w:rsid w:val="004C2FEB"/>
    <w:rsid w:val="004C3493"/>
    <w:rsid w:val="004C3D5C"/>
    <w:rsid w:val="004C44F1"/>
    <w:rsid w:val="004C4648"/>
    <w:rsid w:val="004C4DA0"/>
    <w:rsid w:val="004C4ECE"/>
    <w:rsid w:val="004C4F2B"/>
    <w:rsid w:val="004C5238"/>
    <w:rsid w:val="004C5411"/>
    <w:rsid w:val="004C5880"/>
    <w:rsid w:val="004C58CE"/>
    <w:rsid w:val="004C5B47"/>
    <w:rsid w:val="004C6188"/>
    <w:rsid w:val="004C62A1"/>
    <w:rsid w:val="004C683A"/>
    <w:rsid w:val="004C71E6"/>
    <w:rsid w:val="004C78CB"/>
    <w:rsid w:val="004D0D49"/>
    <w:rsid w:val="004D0D7A"/>
    <w:rsid w:val="004D1763"/>
    <w:rsid w:val="004D18B4"/>
    <w:rsid w:val="004D1983"/>
    <w:rsid w:val="004D1A81"/>
    <w:rsid w:val="004D1C71"/>
    <w:rsid w:val="004D21FC"/>
    <w:rsid w:val="004D29D2"/>
    <w:rsid w:val="004D2BB8"/>
    <w:rsid w:val="004D2E05"/>
    <w:rsid w:val="004D3077"/>
    <w:rsid w:val="004D358C"/>
    <w:rsid w:val="004D4235"/>
    <w:rsid w:val="004D44C5"/>
    <w:rsid w:val="004D49FA"/>
    <w:rsid w:val="004D575F"/>
    <w:rsid w:val="004D6290"/>
    <w:rsid w:val="004D6BB9"/>
    <w:rsid w:val="004D7315"/>
    <w:rsid w:val="004E0035"/>
    <w:rsid w:val="004E0797"/>
    <w:rsid w:val="004E0A5A"/>
    <w:rsid w:val="004E0E76"/>
    <w:rsid w:val="004E19C1"/>
    <w:rsid w:val="004E2529"/>
    <w:rsid w:val="004E2EFB"/>
    <w:rsid w:val="004E300C"/>
    <w:rsid w:val="004E3ED1"/>
    <w:rsid w:val="004E3FA7"/>
    <w:rsid w:val="004E4AF2"/>
    <w:rsid w:val="004E4C16"/>
    <w:rsid w:val="004E52D3"/>
    <w:rsid w:val="004E5399"/>
    <w:rsid w:val="004E5613"/>
    <w:rsid w:val="004E574A"/>
    <w:rsid w:val="004E5A6B"/>
    <w:rsid w:val="004E60C3"/>
    <w:rsid w:val="004E635A"/>
    <w:rsid w:val="004E63FF"/>
    <w:rsid w:val="004E67D0"/>
    <w:rsid w:val="004E6BFA"/>
    <w:rsid w:val="004E6E25"/>
    <w:rsid w:val="004E75E0"/>
    <w:rsid w:val="004F02F8"/>
    <w:rsid w:val="004F031C"/>
    <w:rsid w:val="004F0860"/>
    <w:rsid w:val="004F0D81"/>
    <w:rsid w:val="004F0EF9"/>
    <w:rsid w:val="004F109C"/>
    <w:rsid w:val="004F117A"/>
    <w:rsid w:val="004F13AC"/>
    <w:rsid w:val="004F162C"/>
    <w:rsid w:val="004F2462"/>
    <w:rsid w:val="004F28EF"/>
    <w:rsid w:val="004F2A30"/>
    <w:rsid w:val="004F2BAD"/>
    <w:rsid w:val="004F2BEF"/>
    <w:rsid w:val="004F2D74"/>
    <w:rsid w:val="004F2F92"/>
    <w:rsid w:val="004F3716"/>
    <w:rsid w:val="004F376C"/>
    <w:rsid w:val="004F381E"/>
    <w:rsid w:val="004F3BB0"/>
    <w:rsid w:val="004F4280"/>
    <w:rsid w:val="004F42DA"/>
    <w:rsid w:val="004F45E9"/>
    <w:rsid w:val="004F4719"/>
    <w:rsid w:val="004F4749"/>
    <w:rsid w:val="004F4B62"/>
    <w:rsid w:val="004F4CAA"/>
    <w:rsid w:val="004F4FB6"/>
    <w:rsid w:val="004F5719"/>
    <w:rsid w:val="004F584C"/>
    <w:rsid w:val="004F6011"/>
    <w:rsid w:val="004F613D"/>
    <w:rsid w:val="004F6734"/>
    <w:rsid w:val="004F6838"/>
    <w:rsid w:val="004F6A3F"/>
    <w:rsid w:val="0050003F"/>
    <w:rsid w:val="00500495"/>
    <w:rsid w:val="00500957"/>
    <w:rsid w:val="00501298"/>
    <w:rsid w:val="005017B2"/>
    <w:rsid w:val="00501A67"/>
    <w:rsid w:val="00501CC6"/>
    <w:rsid w:val="00502C92"/>
    <w:rsid w:val="00502D58"/>
    <w:rsid w:val="0050300E"/>
    <w:rsid w:val="00503404"/>
    <w:rsid w:val="00503453"/>
    <w:rsid w:val="00503E0F"/>
    <w:rsid w:val="00504498"/>
    <w:rsid w:val="00504D56"/>
    <w:rsid w:val="005052ED"/>
    <w:rsid w:val="0050565A"/>
    <w:rsid w:val="00505B0B"/>
    <w:rsid w:val="00505BDD"/>
    <w:rsid w:val="00505F85"/>
    <w:rsid w:val="00506113"/>
    <w:rsid w:val="0050614C"/>
    <w:rsid w:val="00506561"/>
    <w:rsid w:val="0050693A"/>
    <w:rsid w:val="00506B0B"/>
    <w:rsid w:val="00506EF8"/>
    <w:rsid w:val="00506F99"/>
    <w:rsid w:val="00506FFF"/>
    <w:rsid w:val="00507194"/>
    <w:rsid w:val="0051025B"/>
    <w:rsid w:val="005102ED"/>
    <w:rsid w:val="005109AB"/>
    <w:rsid w:val="0051103E"/>
    <w:rsid w:val="0051124A"/>
    <w:rsid w:val="00512031"/>
    <w:rsid w:val="00512CB4"/>
    <w:rsid w:val="00512D5F"/>
    <w:rsid w:val="00512FAE"/>
    <w:rsid w:val="00513773"/>
    <w:rsid w:val="00513E95"/>
    <w:rsid w:val="00514084"/>
    <w:rsid w:val="00514426"/>
    <w:rsid w:val="0051512F"/>
    <w:rsid w:val="00515A2C"/>
    <w:rsid w:val="00515A59"/>
    <w:rsid w:val="00515E08"/>
    <w:rsid w:val="00516013"/>
    <w:rsid w:val="005160BA"/>
    <w:rsid w:val="00516513"/>
    <w:rsid w:val="005167E5"/>
    <w:rsid w:val="00516C35"/>
    <w:rsid w:val="00516DCA"/>
    <w:rsid w:val="00516E9C"/>
    <w:rsid w:val="00517177"/>
    <w:rsid w:val="0051726C"/>
    <w:rsid w:val="00520E77"/>
    <w:rsid w:val="00521C82"/>
    <w:rsid w:val="00522EEE"/>
    <w:rsid w:val="005238A1"/>
    <w:rsid w:val="005240C5"/>
    <w:rsid w:val="005247A7"/>
    <w:rsid w:val="00524CF0"/>
    <w:rsid w:val="00525196"/>
    <w:rsid w:val="00525818"/>
    <w:rsid w:val="005258CE"/>
    <w:rsid w:val="00525DD6"/>
    <w:rsid w:val="00525EC0"/>
    <w:rsid w:val="00526508"/>
    <w:rsid w:val="0052653E"/>
    <w:rsid w:val="005270C7"/>
    <w:rsid w:val="0052733E"/>
    <w:rsid w:val="00527764"/>
    <w:rsid w:val="005302CF"/>
    <w:rsid w:val="00530E15"/>
    <w:rsid w:val="00531599"/>
    <w:rsid w:val="00531BC9"/>
    <w:rsid w:val="00531E32"/>
    <w:rsid w:val="00532C99"/>
    <w:rsid w:val="005334C2"/>
    <w:rsid w:val="0053387B"/>
    <w:rsid w:val="00533BC1"/>
    <w:rsid w:val="00534349"/>
    <w:rsid w:val="0053472F"/>
    <w:rsid w:val="00534A5A"/>
    <w:rsid w:val="00535E62"/>
    <w:rsid w:val="00535E64"/>
    <w:rsid w:val="00535ED2"/>
    <w:rsid w:val="00537432"/>
    <w:rsid w:val="00537D0E"/>
    <w:rsid w:val="005408F6"/>
    <w:rsid w:val="00540A7B"/>
    <w:rsid w:val="00540D82"/>
    <w:rsid w:val="00540F53"/>
    <w:rsid w:val="00541699"/>
    <w:rsid w:val="0054262F"/>
    <w:rsid w:val="005427CF"/>
    <w:rsid w:val="005430D3"/>
    <w:rsid w:val="005434C7"/>
    <w:rsid w:val="00544147"/>
    <w:rsid w:val="00544468"/>
    <w:rsid w:val="00544535"/>
    <w:rsid w:val="005447CB"/>
    <w:rsid w:val="00544C1D"/>
    <w:rsid w:val="00545116"/>
    <w:rsid w:val="005453A2"/>
    <w:rsid w:val="0054561A"/>
    <w:rsid w:val="00545AA9"/>
    <w:rsid w:val="00546D35"/>
    <w:rsid w:val="00546F0E"/>
    <w:rsid w:val="00550853"/>
    <w:rsid w:val="00550BED"/>
    <w:rsid w:val="00551BA6"/>
    <w:rsid w:val="005527E6"/>
    <w:rsid w:val="005527EA"/>
    <w:rsid w:val="00552BF3"/>
    <w:rsid w:val="0055309E"/>
    <w:rsid w:val="00553430"/>
    <w:rsid w:val="005542F6"/>
    <w:rsid w:val="005549CD"/>
    <w:rsid w:val="00554AB2"/>
    <w:rsid w:val="00554BE9"/>
    <w:rsid w:val="00554FBD"/>
    <w:rsid w:val="005555D3"/>
    <w:rsid w:val="00555B35"/>
    <w:rsid w:val="005561EA"/>
    <w:rsid w:val="00557501"/>
    <w:rsid w:val="005579FD"/>
    <w:rsid w:val="00557F83"/>
    <w:rsid w:val="005603C3"/>
    <w:rsid w:val="0056094E"/>
    <w:rsid w:val="00560A92"/>
    <w:rsid w:val="005616C1"/>
    <w:rsid w:val="00561743"/>
    <w:rsid w:val="0056196F"/>
    <w:rsid w:val="00561CB2"/>
    <w:rsid w:val="005620CB"/>
    <w:rsid w:val="00563119"/>
    <w:rsid w:val="0056316A"/>
    <w:rsid w:val="0056410D"/>
    <w:rsid w:val="005644D1"/>
    <w:rsid w:val="0056513E"/>
    <w:rsid w:val="00565153"/>
    <w:rsid w:val="00565B8D"/>
    <w:rsid w:val="00565E29"/>
    <w:rsid w:val="00565E7F"/>
    <w:rsid w:val="005669F2"/>
    <w:rsid w:val="00566E3A"/>
    <w:rsid w:val="0056717D"/>
    <w:rsid w:val="0056738B"/>
    <w:rsid w:val="0056769C"/>
    <w:rsid w:val="005679D0"/>
    <w:rsid w:val="00570995"/>
    <w:rsid w:val="00570A1B"/>
    <w:rsid w:val="00570EDC"/>
    <w:rsid w:val="00571062"/>
    <w:rsid w:val="005717E0"/>
    <w:rsid w:val="00572461"/>
    <w:rsid w:val="005726EA"/>
    <w:rsid w:val="00572B7F"/>
    <w:rsid w:val="005734C1"/>
    <w:rsid w:val="00573977"/>
    <w:rsid w:val="005740C8"/>
    <w:rsid w:val="00576085"/>
    <w:rsid w:val="005760F3"/>
    <w:rsid w:val="005768B5"/>
    <w:rsid w:val="00577276"/>
    <w:rsid w:val="005772EB"/>
    <w:rsid w:val="005775F4"/>
    <w:rsid w:val="00577F1C"/>
    <w:rsid w:val="00580B38"/>
    <w:rsid w:val="00580B70"/>
    <w:rsid w:val="00580C13"/>
    <w:rsid w:val="005810AD"/>
    <w:rsid w:val="00581246"/>
    <w:rsid w:val="0058189B"/>
    <w:rsid w:val="00581D23"/>
    <w:rsid w:val="00581ECF"/>
    <w:rsid w:val="00582025"/>
    <w:rsid w:val="00582CF9"/>
    <w:rsid w:val="00582F29"/>
    <w:rsid w:val="0058300D"/>
    <w:rsid w:val="0058370C"/>
    <w:rsid w:val="00583825"/>
    <w:rsid w:val="00583B67"/>
    <w:rsid w:val="005844FB"/>
    <w:rsid w:val="00584EC8"/>
    <w:rsid w:val="0058534F"/>
    <w:rsid w:val="005853A2"/>
    <w:rsid w:val="005857E5"/>
    <w:rsid w:val="005858B2"/>
    <w:rsid w:val="00585B2C"/>
    <w:rsid w:val="00586055"/>
    <w:rsid w:val="005861B4"/>
    <w:rsid w:val="0058650D"/>
    <w:rsid w:val="00586625"/>
    <w:rsid w:val="00586673"/>
    <w:rsid w:val="00586A5A"/>
    <w:rsid w:val="00586BDA"/>
    <w:rsid w:val="0058701C"/>
    <w:rsid w:val="00587DC3"/>
    <w:rsid w:val="00587EAB"/>
    <w:rsid w:val="00587FD4"/>
    <w:rsid w:val="00590334"/>
    <w:rsid w:val="00590353"/>
    <w:rsid w:val="005907DB"/>
    <w:rsid w:val="00590AF8"/>
    <w:rsid w:val="00591C7E"/>
    <w:rsid w:val="005920E3"/>
    <w:rsid w:val="005925F3"/>
    <w:rsid w:val="00593408"/>
    <w:rsid w:val="005934C3"/>
    <w:rsid w:val="00593994"/>
    <w:rsid w:val="00593DE1"/>
    <w:rsid w:val="0059495F"/>
    <w:rsid w:val="00595695"/>
    <w:rsid w:val="00596932"/>
    <w:rsid w:val="00596D87"/>
    <w:rsid w:val="005972EB"/>
    <w:rsid w:val="005975E3"/>
    <w:rsid w:val="00597865"/>
    <w:rsid w:val="00597A33"/>
    <w:rsid w:val="00597FB2"/>
    <w:rsid w:val="005A0844"/>
    <w:rsid w:val="005A0A7C"/>
    <w:rsid w:val="005A114E"/>
    <w:rsid w:val="005A1294"/>
    <w:rsid w:val="005A142A"/>
    <w:rsid w:val="005A1508"/>
    <w:rsid w:val="005A16BA"/>
    <w:rsid w:val="005A1973"/>
    <w:rsid w:val="005A1D14"/>
    <w:rsid w:val="005A2C0B"/>
    <w:rsid w:val="005A2E78"/>
    <w:rsid w:val="005A3347"/>
    <w:rsid w:val="005A3C90"/>
    <w:rsid w:val="005A3E52"/>
    <w:rsid w:val="005A4441"/>
    <w:rsid w:val="005A496E"/>
    <w:rsid w:val="005A4BC6"/>
    <w:rsid w:val="005A4D5C"/>
    <w:rsid w:val="005A51FC"/>
    <w:rsid w:val="005A5623"/>
    <w:rsid w:val="005A5E27"/>
    <w:rsid w:val="005A60CF"/>
    <w:rsid w:val="005A6229"/>
    <w:rsid w:val="005A65E7"/>
    <w:rsid w:val="005A6A43"/>
    <w:rsid w:val="005A6A76"/>
    <w:rsid w:val="005A6A9B"/>
    <w:rsid w:val="005A74C4"/>
    <w:rsid w:val="005B08B1"/>
    <w:rsid w:val="005B0955"/>
    <w:rsid w:val="005B0B13"/>
    <w:rsid w:val="005B1225"/>
    <w:rsid w:val="005B12FD"/>
    <w:rsid w:val="005B19B1"/>
    <w:rsid w:val="005B1CEF"/>
    <w:rsid w:val="005B1CFF"/>
    <w:rsid w:val="005B1D55"/>
    <w:rsid w:val="005B2034"/>
    <w:rsid w:val="005B2840"/>
    <w:rsid w:val="005B291D"/>
    <w:rsid w:val="005B2A98"/>
    <w:rsid w:val="005B2CA5"/>
    <w:rsid w:val="005B2F15"/>
    <w:rsid w:val="005B348F"/>
    <w:rsid w:val="005B37AF"/>
    <w:rsid w:val="005B3943"/>
    <w:rsid w:val="005B3E5A"/>
    <w:rsid w:val="005B416D"/>
    <w:rsid w:val="005B4449"/>
    <w:rsid w:val="005B459B"/>
    <w:rsid w:val="005B462E"/>
    <w:rsid w:val="005B4E8B"/>
    <w:rsid w:val="005B4F38"/>
    <w:rsid w:val="005B4FE4"/>
    <w:rsid w:val="005B529F"/>
    <w:rsid w:val="005B5A33"/>
    <w:rsid w:val="005B66AF"/>
    <w:rsid w:val="005B6A5A"/>
    <w:rsid w:val="005B6A99"/>
    <w:rsid w:val="005B6DFF"/>
    <w:rsid w:val="005B753D"/>
    <w:rsid w:val="005B77F2"/>
    <w:rsid w:val="005B7896"/>
    <w:rsid w:val="005B79E8"/>
    <w:rsid w:val="005C0188"/>
    <w:rsid w:val="005C0354"/>
    <w:rsid w:val="005C0791"/>
    <w:rsid w:val="005C0C75"/>
    <w:rsid w:val="005C1803"/>
    <w:rsid w:val="005C1A09"/>
    <w:rsid w:val="005C2274"/>
    <w:rsid w:val="005C2DD6"/>
    <w:rsid w:val="005C2F3A"/>
    <w:rsid w:val="005C331D"/>
    <w:rsid w:val="005C3D64"/>
    <w:rsid w:val="005C441C"/>
    <w:rsid w:val="005C485D"/>
    <w:rsid w:val="005C4FCE"/>
    <w:rsid w:val="005C55C7"/>
    <w:rsid w:val="005C578A"/>
    <w:rsid w:val="005C593F"/>
    <w:rsid w:val="005C59E4"/>
    <w:rsid w:val="005C6003"/>
    <w:rsid w:val="005C62C9"/>
    <w:rsid w:val="005C643A"/>
    <w:rsid w:val="005C6AC7"/>
    <w:rsid w:val="005C7B13"/>
    <w:rsid w:val="005C7FA5"/>
    <w:rsid w:val="005D0236"/>
    <w:rsid w:val="005D080A"/>
    <w:rsid w:val="005D0C3C"/>
    <w:rsid w:val="005D0CD6"/>
    <w:rsid w:val="005D113A"/>
    <w:rsid w:val="005D13B4"/>
    <w:rsid w:val="005D140B"/>
    <w:rsid w:val="005D14FD"/>
    <w:rsid w:val="005D16AF"/>
    <w:rsid w:val="005D1AE3"/>
    <w:rsid w:val="005D22C3"/>
    <w:rsid w:val="005D23C4"/>
    <w:rsid w:val="005D27CD"/>
    <w:rsid w:val="005D2C1D"/>
    <w:rsid w:val="005D2FB5"/>
    <w:rsid w:val="005D3122"/>
    <w:rsid w:val="005D3A91"/>
    <w:rsid w:val="005D3AD1"/>
    <w:rsid w:val="005D3DC5"/>
    <w:rsid w:val="005D3DFB"/>
    <w:rsid w:val="005D4296"/>
    <w:rsid w:val="005D42A8"/>
    <w:rsid w:val="005D46BE"/>
    <w:rsid w:val="005D47EF"/>
    <w:rsid w:val="005D50D5"/>
    <w:rsid w:val="005D528C"/>
    <w:rsid w:val="005D5C3B"/>
    <w:rsid w:val="005D5F09"/>
    <w:rsid w:val="005D63B8"/>
    <w:rsid w:val="005E0095"/>
    <w:rsid w:val="005E09B4"/>
    <w:rsid w:val="005E0AAF"/>
    <w:rsid w:val="005E0B30"/>
    <w:rsid w:val="005E0EB1"/>
    <w:rsid w:val="005E175C"/>
    <w:rsid w:val="005E17E7"/>
    <w:rsid w:val="005E1B07"/>
    <w:rsid w:val="005E1CEA"/>
    <w:rsid w:val="005E1E6D"/>
    <w:rsid w:val="005E21EB"/>
    <w:rsid w:val="005E2478"/>
    <w:rsid w:val="005E3122"/>
    <w:rsid w:val="005E369B"/>
    <w:rsid w:val="005E3AA1"/>
    <w:rsid w:val="005E3D30"/>
    <w:rsid w:val="005E43C9"/>
    <w:rsid w:val="005E4D84"/>
    <w:rsid w:val="005E57D1"/>
    <w:rsid w:val="005E5BE4"/>
    <w:rsid w:val="005E5DE0"/>
    <w:rsid w:val="005E5E2D"/>
    <w:rsid w:val="005E6C68"/>
    <w:rsid w:val="005E6FD7"/>
    <w:rsid w:val="005E7181"/>
    <w:rsid w:val="005E729C"/>
    <w:rsid w:val="005E7369"/>
    <w:rsid w:val="005E745A"/>
    <w:rsid w:val="005E74A0"/>
    <w:rsid w:val="005E7848"/>
    <w:rsid w:val="005E7B1F"/>
    <w:rsid w:val="005E7D13"/>
    <w:rsid w:val="005E7D39"/>
    <w:rsid w:val="005F02C6"/>
    <w:rsid w:val="005F063E"/>
    <w:rsid w:val="005F0A3F"/>
    <w:rsid w:val="005F0E5A"/>
    <w:rsid w:val="005F1E51"/>
    <w:rsid w:val="005F23BC"/>
    <w:rsid w:val="005F2468"/>
    <w:rsid w:val="005F2647"/>
    <w:rsid w:val="005F27AC"/>
    <w:rsid w:val="005F27F9"/>
    <w:rsid w:val="005F29A2"/>
    <w:rsid w:val="005F2D34"/>
    <w:rsid w:val="005F2F9F"/>
    <w:rsid w:val="005F31E2"/>
    <w:rsid w:val="005F4498"/>
    <w:rsid w:val="005F45BF"/>
    <w:rsid w:val="005F46CF"/>
    <w:rsid w:val="005F475F"/>
    <w:rsid w:val="005F5219"/>
    <w:rsid w:val="005F57D5"/>
    <w:rsid w:val="005F5A1A"/>
    <w:rsid w:val="005F614A"/>
    <w:rsid w:val="005F6372"/>
    <w:rsid w:val="005F6584"/>
    <w:rsid w:val="005F6838"/>
    <w:rsid w:val="005F6CDB"/>
    <w:rsid w:val="005F7002"/>
    <w:rsid w:val="006002F1"/>
    <w:rsid w:val="00600CFF"/>
    <w:rsid w:val="00600E97"/>
    <w:rsid w:val="00600FE7"/>
    <w:rsid w:val="006019F0"/>
    <w:rsid w:val="00602284"/>
    <w:rsid w:val="00602444"/>
    <w:rsid w:val="00602C56"/>
    <w:rsid w:val="00602CD0"/>
    <w:rsid w:val="00602DD8"/>
    <w:rsid w:val="006030C5"/>
    <w:rsid w:val="0060376F"/>
    <w:rsid w:val="00603A49"/>
    <w:rsid w:val="00604B28"/>
    <w:rsid w:val="006050D5"/>
    <w:rsid w:val="006051BA"/>
    <w:rsid w:val="0060525C"/>
    <w:rsid w:val="00605276"/>
    <w:rsid w:val="00605CEE"/>
    <w:rsid w:val="00606037"/>
    <w:rsid w:val="006064CF"/>
    <w:rsid w:val="006066C1"/>
    <w:rsid w:val="006069A6"/>
    <w:rsid w:val="00606BAC"/>
    <w:rsid w:val="00606EB3"/>
    <w:rsid w:val="0061035D"/>
    <w:rsid w:val="0061061D"/>
    <w:rsid w:val="0061087A"/>
    <w:rsid w:val="00610C7A"/>
    <w:rsid w:val="0061117B"/>
    <w:rsid w:val="0061192C"/>
    <w:rsid w:val="00611E84"/>
    <w:rsid w:val="006123BF"/>
    <w:rsid w:val="00612CF3"/>
    <w:rsid w:val="006139A3"/>
    <w:rsid w:val="00613A0C"/>
    <w:rsid w:val="00613B6D"/>
    <w:rsid w:val="00614667"/>
    <w:rsid w:val="006147C7"/>
    <w:rsid w:val="006149B8"/>
    <w:rsid w:val="00614AC0"/>
    <w:rsid w:val="00614E03"/>
    <w:rsid w:val="00614E4F"/>
    <w:rsid w:val="006150B5"/>
    <w:rsid w:val="00616703"/>
    <w:rsid w:val="0061696E"/>
    <w:rsid w:val="00617B22"/>
    <w:rsid w:val="0062002D"/>
    <w:rsid w:val="006204EA"/>
    <w:rsid w:val="00621102"/>
    <w:rsid w:val="006211FB"/>
    <w:rsid w:val="00621E5B"/>
    <w:rsid w:val="00621F87"/>
    <w:rsid w:val="006220C5"/>
    <w:rsid w:val="00622295"/>
    <w:rsid w:val="00622A9B"/>
    <w:rsid w:val="00623923"/>
    <w:rsid w:val="0062399C"/>
    <w:rsid w:val="00623B2D"/>
    <w:rsid w:val="00624355"/>
    <w:rsid w:val="0062502B"/>
    <w:rsid w:val="00626A03"/>
    <w:rsid w:val="00626A18"/>
    <w:rsid w:val="00626EF2"/>
    <w:rsid w:val="0062702C"/>
    <w:rsid w:val="006270B0"/>
    <w:rsid w:val="00627ABF"/>
    <w:rsid w:val="00627CDC"/>
    <w:rsid w:val="00627D40"/>
    <w:rsid w:val="00630505"/>
    <w:rsid w:val="00630727"/>
    <w:rsid w:val="00630958"/>
    <w:rsid w:val="00630EA4"/>
    <w:rsid w:val="0063145E"/>
    <w:rsid w:val="0063190F"/>
    <w:rsid w:val="00631BA5"/>
    <w:rsid w:val="00632328"/>
    <w:rsid w:val="00632570"/>
    <w:rsid w:val="00633056"/>
    <w:rsid w:val="00633CB2"/>
    <w:rsid w:val="0063413F"/>
    <w:rsid w:val="006343D3"/>
    <w:rsid w:val="00634595"/>
    <w:rsid w:val="00636101"/>
    <w:rsid w:val="006368FA"/>
    <w:rsid w:val="006374CE"/>
    <w:rsid w:val="0063757B"/>
    <w:rsid w:val="00637973"/>
    <w:rsid w:val="00637A62"/>
    <w:rsid w:val="00637B94"/>
    <w:rsid w:val="0064013D"/>
    <w:rsid w:val="006402B9"/>
    <w:rsid w:val="00641166"/>
    <w:rsid w:val="00642032"/>
    <w:rsid w:val="00642AC3"/>
    <w:rsid w:val="00642B41"/>
    <w:rsid w:val="00642B9C"/>
    <w:rsid w:val="00643C1D"/>
    <w:rsid w:val="00643FB1"/>
    <w:rsid w:val="0064422C"/>
    <w:rsid w:val="00644499"/>
    <w:rsid w:val="0064468C"/>
    <w:rsid w:val="006454C0"/>
    <w:rsid w:val="006458E7"/>
    <w:rsid w:val="00645F47"/>
    <w:rsid w:val="00646333"/>
    <w:rsid w:val="00646849"/>
    <w:rsid w:val="006468AA"/>
    <w:rsid w:val="00646A40"/>
    <w:rsid w:val="00646E2A"/>
    <w:rsid w:val="00647772"/>
    <w:rsid w:val="006478B7"/>
    <w:rsid w:val="00647C24"/>
    <w:rsid w:val="00647E2D"/>
    <w:rsid w:val="006507C4"/>
    <w:rsid w:val="00650F72"/>
    <w:rsid w:val="00651915"/>
    <w:rsid w:val="00651CC7"/>
    <w:rsid w:val="00651DF3"/>
    <w:rsid w:val="006528EA"/>
    <w:rsid w:val="00652E2E"/>
    <w:rsid w:val="006532E8"/>
    <w:rsid w:val="006543B3"/>
    <w:rsid w:val="0065459A"/>
    <w:rsid w:val="006546B1"/>
    <w:rsid w:val="00656785"/>
    <w:rsid w:val="00656A70"/>
    <w:rsid w:val="00656AD0"/>
    <w:rsid w:val="00656AE6"/>
    <w:rsid w:val="00657AB1"/>
    <w:rsid w:val="006600C3"/>
    <w:rsid w:val="00660B85"/>
    <w:rsid w:val="00661359"/>
    <w:rsid w:val="00661650"/>
    <w:rsid w:val="00661832"/>
    <w:rsid w:val="00661A29"/>
    <w:rsid w:val="00661B24"/>
    <w:rsid w:val="00661C52"/>
    <w:rsid w:val="00662748"/>
    <w:rsid w:val="00662806"/>
    <w:rsid w:val="00662929"/>
    <w:rsid w:val="00662E93"/>
    <w:rsid w:val="0066337B"/>
    <w:rsid w:val="00663438"/>
    <w:rsid w:val="006638F8"/>
    <w:rsid w:val="00663E5F"/>
    <w:rsid w:val="006641C8"/>
    <w:rsid w:val="0066429A"/>
    <w:rsid w:val="00664863"/>
    <w:rsid w:val="0066486C"/>
    <w:rsid w:val="00664C8B"/>
    <w:rsid w:val="00664CB3"/>
    <w:rsid w:val="00664E0D"/>
    <w:rsid w:val="006651A8"/>
    <w:rsid w:val="00665367"/>
    <w:rsid w:val="006653F9"/>
    <w:rsid w:val="00665BF6"/>
    <w:rsid w:val="00665C67"/>
    <w:rsid w:val="0066619A"/>
    <w:rsid w:val="00666576"/>
    <w:rsid w:val="00666928"/>
    <w:rsid w:val="00667073"/>
    <w:rsid w:val="0066748A"/>
    <w:rsid w:val="006674E9"/>
    <w:rsid w:val="00667B68"/>
    <w:rsid w:val="00667BF1"/>
    <w:rsid w:val="00667F47"/>
    <w:rsid w:val="00667FD0"/>
    <w:rsid w:val="00670173"/>
    <w:rsid w:val="00670601"/>
    <w:rsid w:val="0067120A"/>
    <w:rsid w:val="006717C6"/>
    <w:rsid w:val="00671ACB"/>
    <w:rsid w:val="00672005"/>
    <w:rsid w:val="006722C7"/>
    <w:rsid w:val="00672AB5"/>
    <w:rsid w:val="00672E47"/>
    <w:rsid w:val="00673186"/>
    <w:rsid w:val="006742C6"/>
    <w:rsid w:val="006743CC"/>
    <w:rsid w:val="006749AF"/>
    <w:rsid w:val="00674C8B"/>
    <w:rsid w:val="00674DB1"/>
    <w:rsid w:val="00674F36"/>
    <w:rsid w:val="006753BD"/>
    <w:rsid w:val="006758CB"/>
    <w:rsid w:val="00675EF3"/>
    <w:rsid w:val="00675F0E"/>
    <w:rsid w:val="006765C9"/>
    <w:rsid w:val="006767FC"/>
    <w:rsid w:val="006768D1"/>
    <w:rsid w:val="00677547"/>
    <w:rsid w:val="00677A39"/>
    <w:rsid w:val="0068030E"/>
    <w:rsid w:val="006803EC"/>
    <w:rsid w:val="006808F3"/>
    <w:rsid w:val="00681128"/>
    <w:rsid w:val="00681208"/>
    <w:rsid w:val="00681409"/>
    <w:rsid w:val="006819CD"/>
    <w:rsid w:val="0068204A"/>
    <w:rsid w:val="0068287F"/>
    <w:rsid w:val="006828DA"/>
    <w:rsid w:val="00682A14"/>
    <w:rsid w:val="00682A43"/>
    <w:rsid w:val="0068312B"/>
    <w:rsid w:val="00683316"/>
    <w:rsid w:val="00683B9C"/>
    <w:rsid w:val="00684370"/>
    <w:rsid w:val="0068439B"/>
    <w:rsid w:val="006843C5"/>
    <w:rsid w:val="00684ACC"/>
    <w:rsid w:val="00684DEB"/>
    <w:rsid w:val="00685104"/>
    <w:rsid w:val="006852F4"/>
    <w:rsid w:val="00685A14"/>
    <w:rsid w:val="00685BD6"/>
    <w:rsid w:val="00685E89"/>
    <w:rsid w:val="0068604E"/>
    <w:rsid w:val="006865C1"/>
    <w:rsid w:val="00686610"/>
    <w:rsid w:val="00686DEE"/>
    <w:rsid w:val="00687409"/>
    <w:rsid w:val="006878D2"/>
    <w:rsid w:val="00687E87"/>
    <w:rsid w:val="00687F18"/>
    <w:rsid w:val="00690060"/>
    <w:rsid w:val="0069054D"/>
    <w:rsid w:val="00690D7A"/>
    <w:rsid w:val="00691EE6"/>
    <w:rsid w:val="006920CD"/>
    <w:rsid w:val="006922A3"/>
    <w:rsid w:val="00692727"/>
    <w:rsid w:val="006929B6"/>
    <w:rsid w:val="00692C05"/>
    <w:rsid w:val="00692C6E"/>
    <w:rsid w:val="00692C8B"/>
    <w:rsid w:val="00695774"/>
    <w:rsid w:val="00695CDF"/>
    <w:rsid w:val="00695F5E"/>
    <w:rsid w:val="00696B3E"/>
    <w:rsid w:val="00696F72"/>
    <w:rsid w:val="006971E8"/>
    <w:rsid w:val="006973E1"/>
    <w:rsid w:val="006974FB"/>
    <w:rsid w:val="006A0015"/>
    <w:rsid w:val="006A00A5"/>
    <w:rsid w:val="006A00E2"/>
    <w:rsid w:val="006A0C65"/>
    <w:rsid w:val="006A0E64"/>
    <w:rsid w:val="006A13A9"/>
    <w:rsid w:val="006A1702"/>
    <w:rsid w:val="006A2326"/>
    <w:rsid w:val="006A2379"/>
    <w:rsid w:val="006A2B83"/>
    <w:rsid w:val="006A3093"/>
    <w:rsid w:val="006A3431"/>
    <w:rsid w:val="006A3533"/>
    <w:rsid w:val="006A3764"/>
    <w:rsid w:val="006A3D1F"/>
    <w:rsid w:val="006A3F82"/>
    <w:rsid w:val="006A4F62"/>
    <w:rsid w:val="006A5244"/>
    <w:rsid w:val="006A6350"/>
    <w:rsid w:val="006A6CC5"/>
    <w:rsid w:val="006A6DBC"/>
    <w:rsid w:val="006A739C"/>
    <w:rsid w:val="006A73EC"/>
    <w:rsid w:val="006A7ADB"/>
    <w:rsid w:val="006B01D0"/>
    <w:rsid w:val="006B024F"/>
    <w:rsid w:val="006B0EF1"/>
    <w:rsid w:val="006B1A65"/>
    <w:rsid w:val="006B23F8"/>
    <w:rsid w:val="006B2420"/>
    <w:rsid w:val="006B2F1B"/>
    <w:rsid w:val="006B3193"/>
    <w:rsid w:val="006B3DEE"/>
    <w:rsid w:val="006B40C5"/>
    <w:rsid w:val="006B4156"/>
    <w:rsid w:val="006B424D"/>
    <w:rsid w:val="006B4EC5"/>
    <w:rsid w:val="006B4F59"/>
    <w:rsid w:val="006B5A21"/>
    <w:rsid w:val="006B5C2B"/>
    <w:rsid w:val="006B6123"/>
    <w:rsid w:val="006B6187"/>
    <w:rsid w:val="006B65CB"/>
    <w:rsid w:val="006B6C79"/>
    <w:rsid w:val="006B6CEA"/>
    <w:rsid w:val="006B6E1C"/>
    <w:rsid w:val="006B7041"/>
    <w:rsid w:val="006B79FF"/>
    <w:rsid w:val="006B7EFA"/>
    <w:rsid w:val="006C01D4"/>
    <w:rsid w:val="006C02E3"/>
    <w:rsid w:val="006C0578"/>
    <w:rsid w:val="006C0C1C"/>
    <w:rsid w:val="006C0E76"/>
    <w:rsid w:val="006C14F7"/>
    <w:rsid w:val="006C2145"/>
    <w:rsid w:val="006C42EB"/>
    <w:rsid w:val="006C4AA6"/>
    <w:rsid w:val="006C52FC"/>
    <w:rsid w:val="006C5538"/>
    <w:rsid w:val="006C76EA"/>
    <w:rsid w:val="006D021E"/>
    <w:rsid w:val="006D0872"/>
    <w:rsid w:val="006D087F"/>
    <w:rsid w:val="006D0BDE"/>
    <w:rsid w:val="006D0C3A"/>
    <w:rsid w:val="006D1B40"/>
    <w:rsid w:val="006D1B57"/>
    <w:rsid w:val="006D272D"/>
    <w:rsid w:val="006D2A22"/>
    <w:rsid w:val="006D2E1D"/>
    <w:rsid w:val="006D31D6"/>
    <w:rsid w:val="006D39F4"/>
    <w:rsid w:val="006D39FB"/>
    <w:rsid w:val="006D3C1B"/>
    <w:rsid w:val="006D40C0"/>
    <w:rsid w:val="006D440A"/>
    <w:rsid w:val="006D450F"/>
    <w:rsid w:val="006D53F0"/>
    <w:rsid w:val="006D564B"/>
    <w:rsid w:val="006D56E8"/>
    <w:rsid w:val="006D5723"/>
    <w:rsid w:val="006D5AD8"/>
    <w:rsid w:val="006D5C20"/>
    <w:rsid w:val="006D63D8"/>
    <w:rsid w:val="006D6617"/>
    <w:rsid w:val="006D6784"/>
    <w:rsid w:val="006D6DAE"/>
    <w:rsid w:val="006D718D"/>
    <w:rsid w:val="006D7513"/>
    <w:rsid w:val="006D7EC3"/>
    <w:rsid w:val="006D7F73"/>
    <w:rsid w:val="006E045D"/>
    <w:rsid w:val="006E064F"/>
    <w:rsid w:val="006E0AF5"/>
    <w:rsid w:val="006E0B83"/>
    <w:rsid w:val="006E0B9D"/>
    <w:rsid w:val="006E0C73"/>
    <w:rsid w:val="006E0D5E"/>
    <w:rsid w:val="006E1026"/>
    <w:rsid w:val="006E21DD"/>
    <w:rsid w:val="006E26F5"/>
    <w:rsid w:val="006E2C37"/>
    <w:rsid w:val="006E392D"/>
    <w:rsid w:val="006E4575"/>
    <w:rsid w:val="006E4905"/>
    <w:rsid w:val="006E5D1A"/>
    <w:rsid w:val="006E5FCA"/>
    <w:rsid w:val="006E6259"/>
    <w:rsid w:val="006E6B01"/>
    <w:rsid w:val="006E6C46"/>
    <w:rsid w:val="006E6E89"/>
    <w:rsid w:val="006E7340"/>
    <w:rsid w:val="006E75A8"/>
    <w:rsid w:val="006E7980"/>
    <w:rsid w:val="006E7CD7"/>
    <w:rsid w:val="006F0AA0"/>
    <w:rsid w:val="006F0E01"/>
    <w:rsid w:val="006F1373"/>
    <w:rsid w:val="006F1859"/>
    <w:rsid w:val="006F1AAA"/>
    <w:rsid w:val="006F2747"/>
    <w:rsid w:val="006F276E"/>
    <w:rsid w:val="006F32DC"/>
    <w:rsid w:val="006F38F5"/>
    <w:rsid w:val="006F3F60"/>
    <w:rsid w:val="006F453E"/>
    <w:rsid w:val="006F4624"/>
    <w:rsid w:val="006F4E95"/>
    <w:rsid w:val="006F6061"/>
    <w:rsid w:val="006F6384"/>
    <w:rsid w:val="006F6EA6"/>
    <w:rsid w:val="006F71FE"/>
    <w:rsid w:val="006F76C4"/>
    <w:rsid w:val="006F7ACF"/>
    <w:rsid w:val="007002DA"/>
    <w:rsid w:val="00700917"/>
    <w:rsid w:val="007014CD"/>
    <w:rsid w:val="00701538"/>
    <w:rsid w:val="00701860"/>
    <w:rsid w:val="007018DD"/>
    <w:rsid w:val="00701F33"/>
    <w:rsid w:val="00701F68"/>
    <w:rsid w:val="007021B4"/>
    <w:rsid w:val="007022E4"/>
    <w:rsid w:val="00702626"/>
    <w:rsid w:val="00702762"/>
    <w:rsid w:val="007028E3"/>
    <w:rsid w:val="00702BF8"/>
    <w:rsid w:val="00702C30"/>
    <w:rsid w:val="00702CBA"/>
    <w:rsid w:val="00702E6E"/>
    <w:rsid w:val="00702FE6"/>
    <w:rsid w:val="0070369C"/>
    <w:rsid w:val="0070399F"/>
    <w:rsid w:val="00703B35"/>
    <w:rsid w:val="0070406C"/>
    <w:rsid w:val="00704184"/>
    <w:rsid w:val="007055B0"/>
    <w:rsid w:val="007057B9"/>
    <w:rsid w:val="00705B8F"/>
    <w:rsid w:val="00705C34"/>
    <w:rsid w:val="00705ED5"/>
    <w:rsid w:val="00705F9C"/>
    <w:rsid w:val="00706A69"/>
    <w:rsid w:val="00706FDE"/>
    <w:rsid w:val="00707095"/>
    <w:rsid w:val="00707295"/>
    <w:rsid w:val="00707402"/>
    <w:rsid w:val="0070747B"/>
    <w:rsid w:val="00707606"/>
    <w:rsid w:val="007104C8"/>
    <w:rsid w:val="007105AD"/>
    <w:rsid w:val="007107B4"/>
    <w:rsid w:val="007111ED"/>
    <w:rsid w:val="00711299"/>
    <w:rsid w:val="007112A4"/>
    <w:rsid w:val="00711B85"/>
    <w:rsid w:val="00711BAC"/>
    <w:rsid w:val="007123F3"/>
    <w:rsid w:val="00712E12"/>
    <w:rsid w:val="00713250"/>
    <w:rsid w:val="00713F72"/>
    <w:rsid w:val="00713FBD"/>
    <w:rsid w:val="0071409F"/>
    <w:rsid w:val="00714176"/>
    <w:rsid w:val="00715062"/>
    <w:rsid w:val="00715384"/>
    <w:rsid w:val="00715570"/>
    <w:rsid w:val="00715E20"/>
    <w:rsid w:val="00715F4D"/>
    <w:rsid w:val="00716273"/>
    <w:rsid w:val="00716950"/>
    <w:rsid w:val="00716FD4"/>
    <w:rsid w:val="00717183"/>
    <w:rsid w:val="00717492"/>
    <w:rsid w:val="007175E6"/>
    <w:rsid w:val="00717D1B"/>
    <w:rsid w:val="00717D39"/>
    <w:rsid w:val="00720559"/>
    <w:rsid w:val="00720746"/>
    <w:rsid w:val="0072089C"/>
    <w:rsid w:val="00720A5C"/>
    <w:rsid w:val="00720D2F"/>
    <w:rsid w:val="00720F54"/>
    <w:rsid w:val="00721E42"/>
    <w:rsid w:val="0072215B"/>
    <w:rsid w:val="007224CA"/>
    <w:rsid w:val="0072254F"/>
    <w:rsid w:val="00722A97"/>
    <w:rsid w:val="00722BEC"/>
    <w:rsid w:val="00724819"/>
    <w:rsid w:val="007248C5"/>
    <w:rsid w:val="007248F1"/>
    <w:rsid w:val="0072498D"/>
    <w:rsid w:val="007249CD"/>
    <w:rsid w:val="00724A67"/>
    <w:rsid w:val="00724F14"/>
    <w:rsid w:val="00724FD5"/>
    <w:rsid w:val="00725170"/>
    <w:rsid w:val="0072527F"/>
    <w:rsid w:val="00725330"/>
    <w:rsid w:val="00725413"/>
    <w:rsid w:val="007256F8"/>
    <w:rsid w:val="00725C3A"/>
    <w:rsid w:val="007264A3"/>
    <w:rsid w:val="00726A07"/>
    <w:rsid w:val="007276C7"/>
    <w:rsid w:val="0072796D"/>
    <w:rsid w:val="00727C90"/>
    <w:rsid w:val="00727D23"/>
    <w:rsid w:val="00730121"/>
    <w:rsid w:val="0073028E"/>
    <w:rsid w:val="0073099F"/>
    <w:rsid w:val="00730A27"/>
    <w:rsid w:val="00730CA8"/>
    <w:rsid w:val="00730CE1"/>
    <w:rsid w:val="00731F36"/>
    <w:rsid w:val="00731F80"/>
    <w:rsid w:val="00732754"/>
    <w:rsid w:val="00733008"/>
    <w:rsid w:val="007330EF"/>
    <w:rsid w:val="00733110"/>
    <w:rsid w:val="007331DD"/>
    <w:rsid w:val="007332EC"/>
    <w:rsid w:val="00733BDF"/>
    <w:rsid w:val="00733FE9"/>
    <w:rsid w:val="00734734"/>
    <w:rsid w:val="00734B1B"/>
    <w:rsid w:val="00734E11"/>
    <w:rsid w:val="00734F9E"/>
    <w:rsid w:val="00735805"/>
    <w:rsid w:val="00735A79"/>
    <w:rsid w:val="00736044"/>
    <w:rsid w:val="00736552"/>
    <w:rsid w:val="007369F6"/>
    <w:rsid w:val="00736BA0"/>
    <w:rsid w:val="00737815"/>
    <w:rsid w:val="00737F6A"/>
    <w:rsid w:val="007402C3"/>
    <w:rsid w:val="00740443"/>
    <w:rsid w:val="00740444"/>
    <w:rsid w:val="00740A08"/>
    <w:rsid w:val="00741505"/>
    <w:rsid w:val="0074157A"/>
    <w:rsid w:val="0074171D"/>
    <w:rsid w:val="00741BF1"/>
    <w:rsid w:val="00742097"/>
    <w:rsid w:val="00742171"/>
    <w:rsid w:val="00742563"/>
    <w:rsid w:val="0074279C"/>
    <w:rsid w:val="00742910"/>
    <w:rsid w:val="00742A1C"/>
    <w:rsid w:val="00742D7E"/>
    <w:rsid w:val="007431AB"/>
    <w:rsid w:val="00743276"/>
    <w:rsid w:val="0074357F"/>
    <w:rsid w:val="00743B70"/>
    <w:rsid w:val="007441F3"/>
    <w:rsid w:val="00744F9A"/>
    <w:rsid w:val="00745472"/>
    <w:rsid w:val="007454BE"/>
    <w:rsid w:val="0074574A"/>
    <w:rsid w:val="00745C3C"/>
    <w:rsid w:val="00745FB6"/>
    <w:rsid w:val="0074616B"/>
    <w:rsid w:val="00746496"/>
    <w:rsid w:val="00746509"/>
    <w:rsid w:val="007465C2"/>
    <w:rsid w:val="00746AA5"/>
    <w:rsid w:val="00746BFB"/>
    <w:rsid w:val="00746C65"/>
    <w:rsid w:val="00746DFB"/>
    <w:rsid w:val="00746E53"/>
    <w:rsid w:val="00747262"/>
    <w:rsid w:val="00747447"/>
    <w:rsid w:val="00747521"/>
    <w:rsid w:val="007477E5"/>
    <w:rsid w:val="00747D06"/>
    <w:rsid w:val="0075014A"/>
    <w:rsid w:val="00750150"/>
    <w:rsid w:val="00750196"/>
    <w:rsid w:val="0075019A"/>
    <w:rsid w:val="0075035B"/>
    <w:rsid w:val="007506C6"/>
    <w:rsid w:val="007507F4"/>
    <w:rsid w:val="00750BC5"/>
    <w:rsid w:val="007512D5"/>
    <w:rsid w:val="00751371"/>
    <w:rsid w:val="00751E72"/>
    <w:rsid w:val="00752680"/>
    <w:rsid w:val="00752D45"/>
    <w:rsid w:val="00752D9C"/>
    <w:rsid w:val="00753458"/>
    <w:rsid w:val="007535D0"/>
    <w:rsid w:val="00753AE1"/>
    <w:rsid w:val="00753F2B"/>
    <w:rsid w:val="00754092"/>
    <w:rsid w:val="00754504"/>
    <w:rsid w:val="00754B48"/>
    <w:rsid w:val="0075514B"/>
    <w:rsid w:val="00755178"/>
    <w:rsid w:val="0075550A"/>
    <w:rsid w:val="007555DC"/>
    <w:rsid w:val="007557CC"/>
    <w:rsid w:val="00755E59"/>
    <w:rsid w:val="00756E51"/>
    <w:rsid w:val="007572D2"/>
    <w:rsid w:val="0075733C"/>
    <w:rsid w:val="007573C6"/>
    <w:rsid w:val="00757FE7"/>
    <w:rsid w:val="00760F2B"/>
    <w:rsid w:val="007610E3"/>
    <w:rsid w:val="00761344"/>
    <w:rsid w:val="007615CA"/>
    <w:rsid w:val="00761A71"/>
    <w:rsid w:val="00761F6E"/>
    <w:rsid w:val="0076219B"/>
    <w:rsid w:val="00762429"/>
    <w:rsid w:val="00762617"/>
    <w:rsid w:val="007632D5"/>
    <w:rsid w:val="00763930"/>
    <w:rsid w:val="00763945"/>
    <w:rsid w:val="00763A4F"/>
    <w:rsid w:val="00763B8F"/>
    <w:rsid w:val="0076402B"/>
    <w:rsid w:val="007643BF"/>
    <w:rsid w:val="007653F0"/>
    <w:rsid w:val="007654E7"/>
    <w:rsid w:val="00765E3C"/>
    <w:rsid w:val="00766ABA"/>
    <w:rsid w:val="007670C6"/>
    <w:rsid w:val="00767278"/>
    <w:rsid w:val="0076762E"/>
    <w:rsid w:val="00767810"/>
    <w:rsid w:val="00767855"/>
    <w:rsid w:val="00767C03"/>
    <w:rsid w:val="00767ED8"/>
    <w:rsid w:val="0077031C"/>
    <w:rsid w:val="00770445"/>
    <w:rsid w:val="00770A98"/>
    <w:rsid w:val="00770BD9"/>
    <w:rsid w:val="00771467"/>
    <w:rsid w:val="00771D56"/>
    <w:rsid w:val="00771EAE"/>
    <w:rsid w:val="00772169"/>
    <w:rsid w:val="00772ED9"/>
    <w:rsid w:val="0077354F"/>
    <w:rsid w:val="00773E68"/>
    <w:rsid w:val="00773F6D"/>
    <w:rsid w:val="007742D9"/>
    <w:rsid w:val="0077455C"/>
    <w:rsid w:val="00774D0B"/>
    <w:rsid w:val="00774DE0"/>
    <w:rsid w:val="00774E92"/>
    <w:rsid w:val="007757A7"/>
    <w:rsid w:val="0077590A"/>
    <w:rsid w:val="00775AE6"/>
    <w:rsid w:val="00775AF6"/>
    <w:rsid w:val="00775BAD"/>
    <w:rsid w:val="00776526"/>
    <w:rsid w:val="00776EC5"/>
    <w:rsid w:val="007776D2"/>
    <w:rsid w:val="00777BBE"/>
    <w:rsid w:val="0078034A"/>
    <w:rsid w:val="00780E3C"/>
    <w:rsid w:val="00781872"/>
    <w:rsid w:val="00781BFE"/>
    <w:rsid w:val="00782781"/>
    <w:rsid w:val="00783048"/>
    <w:rsid w:val="007830CA"/>
    <w:rsid w:val="00783103"/>
    <w:rsid w:val="0078330E"/>
    <w:rsid w:val="007833D9"/>
    <w:rsid w:val="007833DC"/>
    <w:rsid w:val="00783645"/>
    <w:rsid w:val="007836BB"/>
    <w:rsid w:val="00783C8D"/>
    <w:rsid w:val="007840C2"/>
    <w:rsid w:val="00784209"/>
    <w:rsid w:val="00784249"/>
    <w:rsid w:val="007842D1"/>
    <w:rsid w:val="00784379"/>
    <w:rsid w:val="0078446D"/>
    <w:rsid w:val="00784B60"/>
    <w:rsid w:val="0078544C"/>
    <w:rsid w:val="007858B4"/>
    <w:rsid w:val="00785F00"/>
    <w:rsid w:val="007863A7"/>
    <w:rsid w:val="00786844"/>
    <w:rsid w:val="00787CA2"/>
    <w:rsid w:val="00787E5F"/>
    <w:rsid w:val="00787EBA"/>
    <w:rsid w:val="00790265"/>
    <w:rsid w:val="007908CA"/>
    <w:rsid w:val="00790B5D"/>
    <w:rsid w:val="00790BB6"/>
    <w:rsid w:val="00791026"/>
    <w:rsid w:val="00791227"/>
    <w:rsid w:val="007913A1"/>
    <w:rsid w:val="00791465"/>
    <w:rsid w:val="0079212A"/>
    <w:rsid w:val="00792DCD"/>
    <w:rsid w:val="00792FF3"/>
    <w:rsid w:val="0079352A"/>
    <w:rsid w:val="007935D0"/>
    <w:rsid w:val="00793B1A"/>
    <w:rsid w:val="00793E6B"/>
    <w:rsid w:val="007940B7"/>
    <w:rsid w:val="00794231"/>
    <w:rsid w:val="00794475"/>
    <w:rsid w:val="00794B34"/>
    <w:rsid w:val="00794E13"/>
    <w:rsid w:val="00794EA2"/>
    <w:rsid w:val="00794F54"/>
    <w:rsid w:val="00795855"/>
    <w:rsid w:val="00796185"/>
    <w:rsid w:val="0079698D"/>
    <w:rsid w:val="007973CE"/>
    <w:rsid w:val="007976AE"/>
    <w:rsid w:val="00797AAF"/>
    <w:rsid w:val="00797D8E"/>
    <w:rsid w:val="00797E61"/>
    <w:rsid w:val="007A024C"/>
    <w:rsid w:val="007A058F"/>
    <w:rsid w:val="007A0A98"/>
    <w:rsid w:val="007A0E4C"/>
    <w:rsid w:val="007A1FDB"/>
    <w:rsid w:val="007A25AC"/>
    <w:rsid w:val="007A3156"/>
    <w:rsid w:val="007A33A5"/>
    <w:rsid w:val="007A34E1"/>
    <w:rsid w:val="007A370A"/>
    <w:rsid w:val="007A372C"/>
    <w:rsid w:val="007A37AB"/>
    <w:rsid w:val="007A3E09"/>
    <w:rsid w:val="007A4031"/>
    <w:rsid w:val="007A50E3"/>
    <w:rsid w:val="007A554A"/>
    <w:rsid w:val="007A595A"/>
    <w:rsid w:val="007A5D36"/>
    <w:rsid w:val="007A6599"/>
    <w:rsid w:val="007A6709"/>
    <w:rsid w:val="007A6C66"/>
    <w:rsid w:val="007A7222"/>
    <w:rsid w:val="007A729C"/>
    <w:rsid w:val="007A79C5"/>
    <w:rsid w:val="007A7F3D"/>
    <w:rsid w:val="007B0171"/>
    <w:rsid w:val="007B06B6"/>
    <w:rsid w:val="007B0A60"/>
    <w:rsid w:val="007B2262"/>
    <w:rsid w:val="007B283A"/>
    <w:rsid w:val="007B2AE0"/>
    <w:rsid w:val="007B3098"/>
    <w:rsid w:val="007B3511"/>
    <w:rsid w:val="007B3545"/>
    <w:rsid w:val="007B37F5"/>
    <w:rsid w:val="007B3979"/>
    <w:rsid w:val="007B4665"/>
    <w:rsid w:val="007B4685"/>
    <w:rsid w:val="007B4BC6"/>
    <w:rsid w:val="007B4F35"/>
    <w:rsid w:val="007B5AC1"/>
    <w:rsid w:val="007B5C08"/>
    <w:rsid w:val="007B6447"/>
    <w:rsid w:val="007B66FB"/>
    <w:rsid w:val="007B6D60"/>
    <w:rsid w:val="007B6DE2"/>
    <w:rsid w:val="007C0046"/>
    <w:rsid w:val="007C0265"/>
    <w:rsid w:val="007C098F"/>
    <w:rsid w:val="007C0B4A"/>
    <w:rsid w:val="007C1054"/>
    <w:rsid w:val="007C1057"/>
    <w:rsid w:val="007C108F"/>
    <w:rsid w:val="007C16EB"/>
    <w:rsid w:val="007C1B8B"/>
    <w:rsid w:val="007C1CCD"/>
    <w:rsid w:val="007C2653"/>
    <w:rsid w:val="007C2AEB"/>
    <w:rsid w:val="007C2DB2"/>
    <w:rsid w:val="007C36FC"/>
    <w:rsid w:val="007C3F51"/>
    <w:rsid w:val="007C40F9"/>
    <w:rsid w:val="007C43BE"/>
    <w:rsid w:val="007C45E9"/>
    <w:rsid w:val="007C4840"/>
    <w:rsid w:val="007C4C44"/>
    <w:rsid w:val="007C4CB4"/>
    <w:rsid w:val="007C51E9"/>
    <w:rsid w:val="007C53AC"/>
    <w:rsid w:val="007C5965"/>
    <w:rsid w:val="007C598C"/>
    <w:rsid w:val="007C5D45"/>
    <w:rsid w:val="007C5F9F"/>
    <w:rsid w:val="007C676F"/>
    <w:rsid w:val="007C69BD"/>
    <w:rsid w:val="007C7193"/>
    <w:rsid w:val="007C7721"/>
    <w:rsid w:val="007C7B1C"/>
    <w:rsid w:val="007D02EB"/>
    <w:rsid w:val="007D05E8"/>
    <w:rsid w:val="007D112D"/>
    <w:rsid w:val="007D16B7"/>
    <w:rsid w:val="007D1C82"/>
    <w:rsid w:val="007D1E99"/>
    <w:rsid w:val="007D1F54"/>
    <w:rsid w:val="007D275E"/>
    <w:rsid w:val="007D32F6"/>
    <w:rsid w:val="007D37E6"/>
    <w:rsid w:val="007D3BC5"/>
    <w:rsid w:val="007D3EDC"/>
    <w:rsid w:val="007D4401"/>
    <w:rsid w:val="007D46CF"/>
    <w:rsid w:val="007D5194"/>
    <w:rsid w:val="007D57E6"/>
    <w:rsid w:val="007D5849"/>
    <w:rsid w:val="007D6462"/>
    <w:rsid w:val="007D68FB"/>
    <w:rsid w:val="007D766C"/>
    <w:rsid w:val="007D7A55"/>
    <w:rsid w:val="007E012B"/>
    <w:rsid w:val="007E06C6"/>
    <w:rsid w:val="007E0CF2"/>
    <w:rsid w:val="007E0FA3"/>
    <w:rsid w:val="007E161E"/>
    <w:rsid w:val="007E1F1E"/>
    <w:rsid w:val="007E200B"/>
    <w:rsid w:val="007E204F"/>
    <w:rsid w:val="007E28DF"/>
    <w:rsid w:val="007E2E50"/>
    <w:rsid w:val="007E347A"/>
    <w:rsid w:val="007E3DF1"/>
    <w:rsid w:val="007E429E"/>
    <w:rsid w:val="007E4567"/>
    <w:rsid w:val="007E4EAA"/>
    <w:rsid w:val="007E4F80"/>
    <w:rsid w:val="007E512D"/>
    <w:rsid w:val="007E5351"/>
    <w:rsid w:val="007E5AA1"/>
    <w:rsid w:val="007E654F"/>
    <w:rsid w:val="007E68EF"/>
    <w:rsid w:val="007E6B69"/>
    <w:rsid w:val="007E7793"/>
    <w:rsid w:val="007F03A6"/>
    <w:rsid w:val="007F03E6"/>
    <w:rsid w:val="007F0716"/>
    <w:rsid w:val="007F0F8D"/>
    <w:rsid w:val="007F10E8"/>
    <w:rsid w:val="007F158A"/>
    <w:rsid w:val="007F1798"/>
    <w:rsid w:val="007F188C"/>
    <w:rsid w:val="007F25D3"/>
    <w:rsid w:val="007F2BB1"/>
    <w:rsid w:val="007F3487"/>
    <w:rsid w:val="007F3C7D"/>
    <w:rsid w:val="007F425A"/>
    <w:rsid w:val="007F49F9"/>
    <w:rsid w:val="007F4BB3"/>
    <w:rsid w:val="007F4D6F"/>
    <w:rsid w:val="007F532C"/>
    <w:rsid w:val="007F5393"/>
    <w:rsid w:val="007F53E0"/>
    <w:rsid w:val="007F5713"/>
    <w:rsid w:val="007F71F0"/>
    <w:rsid w:val="007F762B"/>
    <w:rsid w:val="007F768A"/>
    <w:rsid w:val="007F7D1A"/>
    <w:rsid w:val="0080032C"/>
    <w:rsid w:val="0080039B"/>
    <w:rsid w:val="008004FA"/>
    <w:rsid w:val="00800885"/>
    <w:rsid w:val="008008BC"/>
    <w:rsid w:val="008008F9"/>
    <w:rsid w:val="00801436"/>
    <w:rsid w:val="008014FC"/>
    <w:rsid w:val="0080159C"/>
    <w:rsid w:val="00801C31"/>
    <w:rsid w:val="008021A6"/>
    <w:rsid w:val="008021D2"/>
    <w:rsid w:val="008025A9"/>
    <w:rsid w:val="008026FB"/>
    <w:rsid w:val="008033DC"/>
    <w:rsid w:val="0080351D"/>
    <w:rsid w:val="00803C60"/>
    <w:rsid w:val="00804323"/>
    <w:rsid w:val="00804928"/>
    <w:rsid w:val="00804A5F"/>
    <w:rsid w:val="00804B1A"/>
    <w:rsid w:val="008058D5"/>
    <w:rsid w:val="00805C7A"/>
    <w:rsid w:val="00805C85"/>
    <w:rsid w:val="00805D36"/>
    <w:rsid w:val="00805DE4"/>
    <w:rsid w:val="0080669E"/>
    <w:rsid w:val="0080672A"/>
    <w:rsid w:val="00806883"/>
    <w:rsid w:val="00807639"/>
    <w:rsid w:val="008104B9"/>
    <w:rsid w:val="008105C9"/>
    <w:rsid w:val="0081065C"/>
    <w:rsid w:val="00810CC2"/>
    <w:rsid w:val="0081120A"/>
    <w:rsid w:val="00811807"/>
    <w:rsid w:val="00811EA4"/>
    <w:rsid w:val="00811F20"/>
    <w:rsid w:val="00812D56"/>
    <w:rsid w:val="008139F3"/>
    <w:rsid w:val="00813BFC"/>
    <w:rsid w:val="00814564"/>
    <w:rsid w:val="0081460F"/>
    <w:rsid w:val="00814702"/>
    <w:rsid w:val="0081470F"/>
    <w:rsid w:val="00814848"/>
    <w:rsid w:val="008149C9"/>
    <w:rsid w:val="00814DE4"/>
    <w:rsid w:val="008150CE"/>
    <w:rsid w:val="0081561D"/>
    <w:rsid w:val="0081565B"/>
    <w:rsid w:val="00815C81"/>
    <w:rsid w:val="00816A0C"/>
    <w:rsid w:val="00816A0D"/>
    <w:rsid w:val="00816B52"/>
    <w:rsid w:val="00816EDF"/>
    <w:rsid w:val="008172CD"/>
    <w:rsid w:val="008205CC"/>
    <w:rsid w:val="00821302"/>
    <w:rsid w:val="008214C4"/>
    <w:rsid w:val="00821677"/>
    <w:rsid w:val="00821BE0"/>
    <w:rsid w:val="00821D65"/>
    <w:rsid w:val="00821F10"/>
    <w:rsid w:val="00821FE3"/>
    <w:rsid w:val="008220D6"/>
    <w:rsid w:val="008220FE"/>
    <w:rsid w:val="008222F4"/>
    <w:rsid w:val="00822588"/>
    <w:rsid w:val="00823518"/>
    <w:rsid w:val="00824253"/>
    <w:rsid w:val="008249C7"/>
    <w:rsid w:val="00824E9D"/>
    <w:rsid w:val="00825352"/>
    <w:rsid w:val="00825572"/>
    <w:rsid w:val="008259E7"/>
    <w:rsid w:val="008261B9"/>
    <w:rsid w:val="0082624A"/>
    <w:rsid w:val="00826F76"/>
    <w:rsid w:val="00826F99"/>
    <w:rsid w:val="00827061"/>
    <w:rsid w:val="008271D7"/>
    <w:rsid w:val="0082794A"/>
    <w:rsid w:val="00827C90"/>
    <w:rsid w:val="00827C9E"/>
    <w:rsid w:val="00827EEB"/>
    <w:rsid w:val="00827F8A"/>
    <w:rsid w:val="008309F8"/>
    <w:rsid w:val="008314DC"/>
    <w:rsid w:val="00832648"/>
    <w:rsid w:val="008326DD"/>
    <w:rsid w:val="0083399A"/>
    <w:rsid w:val="00834012"/>
    <w:rsid w:val="008347A0"/>
    <w:rsid w:val="008349D0"/>
    <w:rsid w:val="00835533"/>
    <w:rsid w:val="0083580A"/>
    <w:rsid w:val="00835F0B"/>
    <w:rsid w:val="0083630D"/>
    <w:rsid w:val="00836581"/>
    <w:rsid w:val="00836AAF"/>
    <w:rsid w:val="00836F56"/>
    <w:rsid w:val="008370F1"/>
    <w:rsid w:val="0083768D"/>
    <w:rsid w:val="00837DA5"/>
    <w:rsid w:val="0084100F"/>
    <w:rsid w:val="0084163E"/>
    <w:rsid w:val="00841988"/>
    <w:rsid w:val="0084198E"/>
    <w:rsid w:val="00841A39"/>
    <w:rsid w:val="00841BF0"/>
    <w:rsid w:val="00841DF5"/>
    <w:rsid w:val="00841F70"/>
    <w:rsid w:val="008420F3"/>
    <w:rsid w:val="008425D3"/>
    <w:rsid w:val="00842C9F"/>
    <w:rsid w:val="0084349A"/>
    <w:rsid w:val="00843878"/>
    <w:rsid w:val="00843A3E"/>
    <w:rsid w:val="00843E9E"/>
    <w:rsid w:val="00844407"/>
    <w:rsid w:val="0084457D"/>
    <w:rsid w:val="00844658"/>
    <w:rsid w:val="00844AFC"/>
    <w:rsid w:val="008451F6"/>
    <w:rsid w:val="00845861"/>
    <w:rsid w:val="00845C9D"/>
    <w:rsid w:val="00845D98"/>
    <w:rsid w:val="00846216"/>
    <w:rsid w:val="008464BF"/>
    <w:rsid w:val="0084695F"/>
    <w:rsid w:val="0084699A"/>
    <w:rsid w:val="00846C6F"/>
    <w:rsid w:val="00846EB0"/>
    <w:rsid w:val="008474CF"/>
    <w:rsid w:val="008479B5"/>
    <w:rsid w:val="00847B83"/>
    <w:rsid w:val="00847BA4"/>
    <w:rsid w:val="00847CA2"/>
    <w:rsid w:val="0085043A"/>
    <w:rsid w:val="0085079F"/>
    <w:rsid w:val="008515F9"/>
    <w:rsid w:val="008516D7"/>
    <w:rsid w:val="008522AF"/>
    <w:rsid w:val="008524FE"/>
    <w:rsid w:val="00852CDB"/>
    <w:rsid w:val="00852F49"/>
    <w:rsid w:val="00853378"/>
    <w:rsid w:val="00854264"/>
    <w:rsid w:val="00854E8A"/>
    <w:rsid w:val="00855098"/>
    <w:rsid w:val="008558D4"/>
    <w:rsid w:val="00855DD6"/>
    <w:rsid w:val="0085604D"/>
    <w:rsid w:val="008562A5"/>
    <w:rsid w:val="00856465"/>
    <w:rsid w:val="00856503"/>
    <w:rsid w:val="0085687C"/>
    <w:rsid w:val="008571CB"/>
    <w:rsid w:val="0085758B"/>
    <w:rsid w:val="00857AB3"/>
    <w:rsid w:val="00857B5B"/>
    <w:rsid w:val="00857BAC"/>
    <w:rsid w:val="0086031D"/>
    <w:rsid w:val="008603A3"/>
    <w:rsid w:val="0086044B"/>
    <w:rsid w:val="0086085B"/>
    <w:rsid w:val="008609E2"/>
    <w:rsid w:val="00860A55"/>
    <w:rsid w:val="00860C39"/>
    <w:rsid w:val="0086130D"/>
    <w:rsid w:val="0086164A"/>
    <w:rsid w:val="0086186C"/>
    <w:rsid w:val="00861E6D"/>
    <w:rsid w:val="008626E1"/>
    <w:rsid w:val="00862D37"/>
    <w:rsid w:val="00862EA9"/>
    <w:rsid w:val="00863366"/>
    <w:rsid w:val="00863BC5"/>
    <w:rsid w:val="00864033"/>
    <w:rsid w:val="008642D9"/>
    <w:rsid w:val="0086478B"/>
    <w:rsid w:val="00864AE1"/>
    <w:rsid w:val="00864DE4"/>
    <w:rsid w:val="0086512D"/>
    <w:rsid w:val="0086554E"/>
    <w:rsid w:val="008656DD"/>
    <w:rsid w:val="00865DB0"/>
    <w:rsid w:val="0086679C"/>
    <w:rsid w:val="008669ED"/>
    <w:rsid w:val="00867113"/>
    <w:rsid w:val="00867319"/>
    <w:rsid w:val="00867930"/>
    <w:rsid w:val="00867A58"/>
    <w:rsid w:val="00867D75"/>
    <w:rsid w:val="00867F6E"/>
    <w:rsid w:val="00870790"/>
    <w:rsid w:val="008707CB"/>
    <w:rsid w:val="008719CB"/>
    <w:rsid w:val="0087217B"/>
    <w:rsid w:val="00872638"/>
    <w:rsid w:val="0087285B"/>
    <w:rsid w:val="00872FC5"/>
    <w:rsid w:val="0087332F"/>
    <w:rsid w:val="00873ADE"/>
    <w:rsid w:val="00873BD8"/>
    <w:rsid w:val="00873FCE"/>
    <w:rsid w:val="008745C0"/>
    <w:rsid w:val="00874843"/>
    <w:rsid w:val="00874A88"/>
    <w:rsid w:val="00874B1B"/>
    <w:rsid w:val="00874D1B"/>
    <w:rsid w:val="00875131"/>
    <w:rsid w:val="008751F0"/>
    <w:rsid w:val="008759E3"/>
    <w:rsid w:val="00875A9A"/>
    <w:rsid w:val="00875E17"/>
    <w:rsid w:val="00876275"/>
    <w:rsid w:val="008762C0"/>
    <w:rsid w:val="00876D9F"/>
    <w:rsid w:val="00876DC9"/>
    <w:rsid w:val="008772C1"/>
    <w:rsid w:val="008776A5"/>
    <w:rsid w:val="00877AE3"/>
    <w:rsid w:val="00880002"/>
    <w:rsid w:val="00880768"/>
    <w:rsid w:val="008809C7"/>
    <w:rsid w:val="00880D80"/>
    <w:rsid w:val="0088143C"/>
    <w:rsid w:val="008814FE"/>
    <w:rsid w:val="00882138"/>
    <w:rsid w:val="00882174"/>
    <w:rsid w:val="00882539"/>
    <w:rsid w:val="008828CF"/>
    <w:rsid w:val="00882F8B"/>
    <w:rsid w:val="00883064"/>
    <w:rsid w:val="008838EF"/>
    <w:rsid w:val="00883E34"/>
    <w:rsid w:val="00883FCD"/>
    <w:rsid w:val="00884603"/>
    <w:rsid w:val="00884653"/>
    <w:rsid w:val="008847E1"/>
    <w:rsid w:val="008850F3"/>
    <w:rsid w:val="00885601"/>
    <w:rsid w:val="00885859"/>
    <w:rsid w:val="008861D3"/>
    <w:rsid w:val="0088676B"/>
    <w:rsid w:val="00886C43"/>
    <w:rsid w:val="008870A0"/>
    <w:rsid w:val="00887500"/>
    <w:rsid w:val="00887952"/>
    <w:rsid w:val="0089036E"/>
    <w:rsid w:val="00890AD0"/>
    <w:rsid w:val="00890E76"/>
    <w:rsid w:val="00890F50"/>
    <w:rsid w:val="00890F9E"/>
    <w:rsid w:val="0089189E"/>
    <w:rsid w:val="008918FD"/>
    <w:rsid w:val="00891CFC"/>
    <w:rsid w:val="00892218"/>
    <w:rsid w:val="00892E18"/>
    <w:rsid w:val="00893971"/>
    <w:rsid w:val="00894402"/>
    <w:rsid w:val="00894647"/>
    <w:rsid w:val="00894891"/>
    <w:rsid w:val="008948F2"/>
    <w:rsid w:val="00894A49"/>
    <w:rsid w:val="00894AA0"/>
    <w:rsid w:val="00894E19"/>
    <w:rsid w:val="008951B6"/>
    <w:rsid w:val="00895285"/>
    <w:rsid w:val="00895565"/>
    <w:rsid w:val="0089561C"/>
    <w:rsid w:val="00895BAF"/>
    <w:rsid w:val="008960F2"/>
    <w:rsid w:val="00896201"/>
    <w:rsid w:val="00896322"/>
    <w:rsid w:val="00896342"/>
    <w:rsid w:val="0089688B"/>
    <w:rsid w:val="008969F4"/>
    <w:rsid w:val="00896B1B"/>
    <w:rsid w:val="00896D83"/>
    <w:rsid w:val="00897091"/>
    <w:rsid w:val="0089767F"/>
    <w:rsid w:val="008A0061"/>
    <w:rsid w:val="008A050B"/>
    <w:rsid w:val="008A0586"/>
    <w:rsid w:val="008A0D48"/>
    <w:rsid w:val="008A17C8"/>
    <w:rsid w:val="008A1CA8"/>
    <w:rsid w:val="008A1D42"/>
    <w:rsid w:val="008A21C8"/>
    <w:rsid w:val="008A2603"/>
    <w:rsid w:val="008A2CAD"/>
    <w:rsid w:val="008A2E4B"/>
    <w:rsid w:val="008A2FEB"/>
    <w:rsid w:val="008A30B1"/>
    <w:rsid w:val="008A3543"/>
    <w:rsid w:val="008A3724"/>
    <w:rsid w:val="008A38FA"/>
    <w:rsid w:val="008A3C6A"/>
    <w:rsid w:val="008A499B"/>
    <w:rsid w:val="008A4B6C"/>
    <w:rsid w:val="008A4C24"/>
    <w:rsid w:val="008A563E"/>
    <w:rsid w:val="008A5AA1"/>
    <w:rsid w:val="008A5B91"/>
    <w:rsid w:val="008A6214"/>
    <w:rsid w:val="008A6322"/>
    <w:rsid w:val="008A6905"/>
    <w:rsid w:val="008A6F12"/>
    <w:rsid w:val="008A7150"/>
    <w:rsid w:val="008A7D31"/>
    <w:rsid w:val="008B04BE"/>
    <w:rsid w:val="008B0656"/>
    <w:rsid w:val="008B085A"/>
    <w:rsid w:val="008B0A04"/>
    <w:rsid w:val="008B0C00"/>
    <w:rsid w:val="008B10D3"/>
    <w:rsid w:val="008B1433"/>
    <w:rsid w:val="008B15D1"/>
    <w:rsid w:val="008B16E6"/>
    <w:rsid w:val="008B18C5"/>
    <w:rsid w:val="008B1A15"/>
    <w:rsid w:val="008B2748"/>
    <w:rsid w:val="008B281E"/>
    <w:rsid w:val="008B2BC8"/>
    <w:rsid w:val="008B3578"/>
    <w:rsid w:val="008B3B79"/>
    <w:rsid w:val="008B4289"/>
    <w:rsid w:val="008B44C8"/>
    <w:rsid w:val="008B468A"/>
    <w:rsid w:val="008B488D"/>
    <w:rsid w:val="008B49AA"/>
    <w:rsid w:val="008B4CF1"/>
    <w:rsid w:val="008B4E27"/>
    <w:rsid w:val="008B4E28"/>
    <w:rsid w:val="008B57AC"/>
    <w:rsid w:val="008B5D48"/>
    <w:rsid w:val="008B6424"/>
    <w:rsid w:val="008B712A"/>
    <w:rsid w:val="008B7131"/>
    <w:rsid w:val="008B7520"/>
    <w:rsid w:val="008B76F9"/>
    <w:rsid w:val="008B7988"/>
    <w:rsid w:val="008C0020"/>
    <w:rsid w:val="008C01D4"/>
    <w:rsid w:val="008C07E2"/>
    <w:rsid w:val="008C0977"/>
    <w:rsid w:val="008C0F4E"/>
    <w:rsid w:val="008C1331"/>
    <w:rsid w:val="008C1351"/>
    <w:rsid w:val="008C20B1"/>
    <w:rsid w:val="008C210A"/>
    <w:rsid w:val="008C24E0"/>
    <w:rsid w:val="008C2B0F"/>
    <w:rsid w:val="008C3A05"/>
    <w:rsid w:val="008C3CA1"/>
    <w:rsid w:val="008C3EC4"/>
    <w:rsid w:val="008C41B1"/>
    <w:rsid w:val="008C47C4"/>
    <w:rsid w:val="008C4B1B"/>
    <w:rsid w:val="008C4F32"/>
    <w:rsid w:val="008C5840"/>
    <w:rsid w:val="008C5845"/>
    <w:rsid w:val="008C58E1"/>
    <w:rsid w:val="008C5C5C"/>
    <w:rsid w:val="008C6345"/>
    <w:rsid w:val="008C67AA"/>
    <w:rsid w:val="008C69FD"/>
    <w:rsid w:val="008C6A96"/>
    <w:rsid w:val="008C71A1"/>
    <w:rsid w:val="008C78D2"/>
    <w:rsid w:val="008C7E29"/>
    <w:rsid w:val="008D01F9"/>
    <w:rsid w:val="008D0217"/>
    <w:rsid w:val="008D035C"/>
    <w:rsid w:val="008D05BE"/>
    <w:rsid w:val="008D0651"/>
    <w:rsid w:val="008D06B7"/>
    <w:rsid w:val="008D0F6A"/>
    <w:rsid w:val="008D0F9F"/>
    <w:rsid w:val="008D113A"/>
    <w:rsid w:val="008D1419"/>
    <w:rsid w:val="008D142D"/>
    <w:rsid w:val="008D1724"/>
    <w:rsid w:val="008D224B"/>
    <w:rsid w:val="008D230D"/>
    <w:rsid w:val="008D34BC"/>
    <w:rsid w:val="008D38A2"/>
    <w:rsid w:val="008D38A3"/>
    <w:rsid w:val="008D4137"/>
    <w:rsid w:val="008D4146"/>
    <w:rsid w:val="008D42AD"/>
    <w:rsid w:val="008D42E7"/>
    <w:rsid w:val="008D4829"/>
    <w:rsid w:val="008D4F39"/>
    <w:rsid w:val="008D663D"/>
    <w:rsid w:val="008D6DDA"/>
    <w:rsid w:val="008D6F02"/>
    <w:rsid w:val="008D716C"/>
    <w:rsid w:val="008D71FC"/>
    <w:rsid w:val="008E0140"/>
    <w:rsid w:val="008E094B"/>
    <w:rsid w:val="008E0AAD"/>
    <w:rsid w:val="008E0B4E"/>
    <w:rsid w:val="008E0C4E"/>
    <w:rsid w:val="008E1C90"/>
    <w:rsid w:val="008E2513"/>
    <w:rsid w:val="008E2529"/>
    <w:rsid w:val="008E2AEB"/>
    <w:rsid w:val="008E39F2"/>
    <w:rsid w:val="008E3B6E"/>
    <w:rsid w:val="008E3D79"/>
    <w:rsid w:val="008E3F7C"/>
    <w:rsid w:val="008E4493"/>
    <w:rsid w:val="008E4BC8"/>
    <w:rsid w:val="008E576E"/>
    <w:rsid w:val="008E592B"/>
    <w:rsid w:val="008E5E10"/>
    <w:rsid w:val="008E5F4D"/>
    <w:rsid w:val="008E6AEA"/>
    <w:rsid w:val="008E70D1"/>
    <w:rsid w:val="008E73FA"/>
    <w:rsid w:val="008E774D"/>
    <w:rsid w:val="008E7853"/>
    <w:rsid w:val="008E79E5"/>
    <w:rsid w:val="008E7A37"/>
    <w:rsid w:val="008E7CD3"/>
    <w:rsid w:val="008E7F4C"/>
    <w:rsid w:val="008E7F6B"/>
    <w:rsid w:val="008F0601"/>
    <w:rsid w:val="008F0A39"/>
    <w:rsid w:val="008F0CE6"/>
    <w:rsid w:val="008F0DC9"/>
    <w:rsid w:val="008F12C8"/>
    <w:rsid w:val="008F1620"/>
    <w:rsid w:val="008F1D5D"/>
    <w:rsid w:val="008F2B16"/>
    <w:rsid w:val="008F2DF0"/>
    <w:rsid w:val="008F30D1"/>
    <w:rsid w:val="008F35B1"/>
    <w:rsid w:val="008F3F35"/>
    <w:rsid w:val="008F447B"/>
    <w:rsid w:val="008F4A5E"/>
    <w:rsid w:val="008F4C69"/>
    <w:rsid w:val="008F4C75"/>
    <w:rsid w:val="008F5DBC"/>
    <w:rsid w:val="008F6CC8"/>
    <w:rsid w:val="008F6F04"/>
    <w:rsid w:val="008F6F39"/>
    <w:rsid w:val="008F757F"/>
    <w:rsid w:val="008F78A2"/>
    <w:rsid w:val="008F78DB"/>
    <w:rsid w:val="008F7BE8"/>
    <w:rsid w:val="008F7FF3"/>
    <w:rsid w:val="00900015"/>
    <w:rsid w:val="009004B9"/>
    <w:rsid w:val="009004CC"/>
    <w:rsid w:val="00900A0C"/>
    <w:rsid w:val="00900BD8"/>
    <w:rsid w:val="00900E8E"/>
    <w:rsid w:val="00901308"/>
    <w:rsid w:val="009016CA"/>
    <w:rsid w:val="00901E96"/>
    <w:rsid w:val="00902A80"/>
    <w:rsid w:val="00902B45"/>
    <w:rsid w:val="00902F9E"/>
    <w:rsid w:val="009037F9"/>
    <w:rsid w:val="00903BCC"/>
    <w:rsid w:val="009043BF"/>
    <w:rsid w:val="009045B0"/>
    <w:rsid w:val="00904665"/>
    <w:rsid w:val="00904808"/>
    <w:rsid w:val="00904AD9"/>
    <w:rsid w:val="009053CE"/>
    <w:rsid w:val="0090544E"/>
    <w:rsid w:val="009056D1"/>
    <w:rsid w:val="009059A1"/>
    <w:rsid w:val="00905CD9"/>
    <w:rsid w:val="00905D25"/>
    <w:rsid w:val="00905DE0"/>
    <w:rsid w:val="0090615A"/>
    <w:rsid w:val="009065AC"/>
    <w:rsid w:val="009069D9"/>
    <w:rsid w:val="00906D72"/>
    <w:rsid w:val="00907195"/>
    <w:rsid w:val="0090727C"/>
    <w:rsid w:val="00907826"/>
    <w:rsid w:val="00907973"/>
    <w:rsid w:val="00907B87"/>
    <w:rsid w:val="009100EF"/>
    <w:rsid w:val="0091020F"/>
    <w:rsid w:val="009103B9"/>
    <w:rsid w:val="00910639"/>
    <w:rsid w:val="00910CD2"/>
    <w:rsid w:val="00910EA9"/>
    <w:rsid w:val="00911385"/>
    <w:rsid w:val="009114AD"/>
    <w:rsid w:val="0091165E"/>
    <w:rsid w:val="00911E34"/>
    <w:rsid w:val="0091241A"/>
    <w:rsid w:val="0091260C"/>
    <w:rsid w:val="0091320D"/>
    <w:rsid w:val="00913BA6"/>
    <w:rsid w:val="00913C33"/>
    <w:rsid w:val="00913EBE"/>
    <w:rsid w:val="0091456B"/>
    <w:rsid w:val="00914A79"/>
    <w:rsid w:val="00914CDC"/>
    <w:rsid w:val="00915080"/>
    <w:rsid w:val="00915135"/>
    <w:rsid w:val="00915167"/>
    <w:rsid w:val="0091564E"/>
    <w:rsid w:val="009159D4"/>
    <w:rsid w:val="00915AE8"/>
    <w:rsid w:val="00915BCE"/>
    <w:rsid w:val="00915CB8"/>
    <w:rsid w:val="00916409"/>
    <w:rsid w:val="009166EC"/>
    <w:rsid w:val="0091777A"/>
    <w:rsid w:val="00917A72"/>
    <w:rsid w:val="00917AE0"/>
    <w:rsid w:val="00917C08"/>
    <w:rsid w:val="00920CBA"/>
    <w:rsid w:val="00921439"/>
    <w:rsid w:val="00921733"/>
    <w:rsid w:val="00921958"/>
    <w:rsid w:val="00921E4D"/>
    <w:rsid w:val="00922228"/>
    <w:rsid w:val="0092230B"/>
    <w:rsid w:val="0092235C"/>
    <w:rsid w:val="00922714"/>
    <w:rsid w:val="00922AC9"/>
    <w:rsid w:val="009233D8"/>
    <w:rsid w:val="0092368D"/>
    <w:rsid w:val="00923A92"/>
    <w:rsid w:val="00924492"/>
    <w:rsid w:val="0092488A"/>
    <w:rsid w:val="009250C0"/>
    <w:rsid w:val="009250C6"/>
    <w:rsid w:val="00925234"/>
    <w:rsid w:val="00925241"/>
    <w:rsid w:val="0092529A"/>
    <w:rsid w:val="009255C4"/>
    <w:rsid w:val="00925AF0"/>
    <w:rsid w:val="0092661B"/>
    <w:rsid w:val="009266A0"/>
    <w:rsid w:val="00930093"/>
    <w:rsid w:val="00930BA4"/>
    <w:rsid w:val="00930DAE"/>
    <w:rsid w:val="0093153A"/>
    <w:rsid w:val="00931849"/>
    <w:rsid w:val="00931AAC"/>
    <w:rsid w:val="0093204A"/>
    <w:rsid w:val="009321B0"/>
    <w:rsid w:val="00932879"/>
    <w:rsid w:val="00932C14"/>
    <w:rsid w:val="00932DC9"/>
    <w:rsid w:val="009332A8"/>
    <w:rsid w:val="0093367F"/>
    <w:rsid w:val="0093388B"/>
    <w:rsid w:val="009339D1"/>
    <w:rsid w:val="00933BE7"/>
    <w:rsid w:val="00934367"/>
    <w:rsid w:val="0093480C"/>
    <w:rsid w:val="00934F4E"/>
    <w:rsid w:val="00935BD6"/>
    <w:rsid w:val="00935EEC"/>
    <w:rsid w:val="00935FD1"/>
    <w:rsid w:val="00936237"/>
    <w:rsid w:val="00936720"/>
    <w:rsid w:val="0093693B"/>
    <w:rsid w:val="00936D1C"/>
    <w:rsid w:val="00936D27"/>
    <w:rsid w:val="009370CF"/>
    <w:rsid w:val="00937460"/>
    <w:rsid w:val="00937AFE"/>
    <w:rsid w:val="00937F85"/>
    <w:rsid w:val="00940B48"/>
    <w:rsid w:val="00940F93"/>
    <w:rsid w:val="00941137"/>
    <w:rsid w:val="009413B0"/>
    <w:rsid w:val="0094163D"/>
    <w:rsid w:val="009418A7"/>
    <w:rsid w:val="00941B81"/>
    <w:rsid w:val="0094261B"/>
    <w:rsid w:val="009429DE"/>
    <w:rsid w:val="00942A46"/>
    <w:rsid w:val="00943FF8"/>
    <w:rsid w:val="00944031"/>
    <w:rsid w:val="0094433C"/>
    <w:rsid w:val="00944683"/>
    <w:rsid w:val="0094473B"/>
    <w:rsid w:val="00944996"/>
    <w:rsid w:val="00944C5B"/>
    <w:rsid w:val="00945FAC"/>
    <w:rsid w:val="00946A14"/>
    <w:rsid w:val="00946CA4"/>
    <w:rsid w:val="00946EEB"/>
    <w:rsid w:val="009470AC"/>
    <w:rsid w:val="009473FB"/>
    <w:rsid w:val="009474C2"/>
    <w:rsid w:val="00947B7E"/>
    <w:rsid w:val="0095027F"/>
    <w:rsid w:val="0095065C"/>
    <w:rsid w:val="00950B46"/>
    <w:rsid w:val="00950FB5"/>
    <w:rsid w:val="00951649"/>
    <w:rsid w:val="009516C6"/>
    <w:rsid w:val="00951A52"/>
    <w:rsid w:val="00951F3D"/>
    <w:rsid w:val="00952215"/>
    <w:rsid w:val="0095232E"/>
    <w:rsid w:val="009524B8"/>
    <w:rsid w:val="00952DCF"/>
    <w:rsid w:val="009535CC"/>
    <w:rsid w:val="009541A0"/>
    <w:rsid w:val="009549A9"/>
    <w:rsid w:val="0095512F"/>
    <w:rsid w:val="00955421"/>
    <w:rsid w:val="0095572D"/>
    <w:rsid w:val="00955939"/>
    <w:rsid w:val="009562ED"/>
    <w:rsid w:val="009565D6"/>
    <w:rsid w:val="0095672A"/>
    <w:rsid w:val="00956A99"/>
    <w:rsid w:val="00956B24"/>
    <w:rsid w:val="009570C9"/>
    <w:rsid w:val="009579CD"/>
    <w:rsid w:val="00957E21"/>
    <w:rsid w:val="00957ED2"/>
    <w:rsid w:val="00960784"/>
    <w:rsid w:val="00961239"/>
    <w:rsid w:val="009621D2"/>
    <w:rsid w:val="0096312E"/>
    <w:rsid w:val="00963328"/>
    <w:rsid w:val="00963815"/>
    <w:rsid w:val="00964AA6"/>
    <w:rsid w:val="009654F6"/>
    <w:rsid w:val="00965CFB"/>
    <w:rsid w:val="00965DCC"/>
    <w:rsid w:val="00966930"/>
    <w:rsid w:val="0096699B"/>
    <w:rsid w:val="00966CEC"/>
    <w:rsid w:val="009671D5"/>
    <w:rsid w:val="00967B14"/>
    <w:rsid w:val="00967ED1"/>
    <w:rsid w:val="00970204"/>
    <w:rsid w:val="0097026B"/>
    <w:rsid w:val="0097096A"/>
    <w:rsid w:val="009712B1"/>
    <w:rsid w:val="009714E5"/>
    <w:rsid w:val="00971502"/>
    <w:rsid w:val="009717CF"/>
    <w:rsid w:val="00971DA2"/>
    <w:rsid w:val="00971DBA"/>
    <w:rsid w:val="00971E95"/>
    <w:rsid w:val="00972252"/>
    <w:rsid w:val="009722D7"/>
    <w:rsid w:val="0097317D"/>
    <w:rsid w:val="009732C1"/>
    <w:rsid w:val="009733B9"/>
    <w:rsid w:val="009733E3"/>
    <w:rsid w:val="009738A7"/>
    <w:rsid w:val="00973A58"/>
    <w:rsid w:val="0097411B"/>
    <w:rsid w:val="0097430D"/>
    <w:rsid w:val="009743C8"/>
    <w:rsid w:val="00974807"/>
    <w:rsid w:val="00974D41"/>
    <w:rsid w:val="009751A3"/>
    <w:rsid w:val="00975473"/>
    <w:rsid w:val="00975AA7"/>
    <w:rsid w:val="00975D42"/>
    <w:rsid w:val="00976976"/>
    <w:rsid w:val="00977D78"/>
    <w:rsid w:val="00980483"/>
    <w:rsid w:val="00980658"/>
    <w:rsid w:val="00980FE6"/>
    <w:rsid w:val="00981DCD"/>
    <w:rsid w:val="009826E7"/>
    <w:rsid w:val="009827DD"/>
    <w:rsid w:val="00982956"/>
    <w:rsid w:val="009831B7"/>
    <w:rsid w:val="00983D55"/>
    <w:rsid w:val="0098453F"/>
    <w:rsid w:val="00984AF7"/>
    <w:rsid w:val="00984B01"/>
    <w:rsid w:val="00984D7B"/>
    <w:rsid w:val="00985314"/>
    <w:rsid w:val="00985BD5"/>
    <w:rsid w:val="00985C49"/>
    <w:rsid w:val="00985C77"/>
    <w:rsid w:val="00985CB9"/>
    <w:rsid w:val="00985F6D"/>
    <w:rsid w:val="0098603C"/>
    <w:rsid w:val="009862FA"/>
    <w:rsid w:val="00990322"/>
    <w:rsid w:val="00990A8B"/>
    <w:rsid w:val="00990AA0"/>
    <w:rsid w:val="009918DA"/>
    <w:rsid w:val="00991A45"/>
    <w:rsid w:val="0099293A"/>
    <w:rsid w:val="00992AB3"/>
    <w:rsid w:val="00992F51"/>
    <w:rsid w:val="00992F96"/>
    <w:rsid w:val="009931E1"/>
    <w:rsid w:val="009936C3"/>
    <w:rsid w:val="00993820"/>
    <w:rsid w:val="00993EE0"/>
    <w:rsid w:val="00993F9E"/>
    <w:rsid w:val="0099443F"/>
    <w:rsid w:val="0099476E"/>
    <w:rsid w:val="00994997"/>
    <w:rsid w:val="00994B8A"/>
    <w:rsid w:val="00994C44"/>
    <w:rsid w:val="00994D14"/>
    <w:rsid w:val="009951D8"/>
    <w:rsid w:val="0099560F"/>
    <w:rsid w:val="00995D2C"/>
    <w:rsid w:val="00996217"/>
    <w:rsid w:val="009965C8"/>
    <w:rsid w:val="00996647"/>
    <w:rsid w:val="00996D23"/>
    <w:rsid w:val="00996E6F"/>
    <w:rsid w:val="009970E1"/>
    <w:rsid w:val="00997A32"/>
    <w:rsid w:val="009A0EFD"/>
    <w:rsid w:val="009A1083"/>
    <w:rsid w:val="009A14B7"/>
    <w:rsid w:val="009A15FD"/>
    <w:rsid w:val="009A18F8"/>
    <w:rsid w:val="009A1CC8"/>
    <w:rsid w:val="009A1EEF"/>
    <w:rsid w:val="009A1EFC"/>
    <w:rsid w:val="009A1FB1"/>
    <w:rsid w:val="009A2131"/>
    <w:rsid w:val="009A2303"/>
    <w:rsid w:val="009A2496"/>
    <w:rsid w:val="009A2788"/>
    <w:rsid w:val="009A281D"/>
    <w:rsid w:val="009A2997"/>
    <w:rsid w:val="009A2A2B"/>
    <w:rsid w:val="009A2EFE"/>
    <w:rsid w:val="009A2F08"/>
    <w:rsid w:val="009A30B4"/>
    <w:rsid w:val="009A35EC"/>
    <w:rsid w:val="009A3774"/>
    <w:rsid w:val="009A40DC"/>
    <w:rsid w:val="009A43DD"/>
    <w:rsid w:val="009A43EF"/>
    <w:rsid w:val="009A495C"/>
    <w:rsid w:val="009A4E56"/>
    <w:rsid w:val="009A5693"/>
    <w:rsid w:val="009A5C36"/>
    <w:rsid w:val="009A6135"/>
    <w:rsid w:val="009A767D"/>
    <w:rsid w:val="009A7EC2"/>
    <w:rsid w:val="009A7F3D"/>
    <w:rsid w:val="009B0300"/>
    <w:rsid w:val="009B0E5C"/>
    <w:rsid w:val="009B101E"/>
    <w:rsid w:val="009B10D4"/>
    <w:rsid w:val="009B1405"/>
    <w:rsid w:val="009B17BB"/>
    <w:rsid w:val="009B1873"/>
    <w:rsid w:val="009B1AA6"/>
    <w:rsid w:val="009B259C"/>
    <w:rsid w:val="009B28A5"/>
    <w:rsid w:val="009B2D34"/>
    <w:rsid w:val="009B2FE0"/>
    <w:rsid w:val="009B3614"/>
    <w:rsid w:val="009B3720"/>
    <w:rsid w:val="009B4149"/>
    <w:rsid w:val="009B4499"/>
    <w:rsid w:val="009B4692"/>
    <w:rsid w:val="009B46A7"/>
    <w:rsid w:val="009B4EF3"/>
    <w:rsid w:val="009B57F9"/>
    <w:rsid w:val="009B59BC"/>
    <w:rsid w:val="009B645B"/>
    <w:rsid w:val="009B6BF1"/>
    <w:rsid w:val="009B6E34"/>
    <w:rsid w:val="009B7A35"/>
    <w:rsid w:val="009B7A96"/>
    <w:rsid w:val="009B7D95"/>
    <w:rsid w:val="009C0A2A"/>
    <w:rsid w:val="009C0A99"/>
    <w:rsid w:val="009C0A9B"/>
    <w:rsid w:val="009C0ACF"/>
    <w:rsid w:val="009C0DA0"/>
    <w:rsid w:val="009C1415"/>
    <w:rsid w:val="009C17F7"/>
    <w:rsid w:val="009C1B59"/>
    <w:rsid w:val="009C21AB"/>
    <w:rsid w:val="009C33A3"/>
    <w:rsid w:val="009C3417"/>
    <w:rsid w:val="009C397F"/>
    <w:rsid w:val="009C3CD9"/>
    <w:rsid w:val="009C3D44"/>
    <w:rsid w:val="009C42BB"/>
    <w:rsid w:val="009C5451"/>
    <w:rsid w:val="009C62C3"/>
    <w:rsid w:val="009C633C"/>
    <w:rsid w:val="009C69D6"/>
    <w:rsid w:val="009C6E9C"/>
    <w:rsid w:val="009C6EF2"/>
    <w:rsid w:val="009C72F1"/>
    <w:rsid w:val="009C744C"/>
    <w:rsid w:val="009C7C61"/>
    <w:rsid w:val="009C7D14"/>
    <w:rsid w:val="009D04FB"/>
    <w:rsid w:val="009D0698"/>
    <w:rsid w:val="009D0981"/>
    <w:rsid w:val="009D0BA8"/>
    <w:rsid w:val="009D0D09"/>
    <w:rsid w:val="009D1B0D"/>
    <w:rsid w:val="009D1DE6"/>
    <w:rsid w:val="009D34F6"/>
    <w:rsid w:val="009D3691"/>
    <w:rsid w:val="009D3A32"/>
    <w:rsid w:val="009D3A93"/>
    <w:rsid w:val="009D3EC9"/>
    <w:rsid w:val="009D42E1"/>
    <w:rsid w:val="009D44BC"/>
    <w:rsid w:val="009D455D"/>
    <w:rsid w:val="009D4698"/>
    <w:rsid w:val="009D4BEA"/>
    <w:rsid w:val="009D4F86"/>
    <w:rsid w:val="009D5E5E"/>
    <w:rsid w:val="009D640E"/>
    <w:rsid w:val="009D6BC4"/>
    <w:rsid w:val="009D73AF"/>
    <w:rsid w:val="009D76F7"/>
    <w:rsid w:val="009D77C6"/>
    <w:rsid w:val="009D7FD7"/>
    <w:rsid w:val="009E04CA"/>
    <w:rsid w:val="009E0FEF"/>
    <w:rsid w:val="009E11C8"/>
    <w:rsid w:val="009E185B"/>
    <w:rsid w:val="009E2009"/>
    <w:rsid w:val="009E2288"/>
    <w:rsid w:val="009E3A19"/>
    <w:rsid w:val="009E420E"/>
    <w:rsid w:val="009E452B"/>
    <w:rsid w:val="009E48F1"/>
    <w:rsid w:val="009E4D6C"/>
    <w:rsid w:val="009E51EE"/>
    <w:rsid w:val="009E539E"/>
    <w:rsid w:val="009E54E8"/>
    <w:rsid w:val="009E57AE"/>
    <w:rsid w:val="009E5843"/>
    <w:rsid w:val="009E60E3"/>
    <w:rsid w:val="009E68F9"/>
    <w:rsid w:val="009E7305"/>
    <w:rsid w:val="009E79D6"/>
    <w:rsid w:val="009E7A20"/>
    <w:rsid w:val="009E7A8D"/>
    <w:rsid w:val="009E7ABF"/>
    <w:rsid w:val="009E7BC0"/>
    <w:rsid w:val="009F0151"/>
    <w:rsid w:val="009F0333"/>
    <w:rsid w:val="009F0400"/>
    <w:rsid w:val="009F04BB"/>
    <w:rsid w:val="009F0918"/>
    <w:rsid w:val="009F097A"/>
    <w:rsid w:val="009F0ED5"/>
    <w:rsid w:val="009F0EDB"/>
    <w:rsid w:val="009F11EB"/>
    <w:rsid w:val="009F18BD"/>
    <w:rsid w:val="009F1CE4"/>
    <w:rsid w:val="009F2820"/>
    <w:rsid w:val="009F2AE4"/>
    <w:rsid w:val="009F2F76"/>
    <w:rsid w:val="009F3157"/>
    <w:rsid w:val="009F32D2"/>
    <w:rsid w:val="009F3ED9"/>
    <w:rsid w:val="009F3F6E"/>
    <w:rsid w:val="009F40E5"/>
    <w:rsid w:val="009F4412"/>
    <w:rsid w:val="009F48C6"/>
    <w:rsid w:val="009F4A1E"/>
    <w:rsid w:val="009F4F86"/>
    <w:rsid w:val="009F5253"/>
    <w:rsid w:val="009F558F"/>
    <w:rsid w:val="009F55E9"/>
    <w:rsid w:val="009F5836"/>
    <w:rsid w:val="009F598C"/>
    <w:rsid w:val="009F5FED"/>
    <w:rsid w:val="009F695B"/>
    <w:rsid w:val="009F6E27"/>
    <w:rsid w:val="009F7368"/>
    <w:rsid w:val="009F7B62"/>
    <w:rsid w:val="009F7DCF"/>
    <w:rsid w:val="009F7FF0"/>
    <w:rsid w:val="00A004B6"/>
    <w:rsid w:val="00A00665"/>
    <w:rsid w:val="00A00C7E"/>
    <w:rsid w:val="00A011C9"/>
    <w:rsid w:val="00A01992"/>
    <w:rsid w:val="00A01D6F"/>
    <w:rsid w:val="00A01D98"/>
    <w:rsid w:val="00A01E25"/>
    <w:rsid w:val="00A02492"/>
    <w:rsid w:val="00A02954"/>
    <w:rsid w:val="00A02FA0"/>
    <w:rsid w:val="00A032D4"/>
    <w:rsid w:val="00A04585"/>
    <w:rsid w:val="00A04AEC"/>
    <w:rsid w:val="00A04DB2"/>
    <w:rsid w:val="00A051E8"/>
    <w:rsid w:val="00A05313"/>
    <w:rsid w:val="00A05364"/>
    <w:rsid w:val="00A05A4F"/>
    <w:rsid w:val="00A05B07"/>
    <w:rsid w:val="00A05E55"/>
    <w:rsid w:val="00A066A4"/>
    <w:rsid w:val="00A06F47"/>
    <w:rsid w:val="00A074F9"/>
    <w:rsid w:val="00A07609"/>
    <w:rsid w:val="00A0792C"/>
    <w:rsid w:val="00A07AA0"/>
    <w:rsid w:val="00A07D0B"/>
    <w:rsid w:val="00A07FA8"/>
    <w:rsid w:val="00A10193"/>
    <w:rsid w:val="00A102EB"/>
    <w:rsid w:val="00A1059F"/>
    <w:rsid w:val="00A10ABD"/>
    <w:rsid w:val="00A10D98"/>
    <w:rsid w:val="00A112E2"/>
    <w:rsid w:val="00A11336"/>
    <w:rsid w:val="00A11485"/>
    <w:rsid w:val="00A11DEB"/>
    <w:rsid w:val="00A12240"/>
    <w:rsid w:val="00A12259"/>
    <w:rsid w:val="00A123AB"/>
    <w:rsid w:val="00A12864"/>
    <w:rsid w:val="00A128B4"/>
    <w:rsid w:val="00A12ECD"/>
    <w:rsid w:val="00A132C8"/>
    <w:rsid w:val="00A132D7"/>
    <w:rsid w:val="00A13840"/>
    <w:rsid w:val="00A13E8C"/>
    <w:rsid w:val="00A13EA6"/>
    <w:rsid w:val="00A1407D"/>
    <w:rsid w:val="00A14112"/>
    <w:rsid w:val="00A14118"/>
    <w:rsid w:val="00A14183"/>
    <w:rsid w:val="00A1431F"/>
    <w:rsid w:val="00A14496"/>
    <w:rsid w:val="00A14F3F"/>
    <w:rsid w:val="00A15264"/>
    <w:rsid w:val="00A155F0"/>
    <w:rsid w:val="00A15C67"/>
    <w:rsid w:val="00A16B8C"/>
    <w:rsid w:val="00A1727C"/>
    <w:rsid w:val="00A17925"/>
    <w:rsid w:val="00A17E82"/>
    <w:rsid w:val="00A17F27"/>
    <w:rsid w:val="00A2000B"/>
    <w:rsid w:val="00A20632"/>
    <w:rsid w:val="00A20641"/>
    <w:rsid w:val="00A206B2"/>
    <w:rsid w:val="00A206CA"/>
    <w:rsid w:val="00A2114C"/>
    <w:rsid w:val="00A21581"/>
    <w:rsid w:val="00A21785"/>
    <w:rsid w:val="00A21797"/>
    <w:rsid w:val="00A21A02"/>
    <w:rsid w:val="00A21B08"/>
    <w:rsid w:val="00A224D1"/>
    <w:rsid w:val="00A228FE"/>
    <w:rsid w:val="00A22F72"/>
    <w:rsid w:val="00A22FCE"/>
    <w:rsid w:val="00A233DE"/>
    <w:rsid w:val="00A234B1"/>
    <w:rsid w:val="00A238DC"/>
    <w:rsid w:val="00A23AC7"/>
    <w:rsid w:val="00A241D5"/>
    <w:rsid w:val="00A24365"/>
    <w:rsid w:val="00A24688"/>
    <w:rsid w:val="00A24D24"/>
    <w:rsid w:val="00A25125"/>
    <w:rsid w:val="00A25348"/>
    <w:rsid w:val="00A257A4"/>
    <w:rsid w:val="00A2587D"/>
    <w:rsid w:val="00A25DC2"/>
    <w:rsid w:val="00A25F36"/>
    <w:rsid w:val="00A25F6D"/>
    <w:rsid w:val="00A26742"/>
    <w:rsid w:val="00A271DA"/>
    <w:rsid w:val="00A2752C"/>
    <w:rsid w:val="00A27D75"/>
    <w:rsid w:val="00A27DAB"/>
    <w:rsid w:val="00A27F5A"/>
    <w:rsid w:val="00A3006D"/>
    <w:rsid w:val="00A301B7"/>
    <w:rsid w:val="00A303C3"/>
    <w:rsid w:val="00A30B65"/>
    <w:rsid w:val="00A30C1C"/>
    <w:rsid w:val="00A30F29"/>
    <w:rsid w:val="00A30F4A"/>
    <w:rsid w:val="00A310DA"/>
    <w:rsid w:val="00A315ED"/>
    <w:rsid w:val="00A31699"/>
    <w:rsid w:val="00A3278E"/>
    <w:rsid w:val="00A32C54"/>
    <w:rsid w:val="00A331C4"/>
    <w:rsid w:val="00A339B7"/>
    <w:rsid w:val="00A341D2"/>
    <w:rsid w:val="00A34672"/>
    <w:rsid w:val="00A34846"/>
    <w:rsid w:val="00A35EE0"/>
    <w:rsid w:val="00A36CBE"/>
    <w:rsid w:val="00A36F9C"/>
    <w:rsid w:val="00A37FE4"/>
    <w:rsid w:val="00A402BE"/>
    <w:rsid w:val="00A40434"/>
    <w:rsid w:val="00A40A1B"/>
    <w:rsid w:val="00A41554"/>
    <w:rsid w:val="00A418F5"/>
    <w:rsid w:val="00A418F8"/>
    <w:rsid w:val="00A424C1"/>
    <w:rsid w:val="00A42FC0"/>
    <w:rsid w:val="00A437A6"/>
    <w:rsid w:val="00A437E7"/>
    <w:rsid w:val="00A43990"/>
    <w:rsid w:val="00A44272"/>
    <w:rsid w:val="00A4452E"/>
    <w:rsid w:val="00A44789"/>
    <w:rsid w:val="00A45045"/>
    <w:rsid w:val="00A45639"/>
    <w:rsid w:val="00A45870"/>
    <w:rsid w:val="00A458D6"/>
    <w:rsid w:val="00A45CC5"/>
    <w:rsid w:val="00A45F1B"/>
    <w:rsid w:val="00A46656"/>
    <w:rsid w:val="00A46B63"/>
    <w:rsid w:val="00A475B9"/>
    <w:rsid w:val="00A47695"/>
    <w:rsid w:val="00A47780"/>
    <w:rsid w:val="00A47F30"/>
    <w:rsid w:val="00A50035"/>
    <w:rsid w:val="00A50201"/>
    <w:rsid w:val="00A50734"/>
    <w:rsid w:val="00A50ECE"/>
    <w:rsid w:val="00A51475"/>
    <w:rsid w:val="00A519A2"/>
    <w:rsid w:val="00A51F0A"/>
    <w:rsid w:val="00A523D6"/>
    <w:rsid w:val="00A52EE3"/>
    <w:rsid w:val="00A5326E"/>
    <w:rsid w:val="00A535F6"/>
    <w:rsid w:val="00A53619"/>
    <w:rsid w:val="00A537E5"/>
    <w:rsid w:val="00A537FE"/>
    <w:rsid w:val="00A53C98"/>
    <w:rsid w:val="00A53FDA"/>
    <w:rsid w:val="00A54041"/>
    <w:rsid w:val="00A5456E"/>
    <w:rsid w:val="00A55202"/>
    <w:rsid w:val="00A5555D"/>
    <w:rsid w:val="00A55892"/>
    <w:rsid w:val="00A55C90"/>
    <w:rsid w:val="00A56074"/>
    <w:rsid w:val="00A562C5"/>
    <w:rsid w:val="00A56920"/>
    <w:rsid w:val="00A56DE4"/>
    <w:rsid w:val="00A56E56"/>
    <w:rsid w:val="00A577E9"/>
    <w:rsid w:val="00A57819"/>
    <w:rsid w:val="00A57937"/>
    <w:rsid w:val="00A57AA4"/>
    <w:rsid w:val="00A60F24"/>
    <w:rsid w:val="00A61489"/>
    <w:rsid w:val="00A61923"/>
    <w:rsid w:val="00A6256C"/>
    <w:rsid w:val="00A62EBD"/>
    <w:rsid w:val="00A630BA"/>
    <w:rsid w:val="00A6419A"/>
    <w:rsid w:val="00A64204"/>
    <w:rsid w:val="00A64C49"/>
    <w:rsid w:val="00A64D9B"/>
    <w:rsid w:val="00A65B1C"/>
    <w:rsid w:val="00A65FC1"/>
    <w:rsid w:val="00A66AEA"/>
    <w:rsid w:val="00A674B0"/>
    <w:rsid w:val="00A67663"/>
    <w:rsid w:val="00A67A1B"/>
    <w:rsid w:val="00A67AF5"/>
    <w:rsid w:val="00A67BA0"/>
    <w:rsid w:val="00A67C61"/>
    <w:rsid w:val="00A67F5B"/>
    <w:rsid w:val="00A7059F"/>
    <w:rsid w:val="00A70AF5"/>
    <w:rsid w:val="00A70CBD"/>
    <w:rsid w:val="00A70CF7"/>
    <w:rsid w:val="00A71568"/>
    <w:rsid w:val="00A71B1B"/>
    <w:rsid w:val="00A71C3C"/>
    <w:rsid w:val="00A71C8B"/>
    <w:rsid w:val="00A71CC7"/>
    <w:rsid w:val="00A7257E"/>
    <w:rsid w:val="00A725BF"/>
    <w:rsid w:val="00A72D18"/>
    <w:rsid w:val="00A73104"/>
    <w:rsid w:val="00A732CF"/>
    <w:rsid w:val="00A734FE"/>
    <w:rsid w:val="00A736D9"/>
    <w:rsid w:val="00A73DD2"/>
    <w:rsid w:val="00A740A5"/>
    <w:rsid w:val="00A74892"/>
    <w:rsid w:val="00A74900"/>
    <w:rsid w:val="00A74C2F"/>
    <w:rsid w:val="00A7539B"/>
    <w:rsid w:val="00A764A7"/>
    <w:rsid w:val="00A76AA2"/>
    <w:rsid w:val="00A76DA7"/>
    <w:rsid w:val="00A7718C"/>
    <w:rsid w:val="00A77236"/>
    <w:rsid w:val="00A778A0"/>
    <w:rsid w:val="00A80260"/>
    <w:rsid w:val="00A8075F"/>
    <w:rsid w:val="00A809F2"/>
    <w:rsid w:val="00A80B7C"/>
    <w:rsid w:val="00A81463"/>
    <w:rsid w:val="00A8297C"/>
    <w:rsid w:val="00A82E38"/>
    <w:rsid w:val="00A830F6"/>
    <w:rsid w:val="00A8358E"/>
    <w:rsid w:val="00A83738"/>
    <w:rsid w:val="00A846CF"/>
    <w:rsid w:val="00A84B87"/>
    <w:rsid w:val="00A853F3"/>
    <w:rsid w:val="00A854A6"/>
    <w:rsid w:val="00A856B6"/>
    <w:rsid w:val="00A85DE1"/>
    <w:rsid w:val="00A85E34"/>
    <w:rsid w:val="00A85F0B"/>
    <w:rsid w:val="00A862A4"/>
    <w:rsid w:val="00A86A45"/>
    <w:rsid w:val="00A87833"/>
    <w:rsid w:val="00A907EC"/>
    <w:rsid w:val="00A90986"/>
    <w:rsid w:val="00A90EFC"/>
    <w:rsid w:val="00A91106"/>
    <w:rsid w:val="00A91601"/>
    <w:rsid w:val="00A91CAB"/>
    <w:rsid w:val="00A9257B"/>
    <w:rsid w:val="00A9404C"/>
    <w:rsid w:val="00A94DDE"/>
    <w:rsid w:val="00A95AE9"/>
    <w:rsid w:val="00A95C4B"/>
    <w:rsid w:val="00A95FDD"/>
    <w:rsid w:val="00A9652F"/>
    <w:rsid w:val="00A9666F"/>
    <w:rsid w:val="00A9771D"/>
    <w:rsid w:val="00A978F2"/>
    <w:rsid w:val="00A97B35"/>
    <w:rsid w:val="00AA018E"/>
    <w:rsid w:val="00AA0353"/>
    <w:rsid w:val="00AA04DF"/>
    <w:rsid w:val="00AA17B4"/>
    <w:rsid w:val="00AA17EE"/>
    <w:rsid w:val="00AA1ECC"/>
    <w:rsid w:val="00AA28FB"/>
    <w:rsid w:val="00AA388F"/>
    <w:rsid w:val="00AA3B48"/>
    <w:rsid w:val="00AA3C42"/>
    <w:rsid w:val="00AA3C69"/>
    <w:rsid w:val="00AA3F4F"/>
    <w:rsid w:val="00AA460A"/>
    <w:rsid w:val="00AA469D"/>
    <w:rsid w:val="00AA4D60"/>
    <w:rsid w:val="00AA4EE1"/>
    <w:rsid w:val="00AA52C2"/>
    <w:rsid w:val="00AA56C7"/>
    <w:rsid w:val="00AA57AD"/>
    <w:rsid w:val="00AA5974"/>
    <w:rsid w:val="00AA6524"/>
    <w:rsid w:val="00AA7342"/>
    <w:rsid w:val="00AB0476"/>
    <w:rsid w:val="00AB08AF"/>
    <w:rsid w:val="00AB191B"/>
    <w:rsid w:val="00AB19B0"/>
    <w:rsid w:val="00AB1F5D"/>
    <w:rsid w:val="00AB24CA"/>
    <w:rsid w:val="00AB26AE"/>
    <w:rsid w:val="00AB2D97"/>
    <w:rsid w:val="00AB2DD1"/>
    <w:rsid w:val="00AB2ED2"/>
    <w:rsid w:val="00AB3187"/>
    <w:rsid w:val="00AB3612"/>
    <w:rsid w:val="00AB3D46"/>
    <w:rsid w:val="00AB45DD"/>
    <w:rsid w:val="00AB5006"/>
    <w:rsid w:val="00AB51E3"/>
    <w:rsid w:val="00AB52C8"/>
    <w:rsid w:val="00AB5537"/>
    <w:rsid w:val="00AB5D09"/>
    <w:rsid w:val="00AB5F44"/>
    <w:rsid w:val="00AB615D"/>
    <w:rsid w:val="00AB625C"/>
    <w:rsid w:val="00AB63AB"/>
    <w:rsid w:val="00AB7011"/>
    <w:rsid w:val="00AB7364"/>
    <w:rsid w:val="00AB75C8"/>
    <w:rsid w:val="00AB76AF"/>
    <w:rsid w:val="00AB79BE"/>
    <w:rsid w:val="00AC05A2"/>
    <w:rsid w:val="00AC0D39"/>
    <w:rsid w:val="00AC1096"/>
    <w:rsid w:val="00AC1E75"/>
    <w:rsid w:val="00AC1FBA"/>
    <w:rsid w:val="00AC2975"/>
    <w:rsid w:val="00AC366A"/>
    <w:rsid w:val="00AC36B7"/>
    <w:rsid w:val="00AC38E1"/>
    <w:rsid w:val="00AC3A17"/>
    <w:rsid w:val="00AC3A75"/>
    <w:rsid w:val="00AC3B1E"/>
    <w:rsid w:val="00AC3BB3"/>
    <w:rsid w:val="00AC48BA"/>
    <w:rsid w:val="00AC49C8"/>
    <w:rsid w:val="00AC4A2D"/>
    <w:rsid w:val="00AC4C5B"/>
    <w:rsid w:val="00AC4EBE"/>
    <w:rsid w:val="00AC559D"/>
    <w:rsid w:val="00AC5828"/>
    <w:rsid w:val="00AC606F"/>
    <w:rsid w:val="00AC60A4"/>
    <w:rsid w:val="00AC6583"/>
    <w:rsid w:val="00AC6903"/>
    <w:rsid w:val="00AC6FA6"/>
    <w:rsid w:val="00AC7CBA"/>
    <w:rsid w:val="00AD03C3"/>
    <w:rsid w:val="00AD10B1"/>
    <w:rsid w:val="00AD152E"/>
    <w:rsid w:val="00AD1664"/>
    <w:rsid w:val="00AD1771"/>
    <w:rsid w:val="00AD1F15"/>
    <w:rsid w:val="00AD220F"/>
    <w:rsid w:val="00AD256B"/>
    <w:rsid w:val="00AD29DF"/>
    <w:rsid w:val="00AD3229"/>
    <w:rsid w:val="00AD35B0"/>
    <w:rsid w:val="00AD36F5"/>
    <w:rsid w:val="00AD3A1F"/>
    <w:rsid w:val="00AD3AA3"/>
    <w:rsid w:val="00AD3AD6"/>
    <w:rsid w:val="00AD3FE1"/>
    <w:rsid w:val="00AD42ED"/>
    <w:rsid w:val="00AD45F6"/>
    <w:rsid w:val="00AD4AE3"/>
    <w:rsid w:val="00AD4EF5"/>
    <w:rsid w:val="00AD6BD7"/>
    <w:rsid w:val="00AD79D8"/>
    <w:rsid w:val="00AD7DC5"/>
    <w:rsid w:val="00AE03C7"/>
    <w:rsid w:val="00AE07A5"/>
    <w:rsid w:val="00AE0CD8"/>
    <w:rsid w:val="00AE1A67"/>
    <w:rsid w:val="00AE1D03"/>
    <w:rsid w:val="00AE1D27"/>
    <w:rsid w:val="00AE274E"/>
    <w:rsid w:val="00AE2856"/>
    <w:rsid w:val="00AE2CAF"/>
    <w:rsid w:val="00AE3036"/>
    <w:rsid w:val="00AE3383"/>
    <w:rsid w:val="00AE33DC"/>
    <w:rsid w:val="00AE3476"/>
    <w:rsid w:val="00AE3CED"/>
    <w:rsid w:val="00AE4070"/>
    <w:rsid w:val="00AE410C"/>
    <w:rsid w:val="00AE436B"/>
    <w:rsid w:val="00AE43C9"/>
    <w:rsid w:val="00AE45E5"/>
    <w:rsid w:val="00AE50B6"/>
    <w:rsid w:val="00AE5591"/>
    <w:rsid w:val="00AE55E0"/>
    <w:rsid w:val="00AE56D0"/>
    <w:rsid w:val="00AE5809"/>
    <w:rsid w:val="00AE6109"/>
    <w:rsid w:val="00AE6593"/>
    <w:rsid w:val="00AF0764"/>
    <w:rsid w:val="00AF08A2"/>
    <w:rsid w:val="00AF163B"/>
    <w:rsid w:val="00AF1D18"/>
    <w:rsid w:val="00AF1E86"/>
    <w:rsid w:val="00AF1EBF"/>
    <w:rsid w:val="00AF2EB9"/>
    <w:rsid w:val="00AF3420"/>
    <w:rsid w:val="00AF3593"/>
    <w:rsid w:val="00AF3A99"/>
    <w:rsid w:val="00AF3B71"/>
    <w:rsid w:val="00AF413A"/>
    <w:rsid w:val="00AF45E4"/>
    <w:rsid w:val="00AF4C02"/>
    <w:rsid w:val="00AF50CB"/>
    <w:rsid w:val="00AF5449"/>
    <w:rsid w:val="00AF5544"/>
    <w:rsid w:val="00AF5B42"/>
    <w:rsid w:val="00AF5D9A"/>
    <w:rsid w:val="00AF68EB"/>
    <w:rsid w:val="00AF6A7B"/>
    <w:rsid w:val="00AF6E86"/>
    <w:rsid w:val="00AF6FC5"/>
    <w:rsid w:val="00AF770E"/>
    <w:rsid w:val="00AF77A0"/>
    <w:rsid w:val="00AF7BCC"/>
    <w:rsid w:val="00B001B7"/>
    <w:rsid w:val="00B00A55"/>
    <w:rsid w:val="00B00AC0"/>
    <w:rsid w:val="00B00C66"/>
    <w:rsid w:val="00B00E7F"/>
    <w:rsid w:val="00B01108"/>
    <w:rsid w:val="00B014BF"/>
    <w:rsid w:val="00B0183D"/>
    <w:rsid w:val="00B01B75"/>
    <w:rsid w:val="00B02560"/>
    <w:rsid w:val="00B028D1"/>
    <w:rsid w:val="00B02B4A"/>
    <w:rsid w:val="00B0354A"/>
    <w:rsid w:val="00B035DE"/>
    <w:rsid w:val="00B03873"/>
    <w:rsid w:val="00B039F7"/>
    <w:rsid w:val="00B03BA8"/>
    <w:rsid w:val="00B03C82"/>
    <w:rsid w:val="00B03D2B"/>
    <w:rsid w:val="00B03DCE"/>
    <w:rsid w:val="00B04340"/>
    <w:rsid w:val="00B04365"/>
    <w:rsid w:val="00B046E6"/>
    <w:rsid w:val="00B04A3F"/>
    <w:rsid w:val="00B05293"/>
    <w:rsid w:val="00B052EC"/>
    <w:rsid w:val="00B05317"/>
    <w:rsid w:val="00B0577C"/>
    <w:rsid w:val="00B05A62"/>
    <w:rsid w:val="00B06727"/>
    <w:rsid w:val="00B06773"/>
    <w:rsid w:val="00B067B3"/>
    <w:rsid w:val="00B06885"/>
    <w:rsid w:val="00B07C14"/>
    <w:rsid w:val="00B07F20"/>
    <w:rsid w:val="00B100BB"/>
    <w:rsid w:val="00B108C6"/>
    <w:rsid w:val="00B10F6E"/>
    <w:rsid w:val="00B11D1C"/>
    <w:rsid w:val="00B11D5C"/>
    <w:rsid w:val="00B11DFA"/>
    <w:rsid w:val="00B12522"/>
    <w:rsid w:val="00B12B45"/>
    <w:rsid w:val="00B12BB9"/>
    <w:rsid w:val="00B131C2"/>
    <w:rsid w:val="00B13795"/>
    <w:rsid w:val="00B1386F"/>
    <w:rsid w:val="00B13E1C"/>
    <w:rsid w:val="00B14027"/>
    <w:rsid w:val="00B14248"/>
    <w:rsid w:val="00B14982"/>
    <w:rsid w:val="00B14D03"/>
    <w:rsid w:val="00B14E35"/>
    <w:rsid w:val="00B15199"/>
    <w:rsid w:val="00B15839"/>
    <w:rsid w:val="00B15F34"/>
    <w:rsid w:val="00B16149"/>
    <w:rsid w:val="00B161CD"/>
    <w:rsid w:val="00B166DE"/>
    <w:rsid w:val="00B167F8"/>
    <w:rsid w:val="00B16A5F"/>
    <w:rsid w:val="00B16E0B"/>
    <w:rsid w:val="00B17794"/>
    <w:rsid w:val="00B17E01"/>
    <w:rsid w:val="00B17E0E"/>
    <w:rsid w:val="00B204C4"/>
    <w:rsid w:val="00B205C1"/>
    <w:rsid w:val="00B2064B"/>
    <w:rsid w:val="00B20B83"/>
    <w:rsid w:val="00B21386"/>
    <w:rsid w:val="00B21586"/>
    <w:rsid w:val="00B235E6"/>
    <w:rsid w:val="00B23601"/>
    <w:rsid w:val="00B23B4A"/>
    <w:rsid w:val="00B23CB3"/>
    <w:rsid w:val="00B23CF8"/>
    <w:rsid w:val="00B241F1"/>
    <w:rsid w:val="00B24371"/>
    <w:rsid w:val="00B24755"/>
    <w:rsid w:val="00B24EC6"/>
    <w:rsid w:val="00B25507"/>
    <w:rsid w:val="00B25BAF"/>
    <w:rsid w:val="00B25FC2"/>
    <w:rsid w:val="00B260FB"/>
    <w:rsid w:val="00B261B3"/>
    <w:rsid w:val="00B26836"/>
    <w:rsid w:val="00B26A0E"/>
    <w:rsid w:val="00B27AAC"/>
    <w:rsid w:val="00B27CA5"/>
    <w:rsid w:val="00B304B7"/>
    <w:rsid w:val="00B30E57"/>
    <w:rsid w:val="00B30F0E"/>
    <w:rsid w:val="00B30FCE"/>
    <w:rsid w:val="00B310EA"/>
    <w:rsid w:val="00B313EC"/>
    <w:rsid w:val="00B32063"/>
    <w:rsid w:val="00B32672"/>
    <w:rsid w:val="00B33161"/>
    <w:rsid w:val="00B33422"/>
    <w:rsid w:val="00B33657"/>
    <w:rsid w:val="00B33DCE"/>
    <w:rsid w:val="00B3420D"/>
    <w:rsid w:val="00B342A6"/>
    <w:rsid w:val="00B34B8A"/>
    <w:rsid w:val="00B35362"/>
    <w:rsid w:val="00B35A3B"/>
    <w:rsid w:val="00B35C1B"/>
    <w:rsid w:val="00B3627D"/>
    <w:rsid w:val="00B3635D"/>
    <w:rsid w:val="00B369A4"/>
    <w:rsid w:val="00B36A7E"/>
    <w:rsid w:val="00B36B56"/>
    <w:rsid w:val="00B36E98"/>
    <w:rsid w:val="00B37839"/>
    <w:rsid w:val="00B37EE4"/>
    <w:rsid w:val="00B405A3"/>
    <w:rsid w:val="00B406B6"/>
    <w:rsid w:val="00B406DD"/>
    <w:rsid w:val="00B408B4"/>
    <w:rsid w:val="00B4099F"/>
    <w:rsid w:val="00B41099"/>
    <w:rsid w:val="00B42B3B"/>
    <w:rsid w:val="00B43738"/>
    <w:rsid w:val="00B438F9"/>
    <w:rsid w:val="00B43A80"/>
    <w:rsid w:val="00B43B93"/>
    <w:rsid w:val="00B44986"/>
    <w:rsid w:val="00B44E75"/>
    <w:rsid w:val="00B451F5"/>
    <w:rsid w:val="00B452EA"/>
    <w:rsid w:val="00B456D2"/>
    <w:rsid w:val="00B45965"/>
    <w:rsid w:val="00B45BB4"/>
    <w:rsid w:val="00B46918"/>
    <w:rsid w:val="00B46CE5"/>
    <w:rsid w:val="00B472E9"/>
    <w:rsid w:val="00B476C7"/>
    <w:rsid w:val="00B4771F"/>
    <w:rsid w:val="00B477B0"/>
    <w:rsid w:val="00B47902"/>
    <w:rsid w:val="00B47BD2"/>
    <w:rsid w:val="00B47E8E"/>
    <w:rsid w:val="00B500CC"/>
    <w:rsid w:val="00B501A2"/>
    <w:rsid w:val="00B50649"/>
    <w:rsid w:val="00B506DD"/>
    <w:rsid w:val="00B50CE5"/>
    <w:rsid w:val="00B50D8D"/>
    <w:rsid w:val="00B50EA1"/>
    <w:rsid w:val="00B51417"/>
    <w:rsid w:val="00B521E7"/>
    <w:rsid w:val="00B52268"/>
    <w:rsid w:val="00B52570"/>
    <w:rsid w:val="00B5265C"/>
    <w:rsid w:val="00B526BF"/>
    <w:rsid w:val="00B53E74"/>
    <w:rsid w:val="00B5445A"/>
    <w:rsid w:val="00B5446C"/>
    <w:rsid w:val="00B54689"/>
    <w:rsid w:val="00B54904"/>
    <w:rsid w:val="00B55F5D"/>
    <w:rsid w:val="00B560B1"/>
    <w:rsid w:val="00B571D8"/>
    <w:rsid w:val="00B60B35"/>
    <w:rsid w:val="00B61126"/>
    <w:rsid w:val="00B612AF"/>
    <w:rsid w:val="00B613CB"/>
    <w:rsid w:val="00B622C4"/>
    <w:rsid w:val="00B62361"/>
    <w:rsid w:val="00B634EA"/>
    <w:rsid w:val="00B6372A"/>
    <w:rsid w:val="00B642AD"/>
    <w:rsid w:val="00B64821"/>
    <w:rsid w:val="00B64B87"/>
    <w:rsid w:val="00B659D5"/>
    <w:rsid w:val="00B65DC4"/>
    <w:rsid w:val="00B65FA5"/>
    <w:rsid w:val="00B664EB"/>
    <w:rsid w:val="00B664F8"/>
    <w:rsid w:val="00B665EF"/>
    <w:rsid w:val="00B667DA"/>
    <w:rsid w:val="00B66AB6"/>
    <w:rsid w:val="00B66F76"/>
    <w:rsid w:val="00B67582"/>
    <w:rsid w:val="00B6771F"/>
    <w:rsid w:val="00B6798D"/>
    <w:rsid w:val="00B67B50"/>
    <w:rsid w:val="00B707AF"/>
    <w:rsid w:val="00B70DE1"/>
    <w:rsid w:val="00B720D3"/>
    <w:rsid w:val="00B725B4"/>
    <w:rsid w:val="00B72795"/>
    <w:rsid w:val="00B727D0"/>
    <w:rsid w:val="00B72E8C"/>
    <w:rsid w:val="00B73434"/>
    <w:rsid w:val="00B7385D"/>
    <w:rsid w:val="00B73AFD"/>
    <w:rsid w:val="00B73BCC"/>
    <w:rsid w:val="00B73F2D"/>
    <w:rsid w:val="00B7434D"/>
    <w:rsid w:val="00B744D7"/>
    <w:rsid w:val="00B745ED"/>
    <w:rsid w:val="00B74BD5"/>
    <w:rsid w:val="00B74CEC"/>
    <w:rsid w:val="00B74DE9"/>
    <w:rsid w:val="00B74F99"/>
    <w:rsid w:val="00B754B1"/>
    <w:rsid w:val="00B75C8D"/>
    <w:rsid w:val="00B7645F"/>
    <w:rsid w:val="00B76480"/>
    <w:rsid w:val="00B76537"/>
    <w:rsid w:val="00B76842"/>
    <w:rsid w:val="00B76E60"/>
    <w:rsid w:val="00B7770A"/>
    <w:rsid w:val="00B77832"/>
    <w:rsid w:val="00B77FED"/>
    <w:rsid w:val="00B8050E"/>
    <w:rsid w:val="00B80638"/>
    <w:rsid w:val="00B80A36"/>
    <w:rsid w:val="00B80ED5"/>
    <w:rsid w:val="00B82231"/>
    <w:rsid w:val="00B825E8"/>
    <w:rsid w:val="00B8289E"/>
    <w:rsid w:val="00B829C2"/>
    <w:rsid w:val="00B830C9"/>
    <w:rsid w:val="00B83204"/>
    <w:rsid w:val="00B8321B"/>
    <w:rsid w:val="00B83269"/>
    <w:rsid w:val="00B8419C"/>
    <w:rsid w:val="00B84A44"/>
    <w:rsid w:val="00B85816"/>
    <w:rsid w:val="00B85951"/>
    <w:rsid w:val="00B85DBA"/>
    <w:rsid w:val="00B867CD"/>
    <w:rsid w:val="00B8695B"/>
    <w:rsid w:val="00B86B94"/>
    <w:rsid w:val="00B86DCA"/>
    <w:rsid w:val="00B870C6"/>
    <w:rsid w:val="00B8782B"/>
    <w:rsid w:val="00B9025F"/>
    <w:rsid w:val="00B905A9"/>
    <w:rsid w:val="00B91314"/>
    <w:rsid w:val="00B91723"/>
    <w:rsid w:val="00B91732"/>
    <w:rsid w:val="00B919AC"/>
    <w:rsid w:val="00B91AF0"/>
    <w:rsid w:val="00B91C51"/>
    <w:rsid w:val="00B91EA9"/>
    <w:rsid w:val="00B92405"/>
    <w:rsid w:val="00B92BBF"/>
    <w:rsid w:val="00B92BEF"/>
    <w:rsid w:val="00B9333A"/>
    <w:rsid w:val="00B933C3"/>
    <w:rsid w:val="00B935AA"/>
    <w:rsid w:val="00B93A26"/>
    <w:rsid w:val="00B941B5"/>
    <w:rsid w:val="00B94AC8"/>
    <w:rsid w:val="00B95701"/>
    <w:rsid w:val="00B957B6"/>
    <w:rsid w:val="00B95873"/>
    <w:rsid w:val="00B95E20"/>
    <w:rsid w:val="00B960C1"/>
    <w:rsid w:val="00B962E0"/>
    <w:rsid w:val="00B969A8"/>
    <w:rsid w:val="00B96C97"/>
    <w:rsid w:val="00B97913"/>
    <w:rsid w:val="00B97F3B"/>
    <w:rsid w:val="00BA0094"/>
    <w:rsid w:val="00BA02D8"/>
    <w:rsid w:val="00BA040F"/>
    <w:rsid w:val="00BA061B"/>
    <w:rsid w:val="00BA0BAF"/>
    <w:rsid w:val="00BA0CD2"/>
    <w:rsid w:val="00BA0D74"/>
    <w:rsid w:val="00BA0E7F"/>
    <w:rsid w:val="00BA0EA3"/>
    <w:rsid w:val="00BA114B"/>
    <w:rsid w:val="00BA137C"/>
    <w:rsid w:val="00BA19B7"/>
    <w:rsid w:val="00BA1F88"/>
    <w:rsid w:val="00BA2776"/>
    <w:rsid w:val="00BA2A21"/>
    <w:rsid w:val="00BA2AC3"/>
    <w:rsid w:val="00BA2BCD"/>
    <w:rsid w:val="00BA2C94"/>
    <w:rsid w:val="00BA2C97"/>
    <w:rsid w:val="00BA2EFD"/>
    <w:rsid w:val="00BA3100"/>
    <w:rsid w:val="00BA3121"/>
    <w:rsid w:val="00BA3413"/>
    <w:rsid w:val="00BA3C65"/>
    <w:rsid w:val="00BA3CDB"/>
    <w:rsid w:val="00BA3FA7"/>
    <w:rsid w:val="00BA4630"/>
    <w:rsid w:val="00BA47EF"/>
    <w:rsid w:val="00BA4915"/>
    <w:rsid w:val="00BA4B76"/>
    <w:rsid w:val="00BA5B1B"/>
    <w:rsid w:val="00BA65FC"/>
    <w:rsid w:val="00BA6686"/>
    <w:rsid w:val="00BA67A3"/>
    <w:rsid w:val="00BA6C8A"/>
    <w:rsid w:val="00BA757F"/>
    <w:rsid w:val="00BA75D1"/>
    <w:rsid w:val="00BB01B9"/>
    <w:rsid w:val="00BB052E"/>
    <w:rsid w:val="00BB062C"/>
    <w:rsid w:val="00BB0B99"/>
    <w:rsid w:val="00BB0C3D"/>
    <w:rsid w:val="00BB171B"/>
    <w:rsid w:val="00BB194C"/>
    <w:rsid w:val="00BB20EF"/>
    <w:rsid w:val="00BB23B3"/>
    <w:rsid w:val="00BB2930"/>
    <w:rsid w:val="00BB29F8"/>
    <w:rsid w:val="00BB2B60"/>
    <w:rsid w:val="00BB3677"/>
    <w:rsid w:val="00BB3FFC"/>
    <w:rsid w:val="00BB4144"/>
    <w:rsid w:val="00BB43EF"/>
    <w:rsid w:val="00BB528E"/>
    <w:rsid w:val="00BB5777"/>
    <w:rsid w:val="00BB5A0C"/>
    <w:rsid w:val="00BB5ACB"/>
    <w:rsid w:val="00BB5DE6"/>
    <w:rsid w:val="00BB6528"/>
    <w:rsid w:val="00BB6927"/>
    <w:rsid w:val="00BB70A8"/>
    <w:rsid w:val="00BB7E0A"/>
    <w:rsid w:val="00BC1271"/>
    <w:rsid w:val="00BC2140"/>
    <w:rsid w:val="00BC215E"/>
    <w:rsid w:val="00BC28DF"/>
    <w:rsid w:val="00BC2CF0"/>
    <w:rsid w:val="00BC2D02"/>
    <w:rsid w:val="00BC36B1"/>
    <w:rsid w:val="00BC37DF"/>
    <w:rsid w:val="00BC3829"/>
    <w:rsid w:val="00BC3979"/>
    <w:rsid w:val="00BC46DE"/>
    <w:rsid w:val="00BC4849"/>
    <w:rsid w:val="00BC497F"/>
    <w:rsid w:val="00BC4AFF"/>
    <w:rsid w:val="00BC5D6D"/>
    <w:rsid w:val="00BC5ED5"/>
    <w:rsid w:val="00BC6336"/>
    <w:rsid w:val="00BC6F6B"/>
    <w:rsid w:val="00BC76BC"/>
    <w:rsid w:val="00BC7765"/>
    <w:rsid w:val="00BC7C6E"/>
    <w:rsid w:val="00BD022B"/>
    <w:rsid w:val="00BD0306"/>
    <w:rsid w:val="00BD0327"/>
    <w:rsid w:val="00BD05AC"/>
    <w:rsid w:val="00BD0AD3"/>
    <w:rsid w:val="00BD1282"/>
    <w:rsid w:val="00BD15FF"/>
    <w:rsid w:val="00BD16F8"/>
    <w:rsid w:val="00BD182F"/>
    <w:rsid w:val="00BD1AC8"/>
    <w:rsid w:val="00BD1BD9"/>
    <w:rsid w:val="00BD1F64"/>
    <w:rsid w:val="00BD1F6A"/>
    <w:rsid w:val="00BD213B"/>
    <w:rsid w:val="00BD23B9"/>
    <w:rsid w:val="00BD2750"/>
    <w:rsid w:val="00BD27A0"/>
    <w:rsid w:val="00BD2919"/>
    <w:rsid w:val="00BD310A"/>
    <w:rsid w:val="00BD321D"/>
    <w:rsid w:val="00BD36D2"/>
    <w:rsid w:val="00BD3E0E"/>
    <w:rsid w:val="00BD46D7"/>
    <w:rsid w:val="00BD4AA4"/>
    <w:rsid w:val="00BD514C"/>
    <w:rsid w:val="00BD56CD"/>
    <w:rsid w:val="00BD5AFD"/>
    <w:rsid w:val="00BD6295"/>
    <w:rsid w:val="00BD6412"/>
    <w:rsid w:val="00BD6639"/>
    <w:rsid w:val="00BD697E"/>
    <w:rsid w:val="00BD6DC1"/>
    <w:rsid w:val="00BD7B87"/>
    <w:rsid w:val="00BD7F20"/>
    <w:rsid w:val="00BE0018"/>
    <w:rsid w:val="00BE1234"/>
    <w:rsid w:val="00BE1575"/>
    <w:rsid w:val="00BE17B9"/>
    <w:rsid w:val="00BE2505"/>
    <w:rsid w:val="00BE2621"/>
    <w:rsid w:val="00BE301B"/>
    <w:rsid w:val="00BE3327"/>
    <w:rsid w:val="00BE3330"/>
    <w:rsid w:val="00BE39C4"/>
    <w:rsid w:val="00BE3AE9"/>
    <w:rsid w:val="00BE46EB"/>
    <w:rsid w:val="00BE489D"/>
    <w:rsid w:val="00BE4A9B"/>
    <w:rsid w:val="00BE520B"/>
    <w:rsid w:val="00BE5865"/>
    <w:rsid w:val="00BE5B86"/>
    <w:rsid w:val="00BE5FDB"/>
    <w:rsid w:val="00BE603C"/>
    <w:rsid w:val="00BE628A"/>
    <w:rsid w:val="00BE645D"/>
    <w:rsid w:val="00BE67F4"/>
    <w:rsid w:val="00BE68E9"/>
    <w:rsid w:val="00BE73B2"/>
    <w:rsid w:val="00BE7422"/>
    <w:rsid w:val="00BE7E2E"/>
    <w:rsid w:val="00BF0294"/>
    <w:rsid w:val="00BF0DDF"/>
    <w:rsid w:val="00BF0EF1"/>
    <w:rsid w:val="00BF1109"/>
    <w:rsid w:val="00BF125A"/>
    <w:rsid w:val="00BF14D5"/>
    <w:rsid w:val="00BF269E"/>
    <w:rsid w:val="00BF2DEB"/>
    <w:rsid w:val="00BF328C"/>
    <w:rsid w:val="00BF3297"/>
    <w:rsid w:val="00BF32F8"/>
    <w:rsid w:val="00BF34D9"/>
    <w:rsid w:val="00BF38A0"/>
    <w:rsid w:val="00BF3B0E"/>
    <w:rsid w:val="00BF3CEB"/>
    <w:rsid w:val="00BF431F"/>
    <w:rsid w:val="00BF4916"/>
    <w:rsid w:val="00BF4C3B"/>
    <w:rsid w:val="00BF4E88"/>
    <w:rsid w:val="00BF4E8D"/>
    <w:rsid w:val="00BF51A5"/>
    <w:rsid w:val="00BF5767"/>
    <w:rsid w:val="00BF597D"/>
    <w:rsid w:val="00BF6033"/>
    <w:rsid w:val="00BF6474"/>
    <w:rsid w:val="00BF7301"/>
    <w:rsid w:val="00BF7838"/>
    <w:rsid w:val="00C00496"/>
    <w:rsid w:val="00C00CFA"/>
    <w:rsid w:val="00C01275"/>
    <w:rsid w:val="00C01876"/>
    <w:rsid w:val="00C01F14"/>
    <w:rsid w:val="00C020D9"/>
    <w:rsid w:val="00C03255"/>
    <w:rsid w:val="00C0349E"/>
    <w:rsid w:val="00C038AD"/>
    <w:rsid w:val="00C03B79"/>
    <w:rsid w:val="00C049D6"/>
    <w:rsid w:val="00C04F04"/>
    <w:rsid w:val="00C05457"/>
    <w:rsid w:val="00C06112"/>
    <w:rsid w:val="00C0622F"/>
    <w:rsid w:val="00C071DC"/>
    <w:rsid w:val="00C072E6"/>
    <w:rsid w:val="00C07307"/>
    <w:rsid w:val="00C07484"/>
    <w:rsid w:val="00C104B2"/>
    <w:rsid w:val="00C10EC1"/>
    <w:rsid w:val="00C11096"/>
    <w:rsid w:val="00C11244"/>
    <w:rsid w:val="00C112C7"/>
    <w:rsid w:val="00C1137F"/>
    <w:rsid w:val="00C11689"/>
    <w:rsid w:val="00C118A8"/>
    <w:rsid w:val="00C11B80"/>
    <w:rsid w:val="00C11D87"/>
    <w:rsid w:val="00C12631"/>
    <w:rsid w:val="00C12F0F"/>
    <w:rsid w:val="00C13732"/>
    <w:rsid w:val="00C13A94"/>
    <w:rsid w:val="00C141F1"/>
    <w:rsid w:val="00C14407"/>
    <w:rsid w:val="00C14692"/>
    <w:rsid w:val="00C1483B"/>
    <w:rsid w:val="00C14BC6"/>
    <w:rsid w:val="00C14EAE"/>
    <w:rsid w:val="00C15AB2"/>
    <w:rsid w:val="00C15BEC"/>
    <w:rsid w:val="00C15C69"/>
    <w:rsid w:val="00C15DAB"/>
    <w:rsid w:val="00C1651E"/>
    <w:rsid w:val="00C16A61"/>
    <w:rsid w:val="00C17078"/>
    <w:rsid w:val="00C17E39"/>
    <w:rsid w:val="00C201E1"/>
    <w:rsid w:val="00C2035A"/>
    <w:rsid w:val="00C20417"/>
    <w:rsid w:val="00C2084C"/>
    <w:rsid w:val="00C21113"/>
    <w:rsid w:val="00C212F2"/>
    <w:rsid w:val="00C21BD7"/>
    <w:rsid w:val="00C22AFE"/>
    <w:rsid w:val="00C22E4D"/>
    <w:rsid w:val="00C235C4"/>
    <w:rsid w:val="00C235E1"/>
    <w:rsid w:val="00C23EA0"/>
    <w:rsid w:val="00C24018"/>
    <w:rsid w:val="00C24342"/>
    <w:rsid w:val="00C246B2"/>
    <w:rsid w:val="00C246B8"/>
    <w:rsid w:val="00C24889"/>
    <w:rsid w:val="00C24A8E"/>
    <w:rsid w:val="00C250F3"/>
    <w:rsid w:val="00C253A0"/>
    <w:rsid w:val="00C25680"/>
    <w:rsid w:val="00C25859"/>
    <w:rsid w:val="00C25BF5"/>
    <w:rsid w:val="00C25EC9"/>
    <w:rsid w:val="00C269D3"/>
    <w:rsid w:val="00C26B10"/>
    <w:rsid w:val="00C27641"/>
    <w:rsid w:val="00C3035B"/>
    <w:rsid w:val="00C303E3"/>
    <w:rsid w:val="00C3083D"/>
    <w:rsid w:val="00C30904"/>
    <w:rsid w:val="00C3140E"/>
    <w:rsid w:val="00C31A43"/>
    <w:rsid w:val="00C31BAF"/>
    <w:rsid w:val="00C324D9"/>
    <w:rsid w:val="00C327AD"/>
    <w:rsid w:val="00C32A9B"/>
    <w:rsid w:val="00C32F3A"/>
    <w:rsid w:val="00C32F55"/>
    <w:rsid w:val="00C33A00"/>
    <w:rsid w:val="00C33B40"/>
    <w:rsid w:val="00C33EAC"/>
    <w:rsid w:val="00C34257"/>
    <w:rsid w:val="00C34E1A"/>
    <w:rsid w:val="00C34F2D"/>
    <w:rsid w:val="00C35235"/>
    <w:rsid w:val="00C3562F"/>
    <w:rsid w:val="00C35C05"/>
    <w:rsid w:val="00C35D2F"/>
    <w:rsid w:val="00C35EE3"/>
    <w:rsid w:val="00C366A6"/>
    <w:rsid w:val="00C3682D"/>
    <w:rsid w:val="00C36A24"/>
    <w:rsid w:val="00C36BD2"/>
    <w:rsid w:val="00C36CE6"/>
    <w:rsid w:val="00C36D73"/>
    <w:rsid w:val="00C36D9F"/>
    <w:rsid w:val="00C36DDC"/>
    <w:rsid w:val="00C37005"/>
    <w:rsid w:val="00C370BC"/>
    <w:rsid w:val="00C37102"/>
    <w:rsid w:val="00C37633"/>
    <w:rsid w:val="00C37EB1"/>
    <w:rsid w:val="00C37FF4"/>
    <w:rsid w:val="00C40277"/>
    <w:rsid w:val="00C40487"/>
    <w:rsid w:val="00C40D20"/>
    <w:rsid w:val="00C40E2F"/>
    <w:rsid w:val="00C40F00"/>
    <w:rsid w:val="00C413D5"/>
    <w:rsid w:val="00C41801"/>
    <w:rsid w:val="00C4199A"/>
    <w:rsid w:val="00C419C8"/>
    <w:rsid w:val="00C41F62"/>
    <w:rsid w:val="00C4203F"/>
    <w:rsid w:val="00C426B2"/>
    <w:rsid w:val="00C42AFE"/>
    <w:rsid w:val="00C4379F"/>
    <w:rsid w:val="00C439EF"/>
    <w:rsid w:val="00C44B72"/>
    <w:rsid w:val="00C44F6F"/>
    <w:rsid w:val="00C45032"/>
    <w:rsid w:val="00C45088"/>
    <w:rsid w:val="00C451FC"/>
    <w:rsid w:val="00C45435"/>
    <w:rsid w:val="00C45AA1"/>
    <w:rsid w:val="00C45F7F"/>
    <w:rsid w:val="00C463A4"/>
    <w:rsid w:val="00C464C2"/>
    <w:rsid w:val="00C46EF6"/>
    <w:rsid w:val="00C472E8"/>
    <w:rsid w:val="00C4782B"/>
    <w:rsid w:val="00C4799F"/>
    <w:rsid w:val="00C47ADE"/>
    <w:rsid w:val="00C500EC"/>
    <w:rsid w:val="00C502EF"/>
    <w:rsid w:val="00C50517"/>
    <w:rsid w:val="00C5059B"/>
    <w:rsid w:val="00C50D62"/>
    <w:rsid w:val="00C50ED5"/>
    <w:rsid w:val="00C51410"/>
    <w:rsid w:val="00C51898"/>
    <w:rsid w:val="00C519D1"/>
    <w:rsid w:val="00C51A0B"/>
    <w:rsid w:val="00C51C00"/>
    <w:rsid w:val="00C51E73"/>
    <w:rsid w:val="00C52385"/>
    <w:rsid w:val="00C52469"/>
    <w:rsid w:val="00C525F0"/>
    <w:rsid w:val="00C5270B"/>
    <w:rsid w:val="00C5382F"/>
    <w:rsid w:val="00C53833"/>
    <w:rsid w:val="00C53E3F"/>
    <w:rsid w:val="00C53F12"/>
    <w:rsid w:val="00C54287"/>
    <w:rsid w:val="00C54ED9"/>
    <w:rsid w:val="00C5548D"/>
    <w:rsid w:val="00C5551F"/>
    <w:rsid w:val="00C5596A"/>
    <w:rsid w:val="00C5598C"/>
    <w:rsid w:val="00C56C02"/>
    <w:rsid w:val="00C56D8E"/>
    <w:rsid w:val="00C56EEC"/>
    <w:rsid w:val="00C57298"/>
    <w:rsid w:val="00C57367"/>
    <w:rsid w:val="00C5754B"/>
    <w:rsid w:val="00C600C6"/>
    <w:rsid w:val="00C60C17"/>
    <w:rsid w:val="00C61720"/>
    <w:rsid w:val="00C6235E"/>
    <w:rsid w:val="00C635F3"/>
    <w:rsid w:val="00C63D6B"/>
    <w:rsid w:val="00C6476F"/>
    <w:rsid w:val="00C64870"/>
    <w:rsid w:val="00C64ABA"/>
    <w:rsid w:val="00C64BE8"/>
    <w:rsid w:val="00C6549A"/>
    <w:rsid w:val="00C657C2"/>
    <w:rsid w:val="00C65C4A"/>
    <w:rsid w:val="00C66095"/>
    <w:rsid w:val="00C660E2"/>
    <w:rsid w:val="00C67520"/>
    <w:rsid w:val="00C70157"/>
    <w:rsid w:val="00C70370"/>
    <w:rsid w:val="00C708D1"/>
    <w:rsid w:val="00C70D4E"/>
    <w:rsid w:val="00C71078"/>
    <w:rsid w:val="00C713CA"/>
    <w:rsid w:val="00C71498"/>
    <w:rsid w:val="00C72218"/>
    <w:rsid w:val="00C7225F"/>
    <w:rsid w:val="00C72A58"/>
    <w:rsid w:val="00C73148"/>
    <w:rsid w:val="00C73177"/>
    <w:rsid w:val="00C73622"/>
    <w:rsid w:val="00C736C4"/>
    <w:rsid w:val="00C738A4"/>
    <w:rsid w:val="00C739A9"/>
    <w:rsid w:val="00C741A4"/>
    <w:rsid w:val="00C74CDA"/>
    <w:rsid w:val="00C757A3"/>
    <w:rsid w:val="00C75892"/>
    <w:rsid w:val="00C75CE9"/>
    <w:rsid w:val="00C76058"/>
    <w:rsid w:val="00C76509"/>
    <w:rsid w:val="00C76EFB"/>
    <w:rsid w:val="00C7739F"/>
    <w:rsid w:val="00C776D4"/>
    <w:rsid w:val="00C7770B"/>
    <w:rsid w:val="00C777C8"/>
    <w:rsid w:val="00C77C8C"/>
    <w:rsid w:val="00C805ED"/>
    <w:rsid w:val="00C80F12"/>
    <w:rsid w:val="00C81164"/>
    <w:rsid w:val="00C817EE"/>
    <w:rsid w:val="00C81891"/>
    <w:rsid w:val="00C819C7"/>
    <w:rsid w:val="00C82375"/>
    <w:rsid w:val="00C828B5"/>
    <w:rsid w:val="00C82A3C"/>
    <w:rsid w:val="00C82C7A"/>
    <w:rsid w:val="00C832B3"/>
    <w:rsid w:val="00C836F7"/>
    <w:rsid w:val="00C8395E"/>
    <w:rsid w:val="00C83BD9"/>
    <w:rsid w:val="00C85660"/>
    <w:rsid w:val="00C86A92"/>
    <w:rsid w:val="00C870D6"/>
    <w:rsid w:val="00C87327"/>
    <w:rsid w:val="00C876D6"/>
    <w:rsid w:val="00C877E1"/>
    <w:rsid w:val="00C8789F"/>
    <w:rsid w:val="00C87A18"/>
    <w:rsid w:val="00C90334"/>
    <w:rsid w:val="00C903ED"/>
    <w:rsid w:val="00C90DAE"/>
    <w:rsid w:val="00C91902"/>
    <w:rsid w:val="00C919D2"/>
    <w:rsid w:val="00C91EE4"/>
    <w:rsid w:val="00C922EE"/>
    <w:rsid w:val="00C92459"/>
    <w:rsid w:val="00C92861"/>
    <w:rsid w:val="00C92F7A"/>
    <w:rsid w:val="00C93204"/>
    <w:rsid w:val="00C9323C"/>
    <w:rsid w:val="00C9332F"/>
    <w:rsid w:val="00C936F5"/>
    <w:rsid w:val="00C94328"/>
    <w:rsid w:val="00C943A9"/>
    <w:rsid w:val="00C94469"/>
    <w:rsid w:val="00C945F4"/>
    <w:rsid w:val="00C94A73"/>
    <w:rsid w:val="00C94D46"/>
    <w:rsid w:val="00C9531F"/>
    <w:rsid w:val="00C95D16"/>
    <w:rsid w:val="00C95E4D"/>
    <w:rsid w:val="00C95F7F"/>
    <w:rsid w:val="00C96344"/>
    <w:rsid w:val="00C9700C"/>
    <w:rsid w:val="00C976EE"/>
    <w:rsid w:val="00C97A82"/>
    <w:rsid w:val="00C97CB5"/>
    <w:rsid w:val="00CA0166"/>
    <w:rsid w:val="00CA02FA"/>
    <w:rsid w:val="00CA0DB1"/>
    <w:rsid w:val="00CA1034"/>
    <w:rsid w:val="00CA106F"/>
    <w:rsid w:val="00CA1204"/>
    <w:rsid w:val="00CA13A5"/>
    <w:rsid w:val="00CA1AC9"/>
    <w:rsid w:val="00CA2473"/>
    <w:rsid w:val="00CA2485"/>
    <w:rsid w:val="00CA25D3"/>
    <w:rsid w:val="00CA26A3"/>
    <w:rsid w:val="00CA2BD4"/>
    <w:rsid w:val="00CA2BFD"/>
    <w:rsid w:val="00CA3390"/>
    <w:rsid w:val="00CA33CA"/>
    <w:rsid w:val="00CA3445"/>
    <w:rsid w:val="00CA35C2"/>
    <w:rsid w:val="00CA3828"/>
    <w:rsid w:val="00CA39D6"/>
    <w:rsid w:val="00CA4414"/>
    <w:rsid w:val="00CA4475"/>
    <w:rsid w:val="00CA49CF"/>
    <w:rsid w:val="00CA4DC3"/>
    <w:rsid w:val="00CA574A"/>
    <w:rsid w:val="00CA582B"/>
    <w:rsid w:val="00CA6652"/>
    <w:rsid w:val="00CA7424"/>
    <w:rsid w:val="00CA76F8"/>
    <w:rsid w:val="00CA7C1F"/>
    <w:rsid w:val="00CB04D7"/>
    <w:rsid w:val="00CB0B25"/>
    <w:rsid w:val="00CB0F19"/>
    <w:rsid w:val="00CB1026"/>
    <w:rsid w:val="00CB1940"/>
    <w:rsid w:val="00CB2097"/>
    <w:rsid w:val="00CB2449"/>
    <w:rsid w:val="00CB2CD2"/>
    <w:rsid w:val="00CB4511"/>
    <w:rsid w:val="00CB4562"/>
    <w:rsid w:val="00CB4AA2"/>
    <w:rsid w:val="00CB4AE0"/>
    <w:rsid w:val="00CB511C"/>
    <w:rsid w:val="00CB515D"/>
    <w:rsid w:val="00CB5326"/>
    <w:rsid w:val="00CB5446"/>
    <w:rsid w:val="00CB5B2D"/>
    <w:rsid w:val="00CB608D"/>
    <w:rsid w:val="00CB63AC"/>
    <w:rsid w:val="00CB76A2"/>
    <w:rsid w:val="00CB7825"/>
    <w:rsid w:val="00CB7A3A"/>
    <w:rsid w:val="00CB7D5D"/>
    <w:rsid w:val="00CB7E46"/>
    <w:rsid w:val="00CC048F"/>
    <w:rsid w:val="00CC0572"/>
    <w:rsid w:val="00CC0F7D"/>
    <w:rsid w:val="00CC1189"/>
    <w:rsid w:val="00CC1280"/>
    <w:rsid w:val="00CC1844"/>
    <w:rsid w:val="00CC1FF7"/>
    <w:rsid w:val="00CC2085"/>
    <w:rsid w:val="00CC3282"/>
    <w:rsid w:val="00CC3477"/>
    <w:rsid w:val="00CC3577"/>
    <w:rsid w:val="00CC3CD1"/>
    <w:rsid w:val="00CC3CD8"/>
    <w:rsid w:val="00CC412E"/>
    <w:rsid w:val="00CC4618"/>
    <w:rsid w:val="00CC473C"/>
    <w:rsid w:val="00CC583F"/>
    <w:rsid w:val="00CC5967"/>
    <w:rsid w:val="00CC5CE4"/>
    <w:rsid w:val="00CC5E1F"/>
    <w:rsid w:val="00CC6796"/>
    <w:rsid w:val="00CC70DD"/>
    <w:rsid w:val="00CC7BF7"/>
    <w:rsid w:val="00CD070C"/>
    <w:rsid w:val="00CD0D6C"/>
    <w:rsid w:val="00CD102E"/>
    <w:rsid w:val="00CD106C"/>
    <w:rsid w:val="00CD1FAE"/>
    <w:rsid w:val="00CD2192"/>
    <w:rsid w:val="00CD2405"/>
    <w:rsid w:val="00CD25F3"/>
    <w:rsid w:val="00CD31A8"/>
    <w:rsid w:val="00CD3346"/>
    <w:rsid w:val="00CD4186"/>
    <w:rsid w:val="00CD44DA"/>
    <w:rsid w:val="00CD461C"/>
    <w:rsid w:val="00CD4E33"/>
    <w:rsid w:val="00CD5B87"/>
    <w:rsid w:val="00CD5CD2"/>
    <w:rsid w:val="00CD60AD"/>
    <w:rsid w:val="00CD62AD"/>
    <w:rsid w:val="00CD6E52"/>
    <w:rsid w:val="00CD7563"/>
    <w:rsid w:val="00CD75F5"/>
    <w:rsid w:val="00CD7EF3"/>
    <w:rsid w:val="00CE049F"/>
    <w:rsid w:val="00CE077E"/>
    <w:rsid w:val="00CE0950"/>
    <w:rsid w:val="00CE0EBD"/>
    <w:rsid w:val="00CE1757"/>
    <w:rsid w:val="00CE192A"/>
    <w:rsid w:val="00CE1F48"/>
    <w:rsid w:val="00CE235D"/>
    <w:rsid w:val="00CE322B"/>
    <w:rsid w:val="00CE3BFB"/>
    <w:rsid w:val="00CE47A3"/>
    <w:rsid w:val="00CE487D"/>
    <w:rsid w:val="00CE4D02"/>
    <w:rsid w:val="00CE4D78"/>
    <w:rsid w:val="00CE5041"/>
    <w:rsid w:val="00CE51D1"/>
    <w:rsid w:val="00CE5938"/>
    <w:rsid w:val="00CE5E0B"/>
    <w:rsid w:val="00CE68FD"/>
    <w:rsid w:val="00CE6940"/>
    <w:rsid w:val="00CE7217"/>
    <w:rsid w:val="00CE740D"/>
    <w:rsid w:val="00CE795E"/>
    <w:rsid w:val="00CE7FC7"/>
    <w:rsid w:val="00CF0411"/>
    <w:rsid w:val="00CF1589"/>
    <w:rsid w:val="00CF1CF1"/>
    <w:rsid w:val="00CF1DC5"/>
    <w:rsid w:val="00CF211E"/>
    <w:rsid w:val="00CF2678"/>
    <w:rsid w:val="00CF26D0"/>
    <w:rsid w:val="00CF2A2D"/>
    <w:rsid w:val="00CF2ECC"/>
    <w:rsid w:val="00CF2FEE"/>
    <w:rsid w:val="00CF30B9"/>
    <w:rsid w:val="00CF368D"/>
    <w:rsid w:val="00CF3894"/>
    <w:rsid w:val="00CF3902"/>
    <w:rsid w:val="00CF3E36"/>
    <w:rsid w:val="00CF3ED2"/>
    <w:rsid w:val="00CF40D4"/>
    <w:rsid w:val="00CF451A"/>
    <w:rsid w:val="00CF4985"/>
    <w:rsid w:val="00CF4D54"/>
    <w:rsid w:val="00CF4E7C"/>
    <w:rsid w:val="00CF4FDD"/>
    <w:rsid w:val="00CF53D9"/>
    <w:rsid w:val="00CF5428"/>
    <w:rsid w:val="00CF5EBB"/>
    <w:rsid w:val="00CF61D5"/>
    <w:rsid w:val="00CF62F1"/>
    <w:rsid w:val="00CF6655"/>
    <w:rsid w:val="00CF66EE"/>
    <w:rsid w:val="00CF7580"/>
    <w:rsid w:val="00CF7BB6"/>
    <w:rsid w:val="00CF7EBF"/>
    <w:rsid w:val="00D004D9"/>
    <w:rsid w:val="00D012C5"/>
    <w:rsid w:val="00D01FD4"/>
    <w:rsid w:val="00D02260"/>
    <w:rsid w:val="00D02760"/>
    <w:rsid w:val="00D02BDA"/>
    <w:rsid w:val="00D02E1D"/>
    <w:rsid w:val="00D03498"/>
    <w:rsid w:val="00D035CB"/>
    <w:rsid w:val="00D03D95"/>
    <w:rsid w:val="00D03F8F"/>
    <w:rsid w:val="00D04043"/>
    <w:rsid w:val="00D040A6"/>
    <w:rsid w:val="00D04BCE"/>
    <w:rsid w:val="00D05047"/>
    <w:rsid w:val="00D0504B"/>
    <w:rsid w:val="00D05415"/>
    <w:rsid w:val="00D0546B"/>
    <w:rsid w:val="00D05AFE"/>
    <w:rsid w:val="00D05C74"/>
    <w:rsid w:val="00D068F9"/>
    <w:rsid w:val="00D076B8"/>
    <w:rsid w:val="00D076DA"/>
    <w:rsid w:val="00D07744"/>
    <w:rsid w:val="00D07C08"/>
    <w:rsid w:val="00D101F6"/>
    <w:rsid w:val="00D10459"/>
    <w:rsid w:val="00D111DA"/>
    <w:rsid w:val="00D114F6"/>
    <w:rsid w:val="00D116AE"/>
    <w:rsid w:val="00D12151"/>
    <w:rsid w:val="00D12976"/>
    <w:rsid w:val="00D13A43"/>
    <w:rsid w:val="00D13A84"/>
    <w:rsid w:val="00D13BAF"/>
    <w:rsid w:val="00D142B1"/>
    <w:rsid w:val="00D14881"/>
    <w:rsid w:val="00D14CE4"/>
    <w:rsid w:val="00D14E97"/>
    <w:rsid w:val="00D15504"/>
    <w:rsid w:val="00D15DF9"/>
    <w:rsid w:val="00D16212"/>
    <w:rsid w:val="00D16490"/>
    <w:rsid w:val="00D16551"/>
    <w:rsid w:val="00D16BCC"/>
    <w:rsid w:val="00D17DAB"/>
    <w:rsid w:val="00D17F35"/>
    <w:rsid w:val="00D207FA"/>
    <w:rsid w:val="00D213B7"/>
    <w:rsid w:val="00D21E9F"/>
    <w:rsid w:val="00D221F6"/>
    <w:rsid w:val="00D22645"/>
    <w:rsid w:val="00D22CCA"/>
    <w:rsid w:val="00D234C5"/>
    <w:rsid w:val="00D2378F"/>
    <w:rsid w:val="00D239A9"/>
    <w:rsid w:val="00D23BF9"/>
    <w:rsid w:val="00D23F03"/>
    <w:rsid w:val="00D25099"/>
    <w:rsid w:val="00D2521D"/>
    <w:rsid w:val="00D25312"/>
    <w:rsid w:val="00D2556B"/>
    <w:rsid w:val="00D25A07"/>
    <w:rsid w:val="00D25E06"/>
    <w:rsid w:val="00D260B2"/>
    <w:rsid w:val="00D2645E"/>
    <w:rsid w:val="00D267B6"/>
    <w:rsid w:val="00D27218"/>
    <w:rsid w:val="00D27619"/>
    <w:rsid w:val="00D27F9E"/>
    <w:rsid w:val="00D3041D"/>
    <w:rsid w:val="00D30B83"/>
    <w:rsid w:val="00D30EEE"/>
    <w:rsid w:val="00D31036"/>
    <w:rsid w:val="00D31053"/>
    <w:rsid w:val="00D3116B"/>
    <w:rsid w:val="00D3127C"/>
    <w:rsid w:val="00D315FB"/>
    <w:rsid w:val="00D3178B"/>
    <w:rsid w:val="00D31A7B"/>
    <w:rsid w:val="00D329BD"/>
    <w:rsid w:val="00D345C7"/>
    <w:rsid w:val="00D34C02"/>
    <w:rsid w:val="00D34F1A"/>
    <w:rsid w:val="00D3520A"/>
    <w:rsid w:val="00D353D3"/>
    <w:rsid w:val="00D35CE9"/>
    <w:rsid w:val="00D3611E"/>
    <w:rsid w:val="00D36A69"/>
    <w:rsid w:val="00D36C3D"/>
    <w:rsid w:val="00D373EB"/>
    <w:rsid w:val="00D37B6B"/>
    <w:rsid w:val="00D37FCF"/>
    <w:rsid w:val="00D40836"/>
    <w:rsid w:val="00D40A0C"/>
    <w:rsid w:val="00D4159B"/>
    <w:rsid w:val="00D417D7"/>
    <w:rsid w:val="00D4253D"/>
    <w:rsid w:val="00D42E5D"/>
    <w:rsid w:val="00D43029"/>
    <w:rsid w:val="00D43212"/>
    <w:rsid w:val="00D4408D"/>
    <w:rsid w:val="00D44095"/>
    <w:rsid w:val="00D44452"/>
    <w:rsid w:val="00D448FB"/>
    <w:rsid w:val="00D45152"/>
    <w:rsid w:val="00D45156"/>
    <w:rsid w:val="00D4595C"/>
    <w:rsid w:val="00D460F0"/>
    <w:rsid w:val="00D46699"/>
    <w:rsid w:val="00D46940"/>
    <w:rsid w:val="00D46FDB"/>
    <w:rsid w:val="00D47084"/>
    <w:rsid w:val="00D501C8"/>
    <w:rsid w:val="00D5164E"/>
    <w:rsid w:val="00D517C4"/>
    <w:rsid w:val="00D519C4"/>
    <w:rsid w:val="00D51F4B"/>
    <w:rsid w:val="00D52622"/>
    <w:rsid w:val="00D52EB1"/>
    <w:rsid w:val="00D53060"/>
    <w:rsid w:val="00D53441"/>
    <w:rsid w:val="00D53B19"/>
    <w:rsid w:val="00D5423F"/>
    <w:rsid w:val="00D55172"/>
    <w:rsid w:val="00D55460"/>
    <w:rsid w:val="00D55817"/>
    <w:rsid w:val="00D56124"/>
    <w:rsid w:val="00D56389"/>
    <w:rsid w:val="00D563B7"/>
    <w:rsid w:val="00D569B7"/>
    <w:rsid w:val="00D56DF7"/>
    <w:rsid w:val="00D57366"/>
    <w:rsid w:val="00D5743F"/>
    <w:rsid w:val="00D57B60"/>
    <w:rsid w:val="00D60161"/>
    <w:rsid w:val="00D605A0"/>
    <w:rsid w:val="00D606EE"/>
    <w:rsid w:val="00D6089E"/>
    <w:rsid w:val="00D60F75"/>
    <w:rsid w:val="00D615D5"/>
    <w:rsid w:val="00D619DC"/>
    <w:rsid w:val="00D61A23"/>
    <w:rsid w:val="00D61D6D"/>
    <w:rsid w:val="00D62B01"/>
    <w:rsid w:val="00D62B7A"/>
    <w:rsid w:val="00D62C7E"/>
    <w:rsid w:val="00D62FE4"/>
    <w:rsid w:val="00D6326C"/>
    <w:rsid w:val="00D637E0"/>
    <w:rsid w:val="00D63AE4"/>
    <w:rsid w:val="00D64693"/>
    <w:rsid w:val="00D647F4"/>
    <w:rsid w:val="00D64A5F"/>
    <w:rsid w:val="00D64FC2"/>
    <w:rsid w:val="00D65186"/>
    <w:rsid w:val="00D653F6"/>
    <w:rsid w:val="00D65403"/>
    <w:rsid w:val="00D65AC7"/>
    <w:rsid w:val="00D660FD"/>
    <w:rsid w:val="00D6611E"/>
    <w:rsid w:val="00D661B7"/>
    <w:rsid w:val="00D667BC"/>
    <w:rsid w:val="00D6692D"/>
    <w:rsid w:val="00D66B7D"/>
    <w:rsid w:val="00D66E4D"/>
    <w:rsid w:val="00D67048"/>
    <w:rsid w:val="00D67103"/>
    <w:rsid w:val="00D67227"/>
    <w:rsid w:val="00D674F8"/>
    <w:rsid w:val="00D67928"/>
    <w:rsid w:val="00D67A59"/>
    <w:rsid w:val="00D67A79"/>
    <w:rsid w:val="00D67AD1"/>
    <w:rsid w:val="00D67E6B"/>
    <w:rsid w:val="00D701E6"/>
    <w:rsid w:val="00D708D2"/>
    <w:rsid w:val="00D709D1"/>
    <w:rsid w:val="00D711F5"/>
    <w:rsid w:val="00D71651"/>
    <w:rsid w:val="00D71AAE"/>
    <w:rsid w:val="00D71B56"/>
    <w:rsid w:val="00D71F9B"/>
    <w:rsid w:val="00D7203B"/>
    <w:rsid w:val="00D7215A"/>
    <w:rsid w:val="00D72ADE"/>
    <w:rsid w:val="00D73328"/>
    <w:rsid w:val="00D73411"/>
    <w:rsid w:val="00D73439"/>
    <w:rsid w:val="00D73E39"/>
    <w:rsid w:val="00D74147"/>
    <w:rsid w:val="00D74AC1"/>
    <w:rsid w:val="00D75543"/>
    <w:rsid w:val="00D7583C"/>
    <w:rsid w:val="00D75852"/>
    <w:rsid w:val="00D758A6"/>
    <w:rsid w:val="00D760D7"/>
    <w:rsid w:val="00D76433"/>
    <w:rsid w:val="00D76482"/>
    <w:rsid w:val="00D765C7"/>
    <w:rsid w:val="00D766EC"/>
    <w:rsid w:val="00D76956"/>
    <w:rsid w:val="00D76ACA"/>
    <w:rsid w:val="00D76C09"/>
    <w:rsid w:val="00D77383"/>
    <w:rsid w:val="00D77642"/>
    <w:rsid w:val="00D77717"/>
    <w:rsid w:val="00D77B5C"/>
    <w:rsid w:val="00D77CCE"/>
    <w:rsid w:val="00D77EE2"/>
    <w:rsid w:val="00D80031"/>
    <w:rsid w:val="00D80614"/>
    <w:rsid w:val="00D80C63"/>
    <w:rsid w:val="00D80DB3"/>
    <w:rsid w:val="00D80F32"/>
    <w:rsid w:val="00D81007"/>
    <w:rsid w:val="00D8126A"/>
    <w:rsid w:val="00D81E7B"/>
    <w:rsid w:val="00D81FAC"/>
    <w:rsid w:val="00D82078"/>
    <w:rsid w:val="00D82197"/>
    <w:rsid w:val="00D82458"/>
    <w:rsid w:val="00D825BE"/>
    <w:rsid w:val="00D82B7C"/>
    <w:rsid w:val="00D83351"/>
    <w:rsid w:val="00D83759"/>
    <w:rsid w:val="00D842D0"/>
    <w:rsid w:val="00D844E1"/>
    <w:rsid w:val="00D8490B"/>
    <w:rsid w:val="00D84C74"/>
    <w:rsid w:val="00D84DCD"/>
    <w:rsid w:val="00D85169"/>
    <w:rsid w:val="00D8576A"/>
    <w:rsid w:val="00D85DB3"/>
    <w:rsid w:val="00D8645D"/>
    <w:rsid w:val="00D86C58"/>
    <w:rsid w:val="00D876C8"/>
    <w:rsid w:val="00D87F54"/>
    <w:rsid w:val="00D9073D"/>
    <w:rsid w:val="00D9089C"/>
    <w:rsid w:val="00D90ED5"/>
    <w:rsid w:val="00D9162C"/>
    <w:rsid w:val="00D92482"/>
    <w:rsid w:val="00D92622"/>
    <w:rsid w:val="00D92804"/>
    <w:rsid w:val="00D928DA"/>
    <w:rsid w:val="00D92E08"/>
    <w:rsid w:val="00D932EA"/>
    <w:rsid w:val="00D93586"/>
    <w:rsid w:val="00D937D0"/>
    <w:rsid w:val="00D93C70"/>
    <w:rsid w:val="00D94C03"/>
    <w:rsid w:val="00D94D23"/>
    <w:rsid w:val="00D94F72"/>
    <w:rsid w:val="00D94FF8"/>
    <w:rsid w:val="00D95220"/>
    <w:rsid w:val="00D9563A"/>
    <w:rsid w:val="00D95CD3"/>
    <w:rsid w:val="00D95E82"/>
    <w:rsid w:val="00D96665"/>
    <w:rsid w:val="00D976B1"/>
    <w:rsid w:val="00D97CA3"/>
    <w:rsid w:val="00DA05A3"/>
    <w:rsid w:val="00DA0631"/>
    <w:rsid w:val="00DA0F58"/>
    <w:rsid w:val="00DA0FF5"/>
    <w:rsid w:val="00DA1340"/>
    <w:rsid w:val="00DA17A8"/>
    <w:rsid w:val="00DA1EAA"/>
    <w:rsid w:val="00DA28EA"/>
    <w:rsid w:val="00DA301C"/>
    <w:rsid w:val="00DA3042"/>
    <w:rsid w:val="00DA3333"/>
    <w:rsid w:val="00DA38BB"/>
    <w:rsid w:val="00DA408E"/>
    <w:rsid w:val="00DA42A4"/>
    <w:rsid w:val="00DA4755"/>
    <w:rsid w:val="00DA494D"/>
    <w:rsid w:val="00DA4C08"/>
    <w:rsid w:val="00DA4C6E"/>
    <w:rsid w:val="00DA4CF6"/>
    <w:rsid w:val="00DA56D3"/>
    <w:rsid w:val="00DA5833"/>
    <w:rsid w:val="00DA58AA"/>
    <w:rsid w:val="00DA598A"/>
    <w:rsid w:val="00DA5A3D"/>
    <w:rsid w:val="00DA5C96"/>
    <w:rsid w:val="00DA5DFA"/>
    <w:rsid w:val="00DA6012"/>
    <w:rsid w:val="00DA6623"/>
    <w:rsid w:val="00DA664A"/>
    <w:rsid w:val="00DA685F"/>
    <w:rsid w:val="00DA699E"/>
    <w:rsid w:val="00DA6BC0"/>
    <w:rsid w:val="00DA7A2F"/>
    <w:rsid w:val="00DB02D3"/>
    <w:rsid w:val="00DB0AAF"/>
    <w:rsid w:val="00DB0FEA"/>
    <w:rsid w:val="00DB104F"/>
    <w:rsid w:val="00DB315A"/>
    <w:rsid w:val="00DB318F"/>
    <w:rsid w:val="00DB32E5"/>
    <w:rsid w:val="00DB358A"/>
    <w:rsid w:val="00DB36B2"/>
    <w:rsid w:val="00DB3EC2"/>
    <w:rsid w:val="00DB4083"/>
    <w:rsid w:val="00DB4145"/>
    <w:rsid w:val="00DB4495"/>
    <w:rsid w:val="00DB4F58"/>
    <w:rsid w:val="00DB538D"/>
    <w:rsid w:val="00DB53EE"/>
    <w:rsid w:val="00DB572A"/>
    <w:rsid w:val="00DB5BA4"/>
    <w:rsid w:val="00DB5FC4"/>
    <w:rsid w:val="00DB652D"/>
    <w:rsid w:val="00DB6950"/>
    <w:rsid w:val="00DB6F97"/>
    <w:rsid w:val="00DB7260"/>
    <w:rsid w:val="00DC0366"/>
    <w:rsid w:val="00DC054D"/>
    <w:rsid w:val="00DC068E"/>
    <w:rsid w:val="00DC0AAF"/>
    <w:rsid w:val="00DC0EC5"/>
    <w:rsid w:val="00DC1975"/>
    <w:rsid w:val="00DC1C3D"/>
    <w:rsid w:val="00DC28F0"/>
    <w:rsid w:val="00DC2F5A"/>
    <w:rsid w:val="00DC2FBC"/>
    <w:rsid w:val="00DC3162"/>
    <w:rsid w:val="00DC3335"/>
    <w:rsid w:val="00DC35D1"/>
    <w:rsid w:val="00DC3659"/>
    <w:rsid w:val="00DC38B7"/>
    <w:rsid w:val="00DC4533"/>
    <w:rsid w:val="00DC4E8B"/>
    <w:rsid w:val="00DC55CA"/>
    <w:rsid w:val="00DC59F7"/>
    <w:rsid w:val="00DC5B2A"/>
    <w:rsid w:val="00DC62E0"/>
    <w:rsid w:val="00DC63B2"/>
    <w:rsid w:val="00DC63F2"/>
    <w:rsid w:val="00DC678D"/>
    <w:rsid w:val="00DC742C"/>
    <w:rsid w:val="00DC750B"/>
    <w:rsid w:val="00DC7E7A"/>
    <w:rsid w:val="00DD06AA"/>
    <w:rsid w:val="00DD0A12"/>
    <w:rsid w:val="00DD13BC"/>
    <w:rsid w:val="00DD1A07"/>
    <w:rsid w:val="00DD2C38"/>
    <w:rsid w:val="00DD381A"/>
    <w:rsid w:val="00DD390E"/>
    <w:rsid w:val="00DD3C88"/>
    <w:rsid w:val="00DD3D0A"/>
    <w:rsid w:val="00DD4177"/>
    <w:rsid w:val="00DD484D"/>
    <w:rsid w:val="00DD489B"/>
    <w:rsid w:val="00DD4AEF"/>
    <w:rsid w:val="00DD55F6"/>
    <w:rsid w:val="00DD5863"/>
    <w:rsid w:val="00DD5A5D"/>
    <w:rsid w:val="00DD5AA5"/>
    <w:rsid w:val="00DD6460"/>
    <w:rsid w:val="00DD6A4A"/>
    <w:rsid w:val="00DD6A92"/>
    <w:rsid w:val="00DD7BDB"/>
    <w:rsid w:val="00DD7F87"/>
    <w:rsid w:val="00DE0762"/>
    <w:rsid w:val="00DE106E"/>
    <w:rsid w:val="00DE113E"/>
    <w:rsid w:val="00DE1222"/>
    <w:rsid w:val="00DE1379"/>
    <w:rsid w:val="00DE1B83"/>
    <w:rsid w:val="00DE1C0F"/>
    <w:rsid w:val="00DE2D30"/>
    <w:rsid w:val="00DE2F12"/>
    <w:rsid w:val="00DE3244"/>
    <w:rsid w:val="00DE34FC"/>
    <w:rsid w:val="00DE36A0"/>
    <w:rsid w:val="00DE3DD5"/>
    <w:rsid w:val="00DE5074"/>
    <w:rsid w:val="00DE511F"/>
    <w:rsid w:val="00DE5479"/>
    <w:rsid w:val="00DE563E"/>
    <w:rsid w:val="00DE5BA4"/>
    <w:rsid w:val="00DE5BFC"/>
    <w:rsid w:val="00DE6045"/>
    <w:rsid w:val="00DE6B48"/>
    <w:rsid w:val="00DE6E22"/>
    <w:rsid w:val="00DE70C1"/>
    <w:rsid w:val="00DE7E58"/>
    <w:rsid w:val="00DF00FA"/>
    <w:rsid w:val="00DF0505"/>
    <w:rsid w:val="00DF07E5"/>
    <w:rsid w:val="00DF0BD8"/>
    <w:rsid w:val="00DF0CD7"/>
    <w:rsid w:val="00DF0D81"/>
    <w:rsid w:val="00DF1443"/>
    <w:rsid w:val="00DF1477"/>
    <w:rsid w:val="00DF15F2"/>
    <w:rsid w:val="00DF1CA2"/>
    <w:rsid w:val="00DF1D81"/>
    <w:rsid w:val="00DF2386"/>
    <w:rsid w:val="00DF2478"/>
    <w:rsid w:val="00DF2535"/>
    <w:rsid w:val="00DF26AB"/>
    <w:rsid w:val="00DF26B3"/>
    <w:rsid w:val="00DF2718"/>
    <w:rsid w:val="00DF2B1F"/>
    <w:rsid w:val="00DF2B48"/>
    <w:rsid w:val="00DF2F14"/>
    <w:rsid w:val="00DF3439"/>
    <w:rsid w:val="00DF3B6C"/>
    <w:rsid w:val="00DF3C40"/>
    <w:rsid w:val="00DF3D31"/>
    <w:rsid w:val="00DF4408"/>
    <w:rsid w:val="00DF4A3B"/>
    <w:rsid w:val="00DF4C5D"/>
    <w:rsid w:val="00DF4E2D"/>
    <w:rsid w:val="00DF558E"/>
    <w:rsid w:val="00DF5C55"/>
    <w:rsid w:val="00DF7077"/>
    <w:rsid w:val="00DF7365"/>
    <w:rsid w:val="00DF7376"/>
    <w:rsid w:val="00DF7BB5"/>
    <w:rsid w:val="00DF7C9A"/>
    <w:rsid w:val="00E0062C"/>
    <w:rsid w:val="00E00B33"/>
    <w:rsid w:val="00E016BE"/>
    <w:rsid w:val="00E018FC"/>
    <w:rsid w:val="00E02194"/>
    <w:rsid w:val="00E02446"/>
    <w:rsid w:val="00E02847"/>
    <w:rsid w:val="00E02CE4"/>
    <w:rsid w:val="00E03144"/>
    <w:rsid w:val="00E03593"/>
    <w:rsid w:val="00E036F2"/>
    <w:rsid w:val="00E03766"/>
    <w:rsid w:val="00E039B7"/>
    <w:rsid w:val="00E03B27"/>
    <w:rsid w:val="00E04227"/>
    <w:rsid w:val="00E045EA"/>
    <w:rsid w:val="00E0488C"/>
    <w:rsid w:val="00E04A19"/>
    <w:rsid w:val="00E04DF6"/>
    <w:rsid w:val="00E053BD"/>
    <w:rsid w:val="00E058D6"/>
    <w:rsid w:val="00E05C1E"/>
    <w:rsid w:val="00E05CDF"/>
    <w:rsid w:val="00E06793"/>
    <w:rsid w:val="00E06B7A"/>
    <w:rsid w:val="00E06DE3"/>
    <w:rsid w:val="00E07ADB"/>
    <w:rsid w:val="00E07CA7"/>
    <w:rsid w:val="00E104A1"/>
    <w:rsid w:val="00E10AA9"/>
    <w:rsid w:val="00E10C5C"/>
    <w:rsid w:val="00E10D8F"/>
    <w:rsid w:val="00E116E2"/>
    <w:rsid w:val="00E121F9"/>
    <w:rsid w:val="00E12344"/>
    <w:rsid w:val="00E12C07"/>
    <w:rsid w:val="00E1343C"/>
    <w:rsid w:val="00E13486"/>
    <w:rsid w:val="00E13538"/>
    <w:rsid w:val="00E139FF"/>
    <w:rsid w:val="00E142B0"/>
    <w:rsid w:val="00E1442A"/>
    <w:rsid w:val="00E14D07"/>
    <w:rsid w:val="00E14D61"/>
    <w:rsid w:val="00E14D97"/>
    <w:rsid w:val="00E1533B"/>
    <w:rsid w:val="00E15479"/>
    <w:rsid w:val="00E154DD"/>
    <w:rsid w:val="00E15B4A"/>
    <w:rsid w:val="00E15FEF"/>
    <w:rsid w:val="00E16B52"/>
    <w:rsid w:val="00E16D75"/>
    <w:rsid w:val="00E176FD"/>
    <w:rsid w:val="00E1796B"/>
    <w:rsid w:val="00E17ABA"/>
    <w:rsid w:val="00E17FA9"/>
    <w:rsid w:val="00E2017D"/>
    <w:rsid w:val="00E20982"/>
    <w:rsid w:val="00E20C22"/>
    <w:rsid w:val="00E211CA"/>
    <w:rsid w:val="00E213FB"/>
    <w:rsid w:val="00E2179F"/>
    <w:rsid w:val="00E21BA9"/>
    <w:rsid w:val="00E223AC"/>
    <w:rsid w:val="00E225C5"/>
    <w:rsid w:val="00E23503"/>
    <w:rsid w:val="00E23F99"/>
    <w:rsid w:val="00E24004"/>
    <w:rsid w:val="00E24208"/>
    <w:rsid w:val="00E2485A"/>
    <w:rsid w:val="00E2527E"/>
    <w:rsid w:val="00E252D3"/>
    <w:rsid w:val="00E2556E"/>
    <w:rsid w:val="00E2595E"/>
    <w:rsid w:val="00E25A00"/>
    <w:rsid w:val="00E25D2B"/>
    <w:rsid w:val="00E25D8C"/>
    <w:rsid w:val="00E26008"/>
    <w:rsid w:val="00E26288"/>
    <w:rsid w:val="00E26EA7"/>
    <w:rsid w:val="00E27A17"/>
    <w:rsid w:val="00E304DC"/>
    <w:rsid w:val="00E30532"/>
    <w:rsid w:val="00E305DC"/>
    <w:rsid w:val="00E30C9F"/>
    <w:rsid w:val="00E310F5"/>
    <w:rsid w:val="00E31D51"/>
    <w:rsid w:val="00E32532"/>
    <w:rsid w:val="00E328A0"/>
    <w:rsid w:val="00E3292C"/>
    <w:rsid w:val="00E338E3"/>
    <w:rsid w:val="00E33F0A"/>
    <w:rsid w:val="00E341BD"/>
    <w:rsid w:val="00E34642"/>
    <w:rsid w:val="00E35831"/>
    <w:rsid w:val="00E358E2"/>
    <w:rsid w:val="00E35F64"/>
    <w:rsid w:val="00E35FCD"/>
    <w:rsid w:val="00E366D5"/>
    <w:rsid w:val="00E36CA9"/>
    <w:rsid w:val="00E37145"/>
    <w:rsid w:val="00E372E9"/>
    <w:rsid w:val="00E37462"/>
    <w:rsid w:val="00E37571"/>
    <w:rsid w:val="00E37B16"/>
    <w:rsid w:val="00E37EB1"/>
    <w:rsid w:val="00E4086E"/>
    <w:rsid w:val="00E4132A"/>
    <w:rsid w:val="00E415AE"/>
    <w:rsid w:val="00E419A0"/>
    <w:rsid w:val="00E419BC"/>
    <w:rsid w:val="00E41FBA"/>
    <w:rsid w:val="00E42106"/>
    <w:rsid w:val="00E422F6"/>
    <w:rsid w:val="00E42315"/>
    <w:rsid w:val="00E428ED"/>
    <w:rsid w:val="00E42ED8"/>
    <w:rsid w:val="00E4323C"/>
    <w:rsid w:val="00E4356F"/>
    <w:rsid w:val="00E435E3"/>
    <w:rsid w:val="00E43D71"/>
    <w:rsid w:val="00E444C5"/>
    <w:rsid w:val="00E446DE"/>
    <w:rsid w:val="00E44946"/>
    <w:rsid w:val="00E44A80"/>
    <w:rsid w:val="00E44C52"/>
    <w:rsid w:val="00E44D40"/>
    <w:rsid w:val="00E44DAD"/>
    <w:rsid w:val="00E457E9"/>
    <w:rsid w:val="00E45C17"/>
    <w:rsid w:val="00E45F8E"/>
    <w:rsid w:val="00E461C0"/>
    <w:rsid w:val="00E468DD"/>
    <w:rsid w:val="00E470D4"/>
    <w:rsid w:val="00E47126"/>
    <w:rsid w:val="00E4741D"/>
    <w:rsid w:val="00E478B2"/>
    <w:rsid w:val="00E47B3D"/>
    <w:rsid w:val="00E47C47"/>
    <w:rsid w:val="00E500EA"/>
    <w:rsid w:val="00E50578"/>
    <w:rsid w:val="00E50AE7"/>
    <w:rsid w:val="00E50C4A"/>
    <w:rsid w:val="00E50D06"/>
    <w:rsid w:val="00E51399"/>
    <w:rsid w:val="00E5197E"/>
    <w:rsid w:val="00E51E86"/>
    <w:rsid w:val="00E5207B"/>
    <w:rsid w:val="00E52B23"/>
    <w:rsid w:val="00E52D00"/>
    <w:rsid w:val="00E531AE"/>
    <w:rsid w:val="00E53576"/>
    <w:rsid w:val="00E53614"/>
    <w:rsid w:val="00E5379B"/>
    <w:rsid w:val="00E537D3"/>
    <w:rsid w:val="00E53852"/>
    <w:rsid w:val="00E53BC2"/>
    <w:rsid w:val="00E53FBC"/>
    <w:rsid w:val="00E54001"/>
    <w:rsid w:val="00E545B4"/>
    <w:rsid w:val="00E54DFE"/>
    <w:rsid w:val="00E54FB3"/>
    <w:rsid w:val="00E552BB"/>
    <w:rsid w:val="00E55E2C"/>
    <w:rsid w:val="00E56B92"/>
    <w:rsid w:val="00E5745A"/>
    <w:rsid w:val="00E57890"/>
    <w:rsid w:val="00E57B9C"/>
    <w:rsid w:val="00E57D1C"/>
    <w:rsid w:val="00E60495"/>
    <w:rsid w:val="00E60521"/>
    <w:rsid w:val="00E60C9D"/>
    <w:rsid w:val="00E60CAB"/>
    <w:rsid w:val="00E60D07"/>
    <w:rsid w:val="00E612DE"/>
    <w:rsid w:val="00E61487"/>
    <w:rsid w:val="00E614D2"/>
    <w:rsid w:val="00E617AA"/>
    <w:rsid w:val="00E61A04"/>
    <w:rsid w:val="00E6250D"/>
    <w:rsid w:val="00E6279F"/>
    <w:rsid w:val="00E62955"/>
    <w:rsid w:val="00E62D84"/>
    <w:rsid w:val="00E62EEA"/>
    <w:rsid w:val="00E632D7"/>
    <w:rsid w:val="00E63529"/>
    <w:rsid w:val="00E63F57"/>
    <w:rsid w:val="00E64985"/>
    <w:rsid w:val="00E64A4B"/>
    <w:rsid w:val="00E64C10"/>
    <w:rsid w:val="00E64ED0"/>
    <w:rsid w:val="00E654B9"/>
    <w:rsid w:val="00E654CC"/>
    <w:rsid w:val="00E656E2"/>
    <w:rsid w:val="00E65E18"/>
    <w:rsid w:val="00E662B8"/>
    <w:rsid w:val="00E67087"/>
    <w:rsid w:val="00E677AD"/>
    <w:rsid w:val="00E67C82"/>
    <w:rsid w:val="00E70684"/>
    <w:rsid w:val="00E70A88"/>
    <w:rsid w:val="00E70D78"/>
    <w:rsid w:val="00E7114A"/>
    <w:rsid w:val="00E71350"/>
    <w:rsid w:val="00E71FFF"/>
    <w:rsid w:val="00E72106"/>
    <w:rsid w:val="00E724AF"/>
    <w:rsid w:val="00E72C93"/>
    <w:rsid w:val="00E73DC5"/>
    <w:rsid w:val="00E74186"/>
    <w:rsid w:val="00E7427C"/>
    <w:rsid w:val="00E74815"/>
    <w:rsid w:val="00E74B74"/>
    <w:rsid w:val="00E74E6A"/>
    <w:rsid w:val="00E756FE"/>
    <w:rsid w:val="00E759FA"/>
    <w:rsid w:val="00E75D24"/>
    <w:rsid w:val="00E75D5C"/>
    <w:rsid w:val="00E75DA4"/>
    <w:rsid w:val="00E76E03"/>
    <w:rsid w:val="00E773A4"/>
    <w:rsid w:val="00E776AF"/>
    <w:rsid w:val="00E80260"/>
    <w:rsid w:val="00E80B43"/>
    <w:rsid w:val="00E80D57"/>
    <w:rsid w:val="00E8195C"/>
    <w:rsid w:val="00E81A56"/>
    <w:rsid w:val="00E81BA5"/>
    <w:rsid w:val="00E81C09"/>
    <w:rsid w:val="00E825A9"/>
    <w:rsid w:val="00E82811"/>
    <w:rsid w:val="00E82BE8"/>
    <w:rsid w:val="00E8386A"/>
    <w:rsid w:val="00E840FC"/>
    <w:rsid w:val="00E842B4"/>
    <w:rsid w:val="00E84314"/>
    <w:rsid w:val="00E84381"/>
    <w:rsid w:val="00E84B3D"/>
    <w:rsid w:val="00E85334"/>
    <w:rsid w:val="00E860F6"/>
    <w:rsid w:val="00E863FA"/>
    <w:rsid w:val="00E86908"/>
    <w:rsid w:val="00E87013"/>
    <w:rsid w:val="00E870C3"/>
    <w:rsid w:val="00E87639"/>
    <w:rsid w:val="00E903D1"/>
    <w:rsid w:val="00E915E6"/>
    <w:rsid w:val="00E924F5"/>
    <w:rsid w:val="00E93310"/>
    <w:rsid w:val="00E9382E"/>
    <w:rsid w:val="00E942E4"/>
    <w:rsid w:val="00E94DA4"/>
    <w:rsid w:val="00E94E6E"/>
    <w:rsid w:val="00E9526C"/>
    <w:rsid w:val="00E95A15"/>
    <w:rsid w:val="00E95CDD"/>
    <w:rsid w:val="00E95E2F"/>
    <w:rsid w:val="00E965FB"/>
    <w:rsid w:val="00E975E4"/>
    <w:rsid w:val="00E9778B"/>
    <w:rsid w:val="00E97D73"/>
    <w:rsid w:val="00E97FEB"/>
    <w:rsid w:val="00EA05A6"/>
    <w:rsid w:val="00EA07B3"/>
    <w:rsid w:val="00EA09BB"/>
    <w:rsid w:val="00EA0D3B"/>
    <w:rsid w:val="00EA106F"/>
    <w:rsid w:val="00EA108A"/>
    <w:rsid w:val="00EA12E9"/>
    <w:rsid w:val="00EA1E8F"/>
    <w:rsid w:val="00EA2EC8"/>
    <w:rsid w:val="00EA363C"/>
    <w:rsid w:val="00EA38BD"/>
    <w:rsid w:val="00EA39BD"/>
    <w:rsid w:val="00EA3D04"/>
    <w:rsid w:val="00EA48A5"/>
    <w:rsid w:val="00EA48E8"/>
    <w:rsid w:val="00EA4EF3"/>
    <w:rsid w:val="00EA51D9"/>
    <w:rsid w:val="00EA5A00"/>
    <w:rsid w:val="00EA6067"/>
    <w:rsid w:val="00EA62C7"/>
    <w:rsid w:val="00EA65BB"/>
    <w:rsid w:val="00EA65DE"/>
    <w:rsid w:val="00EA6873"/>
    <w:rsid w:val="00EA6876"/>
    <w:rsid w:val="00EA6BDA"/>
    <w:rsid w:val="00EA6D35"/>
    <w:rsid w:val="00EA6D8A"/>
    <w:rsid w:val="00EA6FA6"/>
    <w:rsid w:val="00EA7154"/>
    <w:rsid w:val="00EA7B78"/>
    <w:rsid w:val="00EB0327"/>
    <w:rsid w:val="00EB04DA"/>
    <w:rsid w:val="00EB0CB7"/>
    <w:rsid w:val="00EB0F8F"/>
    <w:rsid w:val="00EB1088"/>
    <w:rsid w:val="00EB1561"/>
    <w:rsid w:val="00EB169F"/>
    <w:rsid w:val="00EB2278"/>
    <w:rsid w:val="00EB2D4A"/>
    <w:rsid w:val="00EB2E85"/>
    <w:rsid w:val="00EB3509"/>
    <w:rsid w:val="00EB389D"/>
    <w:rsid w:val="00EB3B17"/>
    <w:rsid w:val="00EB40CE"/>
    <w:rsid w:val="00EB4462"/>
    <w:rsid w:val="00EB4890"/>
    <w:rsid w:val="00EB4955"/>
    <w:rsid w:val="00EB4A61"/>
    <w:rsid w:val="00EB4EB3"/>
    <w:rsid w:val="00EB5274"/>
    <w:rsid w:val="00EB52D3"/>
    <w:rsid w:val="00EB5470"/>
    <w:rsid w:val="00EB5A0C"/>
    <w:rsid w:val="00EB5FDF"/>
    <w:rsid w:val="00EB68AD"/>
    <w:rsid w:val="00EB6E26"/>
    <w:rsid w:val="00EB77F3"/>
    <w:rsid w:val="00EB7CD5"/>
    <w:rsid w:val="00EB7EAE"/>
    <w:rsid w:val="00EC0119"/>
    <w:rsid w:val="00EC036F"/>
    <w:rsid w:val="00EC1335"/>
    <w:rsid w:val="00EC19F5"/>
    <w:rsid w:val="00EC1B31"/>
    <w:rsid w:val="00EC2674"/>
    <w:rsid w:val="00EC2839"/>
    <w:rsid w:val="00EC3011"/>
    <w:rsid w:val="00EC3617"/>
    <w:rsid w:val="00EC4260"/>
    <w:rsid w:val="00EC439C"/>
    <w:rsid w:val="00EC4490"/>
    <w:rsid w:val="00EC4CD4"/>
    <w:rsid w:val="00EC4EBD"/>
    <w:rsid w:val="00EC5182"/>
    <w:rsid w:val="00EC52F2"/>
    <w:rsid w:val="00EC55AA"/>
    <w:rsid w:val="00EC5CA0"/>
    <w:rsid w:val="00EC648D"/>
    <w:rsid w:val="00EC6B03"/>
    <w:rsid w:val="00EC6E51"/>
    <w:rsid w:val="00EC711B"/>
    <w:rsid w:val="00EC7625"/>
    <w:rsid w:val="00EC7BCD"/>
    <w:rsid w:val="00EC7FCC"/>
    <w:rsid w:val="00ED0129"/>
    <w:rsid w:val="00ED018D"/>
    <w:rsid w:val="00ED03B1"/>
    <w:rsid w:val="00ED051E"/>
    <w:rsid w:val="00ED0597"/>
    <w:rsid w:val="00ED0604"/>
    <w:rsid w:val="00ED0A2A"/>
    <w:rsid w:val="00ED0CAD"/>
    <w:rsid w:val="00ED0D0C"/>
    <w:rsid w:val="00ED0DF9"/>
    <w:rsid w:val="00ED16F5"/>
    <w:rsid w:val="00ED1AEB"/>
    <w:rsid w:val="00ED234D"/>
    <w:rsid w:val="00ED25DD"/>
    <w:rsid w:val="00ED266F"/>
    <w:rsid w:val="00ED2F26"/>
    <w:rsid w:val="00ED303D"/>
    <w:rsid w:val="00ED315D"/>
    <w:rsid w:val="00ED34C6"/>
    <w:rsid w:val="00ED4023"/>
    <w:rsid w:val="00ED42A0"/>
    <w:rsid w:val="00ED4330"/>
    <w:rsid w:val="00ED466C"/>
    <w:rsid w:val="00ED484C"/>
    <w:rsid w:val="00ED536A"/>
    <w:rsid w:val="00ED5C47"/>
    <w:rsid w:val="00ED5F53"/>
    <w:rsid w:val="00ED6032"/>
    <w:rsid w:val="00ED679B"/>
    <w:rsid w:val="00ED67AF"/>
    <w:rsid w:val="00ED709A"/>
    <w:rsid w:val="00ED7620"/>
    <w:rsid w:val="00ED7919"/>
    <w:rsid w:val="00ED7FDE"/>
    <w:rsid w:val="00EE0184"/>
    <w:rsid w:val="00EE021E"/>
    <w:rsid w:val="00EE0788"/>
    <w:rsid w:val="00EE0B35"/>
    <w:rsid w:val="00EE0C82"/>
    <w:rsid w:val="00EE0F8D"/>
    <w:rsid w:val="00EE1439"/>
    <w:rsid w:val="00EE1771"/>
    <w:rsid w:val="00EE279C"/>
    <w:rsid w:val="00EE27D4"/>
    <w:rsid w:val="00EE2A00"/>
    <w:rsid w:val="00EE321A"/>
    <w:rsid w:val="00EE3DE1"/>
    <w:rsid w:val="00EE49AC"/>
    <w:rsid w:val="00EE4AB8"/>
    <w:rsid w:val="00EE5027"/>
    <w:rsid w:val="00EE5210"/>
    <w:rsid w:val="00EE55EA"/>
    <w:rsid w:val="00EE5F22"/>
    <w:rsid w:val="00EE6633"/>
    <w:rsid w:val="00EE6FF9"/>
    <w:rsid w:val="00EE7282"/>
    <w:rsid w:val="00EE7C68"/>
    <w:rsid w:val="00EF09CD"/>
    <w:rsid w:val="00EF165B"/>
    <w:rsid w:val="00EF22F1"/>
    <w:rsid w:val="00EF2721"/>
    <w:rsid w:val="00EF2842"/>
    <w:rsid w:val="00EF2942"/>
    <w:rsid w:val="00EF29ED"/>
    <w:rsid w:val="00EF2D05"/>
    <w:rsid w:val="00EF3011"/>
    <w:rsid w:val="00EF36D5"/>
    <w:rsid w:val="00EF37F3"/>
    <w:rsid w:val="00EF387F"/>
    <w:rsid w:val="00EF4C62"/>
    <w:rsid w:val="00EF4E46"/>
    <w:rsid w:val="00EF4F9F"/>
    <w:rsid w:val="00EF5721"/>
    <w:rsid w:val="00EF5937"/>
    <w:rsid w:val="00EF5FEC"/>
    <w:rsid w:val="00EF6055"/>
    <w:rsid w:val="00EF64AD"/>
    <w:rsid w:val="00EF64E0"/>
    <w:rsid w:val="00EF7155"/>
    <w:rsid w:val="00EF73BC"/>
    <w:rsid w:val="00EF753F"/>
    <w:rsid w:val="00EF7850"/>
    <w:rsid w:val="00EF7DDC"/>
    <w:rsid w:val="00F0098D"/>
    <w:rsid w:val="00F01553"/>
    <w:rsid w:val="00F01987"/>
    <w:rsid w:val="00F01F71"/>
    <w:rsid w:val="00F02040"/>
    <w:rsid w:val="00F02179"/>
    <w:rsid w:val="00F02586"/>
    <w:rsid w:val="00F0316D"/>
    <w:rsid w:val="00F03835"/>
    <w:rsid w:val="00F04423"/>
    <w:rsid w:val="00F044C2"/>
    <w:rsid w:val="00F047E0"/>
    <w:rsid w:val="00F05736"/>
    <w:rsid w:val="00F05FCE"/>
    <w:rsid w:val="00F06B6A"/>
    <w:rsid w:val="00F06C20"/>
    <w:rsid w:val="00F06F31"/>
    <w:rsid w:val="00F0740B"/>
    <w:rsid w:val="00F074DE"/>
    <w:rsid w:val="00F07BA4"/>
    <w:rsid w:val="00F10033"/>
    <w:rsid w:val="00F10942"/>
    <w:rsid w:val="00F10B89"/>
    <w:rsid w:val="00F1113B"/>
    <w:rsid w:val="00F1126E"/>
    <w:rsid w:val="00F11423"/>
    <w:rsid w:val="00F1145B"/>
    <w:rsid w:val="00F11771"/>
    <w:rsid w:val="00F1183E"/>
    <w:rsid w:val="00F11DDB"/>
    <w:rsid w:val="00F11EAC"/>
    <w:rsid w:val="00F12040"/>
    <w:rsid w:val="00F12193"/>
    <w:rsid w:val="00F12355"/>
    <w:rsid w:val="00F12447"/>
    <w:rsid w:val="00F128F2"/>
    <w:rsid w:val="00F132E3"/>
    <w:rsid w:val="00F13BCB"/>
    <w:rsid w:val="00F140C1"/>
    <w:rsid w:val="00F14527"/>
    <w:rsid w:val="00F14846"/>
    <w:rsid w:val="00F1485D"/>
    <w:rsid w:val="00F14973"/>
    <w:rsid w:val="00F14D59"/>
    <w:rsid w:val="00F14F64"/>
    <w:rsid w:val="00F14F9B"/>
    <w:rsid w:val="00F156A3"/>
    <w:rsid w:val="00F15733"/>
    <w:rsid w:val="00F16B75"/>
    <w:rsid w:val="00F16E04"/>
    <w:rsid w:val="00F16F4F"/>
    <w:rsid w:val="00F20498"/>
    <w:rsid w:val="00F20AD8"/>
    <w:rsid w:val="00F20DD5"/>
    <w:rsid w:val="00F21086"/>
    <w:rsid w:val="00F21544"/>
    <w:rsid w:val="00F2172A"/>
    <w:rsid w:val="00F22E0F"/>
    <w:rsid w:val="00F237D4"/>
    <w:rsid w:val="00F241EC"/>
    <w:rsid w:val="00F24701"/>
    <w:rsid w:val="00F24AB3"/>
    <w:rsid w:val="00F250FC"/>
    <w:rsid w:val="00F251C0"/>
    <w:rsid w:val="00F255E9"/>
    <w:rsid w:val="00F2594A"/>
    <w:rsid w:val="00F25E1B"/>
    <w:rsid w:val="00F25F69"/>
    <w:rsid w:val="00F2632D"/>
    <w:rsid w:val="00F264D9"/>
    <w:rsid w:val="00F264ED"/>
    <w:rsid w:val="00F26A08"/>
    <w:rsid w:val="00F26AF9"/>
    <w:rsid w:val="00F2716C"/>
    <w:rsid w:val="00F272A5"/>
    <w:rsid w:val="00F275C4"/>
    <w:rsid w:val="00F2788C"/>
    <w:rsid w:val="00F2792F"/>
    <w:rsid w:val="00F30118"/>
    <w:rsid w:val="00F306E5"/>
    <w:rsid w:val="00F306F8"/>
    <w:rsid w:val="00F307EE"/>
    <w:rsid w:val="00F3092E"/>
    <w:rsid w:val="00F30DDA"/>
    <w:rsid w:val="00F30E16"/>
    <w:rsid w:val="00F31120"/>
    <w:rsid w:val="00F31C13"/>
    <w:rsid w:val="00F31C2E"/>
    <w:rsid w:val="00F31D5E"/>
    <w:rsid w:val="00F31E74"/>
    <w:rsid w:val="00F320B2"/>
    <w:rsid w:val="00F32959"/>
    <w:rsid w:val="00F32994"/>
    <w:rsid w:val="00F329AE"/>
    <w:rsid w:val="00F33650"/>
    <w:rsid w:val="00F3403D"/>
    <w:rsid w:val="00F34934"/>
    <w:rsid w:val="00F34A90"/>
    <w:rsid w:val="00F355AD"/>
    <w:rsid w:val="00F36337"/>
    <w:rsid w:val="00F36542"/>
    <w:rsid w:val="00F369AC"/>
    <w:rsid w:val="00F36B08"/>
    <w:rsid w:val="00F36F00"/>
    <w:rsid w:val="00F373B1"/>
    <w:rsid w:val="00F3742F"/>
    <w:rsid w:val="00F3761B"/>
    <w:rsid w:val="00F37C35"/>
    <w:rsid w:val="00F37CE2"/>
    <w:rsid w:val="00F406C7"/>
    <w:rsid w:val="00F409E4"/>
    <w:rsid w:val="00F40BB6"/>
    <w:rsid w:val="00F4123F"/>
    <w:rsid w:val="00F413D9"/>
    <w:rsid w:val="00F4164C"/>
    <w:rsid w:val="00F42A7F"/>
    <w:rsid w:val="00F4308D"/>
    <w:rsid w:val="00F433A2"/>
    <w:rsid w:val="00F43734"/>
    <w:rsid w:val="00F4389D"/>
    <w:rsid w:val="00F4468B"/>
    <w:rsid w:val="00F45037"/>
    <w:rsid w:val="00F453EC"/>
    <w:rsid w:val="00F45921"/>
    <w:rsid w:val="00F45DAC"/>
    <w:rsid w:val="00F4655F"/>
    <w:rsid w:val="00F47B03"/>
    <w:rsid w:val="00F504BE"/>
    <w:rsid w:val="00F505CB"/>
    <w:rsid w:val="00F50694"/>
    <w:rsid w:val="00F510CC"/>
    <w:rsid w:val="00F51260"/>
    <w:rsid w:val="00F51A83"/>
    <w:rsid w:val="00F52B1A"/>
    <w:rsid w:val="00F52B5F"/>
    <w:rsid w:val="00F532C6"/>
    <w:rsid w:val="00F538DF"/>
    <w:rsid w:val="00F550FE"/>
    <w:rsid w:val="00F5523C"/>
    <w:rsid w:val="00F555BC"/>
    <w:rsid w:val="00F5562B"/>
    <w:rsid w:val="00F55CA9"/>
    <w:rsid w:val="00F55D83"/>
    <w:rsid w:val="00F55DBD"/>
    <w:rsid w:val="00F55E64"/>
    <w:rsid w:val="00F5638D"/>
    <w:rsid w:val="00F566DD"/>
    <w:rsid w:val="00F56D88"/>
    <w:rsid w:val="00F57281"/>
    <w:rsid w:val="00F574BA"/>
    <w:rsid w:val="00F576CF"/>
    <w:rsid w:val="00F57C6C"/>
    <w:rsid w:val="00F57F35"/>
    <w:rsid w:val="00F60C59"/>
    <w:rsid w:val="00F60EC8"/>
    <w:rsid w:val="00F61027"/>
    <w:rsid w:val="00F61210"/>
    <w:rsid w:val="00F61863"/>
    <w:rsid w:val="00F62205"/>
    <w:rsid w:val="00F628D0"/>
    <w:rsid w:val="00F62E1F"/>
    <w:rsid w:val="00F63708"/>
    <w:rsid w:val="00F6395A"/>
    <w:rsid w:val="00F63F42"/>
    <w:rsid w:val="00F640B8"/>
    <w:rsid w:val="00F644A5"/>
    <w:rsid w:val="00F64C25"/>
    <w:rsid w:val="00F64DF7"/>
    <w:rsid w:val="00F64F32"/>
    <w:rsid w:val="00F6517F"/>
    <w:rsid w:val="00F65476"/>
    <w:rsid w:val="00F654F2"/>
    <w:rsid w:val="00F655E1"/>
    <w:rsid w:val="00F65E72"/>
    <w:rsid w:val="00F65F10"/>
    <w:rsid w:val="00F6624F"/>
    <w:rsid w:val="00F66761"/>
    <w:rsid w:val="00F66821"/>
    <w:rsid w:val="00F66990"/>
    <w:rsid w:val="00F66E9B"/>
    <w:rsid w:val="00F67CDC"/>
    <w:rsid w:val="00F67D1E"/>
    <w:rsid w:val="00F67D5F"/>
    <w:rsid w:val="00F70185"/>
    <w:rsid w:val="00F70C55"/>
    <w:rsid w:val="00F714D8"/>
    <w:rsid w:val="00F72018"/>
    <w:rsid w:val="00F724F0"/>
    <w:rsid w:val="00F72515"/>
    <w:rsid w:val="00F72705"/>
    <w:rsid w:val="00F728E3"/>
    <w:rsid w:val="00F72F18"/>
    <w:rsid w:val="00F73512"/>
    <w:rsid w:val="00F73528"/>
    <w:rsid w:val="00F73636"/>
    <w:rsid w:val="00F73890"/>
    <w:rsid w:val="00F738F3"/>
    <w:rsid w:val="00F73C08"/>
    <w:rsid w:val="00F73E69"/>
    <w:rsid w:val="00F73FAE"/>
    <w:rsid w:val="00F74441"/>
    <w:rsid w:val="00F74A39"/>
    <w:rsid w:val="00F74A51"/>
    <w:rsid w:val="00F74BE3"/>
    <w:rsid w:val="00F74F3C"/>
    <w:rsid w:val="00F7571F"/>
    <w:rsid w:val="00F75BBE"/>
    <w:rsid w:val="00F76CBA"/>
    <w:rsid w:val="00F7706F"/>
    <w:rsid w:val="00F776C6"/>
    <w:rsid w:val="00F77B26"/>
    <w:rsid w:val="00F77EFA"/>
    <w:rsid w:val="00F80EAB"/>
    <w:rsid w:val="00F810DB"/>
    <w:rsid w:val="00F81F25"/>
    <w:rsid w:val="00F82371"/>
    <w:rsid w:val="00F82870"/>
    <w:rsid w:val="00F82C98"/>
    <w:rsid w:val="00F831C6"/>
    <w:rsid w:val="00F833B3"/>
    <w:rsid w:val="00F83627"/>
    <w:rsid w:val="00F8384A"/>
    <w:rsid w:val="00F839F6"/>
    <w:rsid w:val="00F840F9"/>
    <w:rsid w:val="00F84147"/>
    <w:rsid w:val="00F841A5"/>
    <w:rsid w:val="00F842CD"/>
    <w:rsid w:val="00F84687"/>
    <w:rsid w:val="00F84E2D"/>
    <w:rsid w:val="00F84FAD"/>
    <w:rsid w:val="00F85403"/>
    <w:rsid w:val="00F85A6A"/>
    <w:rsid w:val="00F85E25"/>
    <w:rsid w:val="00F8606A"/>
    <w:rsid w:val="00F861A5"/>
    <w:rsid w:val="00F8681D"/>
    <w:rsid w:val="00F8765A"/>
    <w:rsid w:val="00F879F9"/>
    <w:rsid w:val="00F87F6C"/>
    <w:rsid w:val="00F87FA4"/>
    <w:rsid w:val="00F901B6"/>
    <w:rsid w:val="00F905C9"/>
    <w:rsid w:val="00F90FC1"/>
    <w:rsid w:val="00F91213"/>
    <w:rsid w:val="00F91A5E"/>
    <w:rsid w:val="00F922AE"/>
    <w:rsid w:val="00F92572"/>
    <w:rsid w:val="00F926C3"/>
    <w:rsid w:val="00F92FB6"/>
    <w:rsid w:val="00F92FB8"/>
    <w:rsid w:val="00F93059"/>
    <w:rsid w:val="00F93334"/>
    <w:rsid w:val="00F93D3F"/>
    <w:rsid w:val="00F93F4B"/>
    <w:rsid w:val="00F93FF0"/>
    <w:rsid w:val="00F94073"/>
    <w:rsid w:val="00F943C9"/>
    <w:rsid w:val="00F951E0"/>
    <w:rsid w:val="00F95859"/>
    <w:rsid w:val="00F95996"/>
    <w:rsid w:val="00F960A8"/>
    <w:rsid w:val="00F967C5"/>
    <w:rsid w:val="00F969D9"/>
    <w:rsid w:val="00F97284"/>
    <w:rsid w:val="00F97716"/>
    <w:rsid w:val="00F9775F"/>
    <w:rsid w:val="00F97A29"/>
    <w:rsid w:val="00F97F5D"/>
    <w:rsid w:val="00F97F7A"/>
    <w:rsid w:val="00FA0173"/>
    <w:rsid w:val="00FA1055"/>
    <w:rsid w:val="00FA1FF7"/>
    <w:rsid w:val="00FA22B8"/>
    <w:rsid w:val="00FA24D3"/>
    <w:rsid w:val="00FA290E"/>
    <w:rsid w:val="00FA2A36"/>
    <w:rsid w:val="00FA2BAC"/>
    <w:rsid w:val="00FA2BBD"/>
    <w:rsid w:val="00FA2C7D"/>
    <w:rsid w:val="00FA2E96"/>
    <w:rsid w:val="00FA3B1D"/>
    <w:rsid w:val="00FA40E4"/>
    <w:rsid w:val="00FA4475"/>
    <w:rsid w:val="00FA44CC"/>
    <w:rsid w:val="00FA5059"/>
    <w:rsid w:val="00FA65D0"/>
    <w:rsid w:val="00FA6903"/>
    <w:rsid w:val="00FA6B00"/>
    <w:rsid w:val="00FA6E43"/>
    <w:rsid w:val="00FA78D6"/>
    <w:rsid w:val="00FB06D6"/>
    <w:rsid w:val="00FB094C"/>
    <w:rsid w:val="00FB1047"/>
    <w:rsid w:val="00FB167B"/>
    <w:rsid w:val="00FB1888"/>
    <w:rsid w:val="00FB1E02"/>
    <w:rsid w:val="00FB2AE2"/>
    <w:rsid w:val="00FB2B4F"/>
    <w:rsid w:val="00FB3495"/>
    <w:rsid w:val="00FB40CD"/>
    <w:rsid w:val="00FB43F9"/>
    <w:rsid w:val="00FB4945"/>
    <w:rsid w:val="00FB55FD"/>
    <w:rsid w:val="00FB5749"/>
    <w:rsid w:val="00FB589B"/>
    <w:rsid w:val="00FB5F0C"/>
    <w:rsid w:val="00FB5F9F"/>
    <w:rsid w:val="00FB6577"/>
    <w:rsid w:val="00FB659A"/>
    <w:rsid w:val="00FB67DD"/>
    <w:rsid w:val="00FB690E"/>
    <w:rsid w:val="00FB6B0A"/>
    <w:rsid w:val="00FB6DCB"/>
    <w:rsid w:val="00FB7163"/>
    <w:rsid w:val="00FB716D"/>
    <w:rsid w:val="00FB7326"/>
    <w:rsid w:val="00FB760D"/>
    <w:rsid w:val="00FC1F7A"/>
    <w:rsid w:val="00FC222A"/>
    <w:rsid w:val="00FC22A5"/>
    <w:rsid w:val="00FC2349"/>
    <w:rsid w:val="00FC26A6"/>
    <w:rsid w:val="00FC2B6A"/>
    <w:rsid w:val="00FC2C14"/>
    <w:rsid w:val="00FC2DF7"/>
    <w:rsid w:val="00FC35CF"/>
    <w:rsid w:val="00FC3954"/>
    <w:rsid w:val="00FC3AD8"/>
    <w:rsid w:val="00FC3BC4"/>
    <w:rsid w:val="00FC3EFF"/>
    <w:rsid w:val="00FC47F3"/>
    <w:rsid w:val="00FC4FB0"/>
    <w:rsid w:val="00FC5180"/>
    <w:rsid w:val="00FC56E3"/>
    <w:rsid w:val="00FC5AC3"/>
    <w:rsid w:val="00FC5CA4"/>
    <w:rsid w:val="00FC5F50"/>
    <w:rsid w:val="00FC5FB6"/>
    <w:rsid w:val="00FC602B"/>
    <w:rsid w:val="00FC6217"/>
    <w:rsid w:val="00FC6650"/>
    <w:rsid w:val="00FC6703"/>
    <w:rsid w:val="00FC6AE4"/>
    <w:rsid w:val="00FC7367"/>
    <w:rsid w:val="00FC75D8"/>
    <w:rsid w:val="00FC7633"/>
    <w:rsid w:val="00FC77BC"/>
    <w:rsid w:val="00FC7B89"/>
    <w:rsid w:val="00FD02AB"/>
    <w:rsid w:val="00FD0655"/>
    <w:rsid w:val="00FD09EB"/>
    <w:rsid w:val="00FD0F4F"/>
    <w:rsid w:val="00FD170C"/>
    <w:rsid w:val="00FD19AC"/>
    <w:rsid w:val="00FD19C7"/>
    <w:rsid w:val="00FD206D"/>
    <w:rsid w:val="00FD2731"/>
    <w:rsid w:val="00FD2E6B"/>
    <w:rsid w:val="00FD3300"/>
    <w:rsid w:val="00FD33C7"/>
    <w:rsid w:val="00FD3456"/>
    <w:rsid w:val="00FD375D"/>
    <w:rsid w:val="00FD377E"/>
    <w:rsid w:val="00FD3DD9"/>
    <w:rsid w:val="00FD4306"/>
    <w:rsid w:val="00FD48BE"/>
    <w:rsid w:val="00FD48FC"/>
    <w:rsid w:val="00FD4B4B"/>
    <w:rsid w:val="00FD5104"/>
    <w:rsid w:val="00FD535B"/>
    <w:rsid w:val="00FD5D36"/>
    <w:rsid w:val="00FD5DC2"/>
    <w:rsid w:val="00FD5F4B"/>
    <w:rsid w:val="00FD6443"/>
    <w:rsid w:val="00FD6851"/>
    <w:rsid w:val="00FD7688"/>
    <w:rsid w:val="00FD778E"/>
    <w:rsid w:val="00FD7A05"/>
    <w:rsid w:val="00FD7A36"/>
    <w:rsid w:val="00FD7AE3"/>
    <w:rsid w:val="00FD7D8D"/>
    <w:rsid w:val="00FE01A1"/>
    <w:rsid w:val="00FE04BA"/>
    <w:rsid w:val="00FE0659"/>
    <w:rsid w:val="00FE0C7B"/>
    <w:rsid w:val="00FE0EE3"/>
    <w:rsid w:val="00FE14DB"/>
    <w:rsid w:val="00FE2260"/>
    <w:rsid w:val="00FE2670"/>
    <w:rsid w:val="00FE30D8"/>
    <w:rsid w:val="00FE38D3"/>
    <w:rsid w:val="00FE4430"/>
    <w:rsid w:val="00FE4588"/>
    <w:rsid w:val="00FE45CF"/>
    <w:rsid w:val="00FE45E6"/>
    <w:rsid w:val="00FE482D"/>
    <w:rsid w:val="00FE4CFE"/>
    <w:rsid w:val="00FE5049"/>
    <w:rsid w:val="00FE6991"/>
    <w:rsid w:val="00FE7086"/>
    <w:rsid w:val="00FE718F"/>
    <w:rsid w:val="00FE7778"/>
    <w:rsid w:val="00FE7A37"/>
    <w:rsid w:val="00FF001F"/>
    <w:rsid w:val="00FF06DA"/>
    <w:rsid w:val="00FF0757"/>
    <w:rsid w:val="00FF0764"/>
    <w:rsid w:val="00FF09DD"/>
    <w:rsid w:val="00FF0D4B"/>
    <w:rsid w:val="00FF0DA3"/>
    <w:rsid w:val="00FF0DC2"/>
    <w:rsid w:val="00FF14B3"/>
    <w:rsid w:val="00FF15F2"/>
    <w:rsid w:val="00FF2880"/>
    <w:rsid w:val="00FF2E58"/>
    <w:rsid w:val="00FF3618"/>
    <w:rsid w:val="00FF37C6"/>
    <w:rsid w:val="00FF4295"/>
    <w:rsid w:val="00FF4958"/>
    <w:rsid w:val="00FF4D60"/>
    <w:rsid w:val="00FF5116"/>
    <w:rsid w:val="00FF51A3"/>
    <w:rsid w:val="00FF51F9"/>
    <w:rsid w:val="00FF549E"/>
    <w:rsid w:val="00FF620D"/>
    <w:rsid w:val="00FF6919"/>
    <w:rsid w:val="00FF6B08"/>
    <w:rsid w:val="00FF6D06"/>
    <w:rsid w:val="00FF6D6C"/>
    <w:rsid w:val="00FF6F18"/>
    <w:rsid w:val="00FF7863"/>
    <w:rsid w:val="00FF7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6C5BF"/>
  <w15:chartTrackingRefBased/>
  <w15:docId w15:val="{EF6E3DFC-F16D-4553-9EC7-2A39A9DD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16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01F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A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1055"/>
    <w:rPr>
      <w:sz w:val="16"/>
      <w:szCs w:val="16"/>
    </w:rPr>
  </w:style>
  <w:style w:type="paragraph" w:styleId="CommentText">
    <w:name w:val="annotation text"/>
    <w:basedOn w:val="Normal"/>
    <w:link w:val="CommentTextChar"/>
    <w:uiPriority w:val="99"/>
    <w:unhideWhenUsed/>
    <w:rsid w:val="00FA1055"/>
    <w:pPr>
      <w:spacing w:line="240" w:lineRule="auto"/>
    </w:pPr>
    <w:rPr>
      <w:sz w:val="20"/>
      <w:szCs w:val="20"/>
    </w:rPr>
  </w:style>
  <w:style w:type="character" w:customStyle="1" w:styleId="CommentTextChar">
    <w:name w:val="Comment Text Char"/>
    <w:basedOn w:val="DefaultParagraphFont"/>
    <w:link w:val="CommentText"/>
    <w:uiPriority w:val="99"/>
    <w:rsid w:val="00FA1055"/>
    <w:rPr>
      <w:sz w:val="20"/>
      <w:szCs w:val="20"/>
    </w:rPr>
  </w:style>
  <w:style w:type="paragraph" w:styleId="CommentSubject">
    <w:name w:val="annotation subject"/>
    <w:basedOn w:val="CommentText"/>
    <w:next w:val="CommentText"/>
    <w:link w:val="CommentSubjectChar"/>
    <w:uiPriority w:val="99"/>
    <w:semiHidden/>
    <w:unhideWhenUsed/>
    <w:rsid w:val="00FA1055"/>
    <w:rPr>
      <w:b/>
      <w:bCs/>
    </w:rPr>
  </w:style>
  <w:style w:type="character" w:customStyle="1" w:styleId="CommentSubjectChar">
    <w:name w:val="Comment Subject Char"/>
    <w:basedOn w:val="CommentTextChar"/>
    <w:link w:val="CommentSubject"/>
    <w:uiPriority w:val="99"/>
    <w:semiHidden/>
    <w:rsid w:val="00FA1055"/>
    <w:rPr>
      <w:b/>
      <w:bCs/>
      <w:sz w:val="20"/>
      <w:szCs w:val="20"/>
    </w:rPr>
  </w:style>
  <w:style w:type="paragraph" w:styleId="ListParagraph">
    <w:name w:val="List Paragraph"/>
    <w:basedOn w:val="Normal"/>
    <w:uiPriority w:val="34"/>
    <w:qFormat/>
    <w:rsid w:val="00370C9D"/>
    <w:pPr>
      <w:ind w:left="720"/>
      <w:contextualSpacing/>
    </w:pPr>
  </w:style>
  <w:style w:type="character" w:customStyle="1" w:styleId="Heading1Char">
    <w:name w:val="Heading 1 Char"/>
    <w:basedOn w:val="DefaultParagraphFont"/>
    <w:link w:val="Heading1"/>
    <w:uiPriority w:val="9"/>
    <w:rsid w:val="007C0B4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0B4A"/>
    <w:pPr>
      <w:outlineLvl w:val="9"/>
    </w:pPr>
    <w:rPr>
      <w:lang w:val="en-US"/>
    </w:rPr>
  </w:style>
  <w:style w:type="paragraph" w:styleId="TOC2">
    <w:name w:val="toc 2"/>
    <w:basedOn w:val="Normal"/>
    <w:next w:val="Normal"/>
    <w:autoRedefine/>
    <w:uiPriority w:val="39"/>
    <w:unhideWhenUsed/>
    <w:rsid w:val="005C2DD6"/>
    <w:pPr>
      <w:tabs>
        <w:tab w:val="left" w:pos="993"/>
        <w:tab w:val="right" w:leader="dot" w:pos="9016"/>
      </w:tabs>
      <w:spacing w:after="100" w:line="360" w:lineRule="auto"/>
      <w:ind w:left="426"/>
    </w:pPr>
  </w:style>
  <w:style w:type="character" w:styleId="Hyperlink">
    <w:name w:val="Hyperlink"/>
    <w:basedOn w:val="DefaultParagraphFont"/>
    <w:uiPriority w:val="99"/>
    <w:unhideWhenUsed/>
    <w:rsid w:val="007C0B4A"/>
    <w:rPr>
      <w:color w:val="0563C1" w:themeColor="hyperlink"/>
      <w:u w:val="single"/>
    </w:rPr>
  </w:style>
  <w:style w:type="character" w:styleId="UnresolvedMention">
    <w:name w:val="Unresolved Mention"/>
    <w:basedOn w:val="DefaultParagraphFont"/>
    <w:uiPriority w:val="99"/>
    <w:semiHidden/>
    <w:unhideWhenUsed/>
    <w:rsid w:val="00FB659A"/>
    <w:rPr>
      <w:color w:val="605E5C"/>
      <w:shd w:val="clear" w:color="auto" w:fill="E1DFDD"/>
    </w:rPr>
  </w:style>
  <w:style w:type="paragraph" w:styleId="TOC1">
    <w:name w:val="toc 1"/>
    <w:basedOn w:val="Normal"/>
    <w:next w:val="Normal"/>
    <w:autoRedefine/>
    <w:uiPriority w:val="39"/>
    <w:unhideWhenUsed/>
    <w:rsid w:val="00263EE1"/>
    <w:pPr>
      <w:tabs>
        <w:tab w:val="left" w:pos="426"/>
        <w:tab w:val="right" w:leader="dot" w:pos="9016"/>
      </w:tabs>
      <w:spacing w:after="100"/>
    </w:pPr>
  </w:style>
  <w:style w:type="paragraph" w:styleId="FootnoteText">
    <w:name w:val="footnote text"/>
    <w:basedOn w:val="Normal"/>
    <w:link w:val="FootnoteTextChar"/>
    <w:uiPriority w:val="99"/>
    <w:unhideWhenUsed/>
    <w:rsid w:val="00E12344"/>
    <w:pPr>
      <w:spacing w:after="0" w:line="240" w:lineRule="auto"/>
    </w:pPr>
    <w:rPr>
      <w:sz w:val="20"/>
      <w:szCs w:val="20"/>
    </w:rPr>
  </w:style>
  <w:style w:type="character" w:customStyle="1" w:styleId="FootnoteTextChar">
    <w:name w:val="Footnote Text Char"/>
    <w:basedOn w:val="DefaultParagraphFont"/>
    <w:link w:val="FootnoteText"/>
    <w:uiPriority w:val="99"/>
    <w:rsid w:val="00E12344"/>
    <w:rPr>
      <w:sz w:val="20"/>
      <w:szCs w:val="20"/>
    </w:rPr>
  </w:style>
  <w:style w:type="character" w:styleId="FootnoteReference">
    <w:name w:val="footnote reference"/>
    <w:basedOn w:val="DefaultParagraphFont"/>
    <w:uiPriority w:val="99"/>
    <w:semiHidden/>
    <w:unhideWhenUsed/>
    <w:rsid w:val="00E12344"/>
    <w:rPr>
      <w:vertAlign w:val="superscript"/>
    </w:rPr>
  </w:style>
  <w:style w:type="paragraph" w:styleId="Header">
    <w:name w:val="header"/>
    <w:basedOn w:val="Normal"/>
    <w:link w:val="HeaderChar"/>
    <w:uiPriority w:val="99"/>
    <w:unhideWhenUsed/>
    <w:rsid w:val="00873A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DE"/>
  </w:style>
  <w:style w:type="paragraph" w:styleId="Footer">
    <w:name w:val="footer"/>
    <w:basedOn w:val="Normal"/>
    <w:link w:val="FooterChar"/>
    <w:uiPriority w:val="99"/>
    <w:unhideWhenUsed/>
    <w:rsid w:val="00873A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DE"/>
  </w:style>
  <w:style w:type="character" w:styleId="FollowedHyperlink">
    <w:name w:val="FollowedHyperlink"/>
    <w:basedOn w:val="DefaultParagraphFont"/>
    <w:uiPriority w:val="99"/>
    <w:semiHidden/>
    <w:unhideWhenUsed/>
    <w:rsid w:val="00F6624F"/>
    <w:rPr>
      <w:color w:val="954F72" w:themeColor="followedHyperlink"/>
      <w:u w:val="single"/>
    </w:rPr>
  </w:style>
  <w:style w:type="numbering" w:customStyle="1" w:styleId="Style1">
    <w:name w:val="Style1"/>
    <w:uiPriority w:val="99"/>
    <w:rsid w:val="00E26EA7"/>
    <w:pPr>
      <w:numPr>
        <w:numId w:val="6"/>
      </w:numPr>
    </w:pPr>
  </w:style>
  <w:style w:type="numbering" w:customStyle="1" w:styleId="Style2">
    <w:name w:val="Style2"/>
    <w:uiPriority w:val="99"/>
    <w:rsid w:val="00956A99"/>
    <w:pPr>
      <w:numPr>
        <w:numId w:val="8"/>
      </w:numPr>
    </w:pPr>
  </w:style>
  <w:style w:type="character" w:customStyle="1" w:styleId="Heading3Char">
    <w:name w:val="Heading 3 Char"/>
    <w:basedOn w:val="DefaultParagraphFont"/>
    <w:link w:val="Heading3"/>
    <w:uiPriority w:val="9"/>
    <w:rsid w:val="001E16F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32BFD"/>
    <w:pPr>
      <w:spacing w:after="100"/>
      <w:ind w:left="440"/>
    </w:pPr>
  </w:style>
  <w:style w:type="table" w:styleId="GridTable1Light-Accent6">
    <w:name w:val="Grid Table 1 Light Accent 6"/>
    <w:basedOn w:val="TableNormal"/>
    <w:uiPriority w:val="46"/>
    <w:rsid w:val="0034059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1E34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503453"/>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2E444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7B3"/>
    <w:pPr>
      <w:spacing w:after="0" w:line="240" w:lineRule="auto"/>
      <w:ind w:left="720"/>
    </w:pPr>
    <w:rPr>
      <w:rFonts w:ascii="Calibri" w:hAnsi="Calibri" w:cs="Calibri"/>
      <w:lang w:eastAsia="en-AU"/>
    </w:rPr>
  </w:style>
  <w:style w:type="table" w:styleId="GridTable1Light-Accent1">
    <w:name w:val="Grid Table 1 Light Accent 1"/>
    <w:basedOn w:val="TableNormal"/>
    <w:uiPriority w:val="46"/>
    <w:rsid w:val="008C002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C002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B0A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101240">
      <w:bodyDiv w:val="1"/>
      <w:marLeft w:val="0"/>
      <w:marRight w:val="0"/>
      <w:marTop w:val="0"/>
      <w:marBottom w:val="0"/>
      <w:divBdr>
        <w:top w:val="none" w:sz="0" w:space="0" w:color="auto"/>
        <w:left w:val="none" w:sz="0" w:space="0" w:color="auto"/>
        <w:bottom w:val="none" w:sz="0" w:space="0" w:color="auto"/>
        <w:right w:val="none" w:sz="0" w:space="0" w:color="auto"/>
      </w:divBdr>
    </w:div>
    <w:div w:id="387652742">
      <w:bodyDiv w:val="1"/>
      <w:marLeft w:val="0"/>
      <w:marRight w:val="0"/>
      <w:marTop w:val="0"/>
      <w:marBottom w:val="0"/>
      <w:divBdr>
        <w:top w:val="none" w:sz="0" w:space="0" w:color="auto"/>
        <w:left w:val="none" w:sz="0" w:space="0" w:color="auto"/>
        <w:bottom w:val="none" w:sz="0" w:space="0" w:color="auto"/>
        <w:right w:val="none" w:sz="0" w:space="0" w:color="auto"/>
      </w:divBdr>
    </w:div>
    <w:div w:id="545723738">
      <w:bodyDiv w:val="1"/>
      <w:marLeft w:val="0"/>
      <w:marRight w:val="0"/>
      <w:marTop w:val="0"/>
      <w:marBottom w:val="0"/>
      <w:divBdr>
        <w:top w:val="none" w:sz="0" w:space="0" w:color="auto"/>
        <w:left w:val="none" w:sz="0" w:space="0" w:color="auto"/>
        <w:bottom w:val="none" w:sz="0" w:space="0" w:color="auto"/>
        <w:right w:val="none" w:sz="0" w:space="0" w:color="auto"/>
      </w:divBdr>
    </w:div>
    <w:div w:id="886723848">
      <w:bodyDiv w:val="1"/>
      <w:marLeft w:val="0"/>
      <w:marRight w:val="0"/>
      <w:marTop w:val="0"/>
      <w:marBottom w:val="0"/>
      <w:divBdr>
        <w:top w:val="none" w:sz="0" w:space="0" w:color="auto"/>
        <w:left w:val="none" w:sz="0" w:space="0" w:color="auto"/>
        <w:bottom w:val="none" w:sz="0" w:space="0" w:color="auto"/>
        <w:right w:val="none" w:sz="0" w:space="0" w:color="auto"/>
      </w:divBdr>
    </w:div>
    <w:div w:id="899637693">
      <w:bodyDiv w:val="1"/>
      <w:marLeft w:val="0"/>
      <w:marRight w:val="0"/>
      <w:marTop w:val="0"/>
      <w:marBottom w:val="0"/>
      <w:divBdr>
        <w:top w:val="none" w:sz="0" w:space="0" w:color="auto"/>
        <w:left w:val="none" w:sz="0" w:space="0" w:color="auto"/>
        <w:bottom w:val="none" w:sz="0" w:space="0" w:color="auto"/>
        <w:right w:val="none" w:sz="0" w:space="0" w:color="auto"/>
      </w:divBdr>
    </w:div>
    <w:div w:id="960651645">
      <w:bodyDiv w:val="1"/>
      <w:marLeft w:val="0"/>
      <w:marRight w:val="0"/>
      <w:marTop w:val="0"/>
      <w:marBottom w:val="0"/>
      <w:divBdr>
        <w:top w:val="none" w:sz="0" w:space="0" w:color="auto"/>
        <w:left w:val="none" w:sz="0" w:space="0" w:color="auto"/>
        <w:bottom w:val="none" w:sz="0" w:space="0" w:color="auto"/>
        <w:right w:val="none" w:sz="0" w:space="0" w:color="auto"/>
      </w:divBdr>
    </w:div>
    <w:div w:id="159162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griculture.vic.gov.au/climate-and-weather/understanding-carbon-and-emissions/greenhouse-gas-cycles-in-agriculture" TargetMode="External"/><Relationship Id="rId21" Type="http://schemas.openxmlformats.org/officeDocument/2006/relationships/hyperlink" Target="https://clear.ucdavis.edu/explainers/why-methane-cattle-warms-climate-differently-co2-fossil-fuels" TargetMode="External"/><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84.png"/><Relationship Id="rId107" Type="http://schemas.openxmlformats.org/officeDocument/2006/relationships/hyperlink" Target="https://www.publish.csiro.au/AN/AN18574" TargetMode="Externa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emf"/><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s://www.dairyaustralia.com.au/resource-repository/2021/06/24/fert$mart-nitrogen-guidelines---best-management-practice" TargetMode="External"/><Relationship Id="rId123" Type="http://schemas.openxmlformats.org/officeDocument/2006/relationships/hyperlink" Target="https://www.ghgprotocol.org/sites/default/files/ghgp/Global-Warming-Potential-Values%20%28Feb%2016%202016%29_1.pdf" TargetMode="External"/><Relationship Id="rId128" Type="http://schemas.openxmlformats.org/officeDocument/2006/relationships/image" Target="media/image75.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hyperlink" Target="http://www.piccc.org.au/resources/Tools"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hyperlink" Target="https://looc-c.farm/" TargetMode="External"/><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s://academic.oup.com/jas/article/91/11/5095/4731330" TargetMode="External"/><Relationship Id="rId118" Type="http://schemas.openxmlformats.org/officeDocument/2006/relationships/hyperlink" Target="https://www.dcceew.gov.au/climate-change/publications/national-inventory-report" TargetMode="External"/><Relationship Id="rId134" Type="http://schemas.openxmlformats.org/officeDocument/2006/relationships/image" Target="media/image81.png"/><Relationship Id="rId139" Type="http://schemas.openxmlformats.org/officeDocument/2006/relationships/image" Target="media/image85.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yperlink" Target="https://www.dcceew.gov.au/climate-change/publications/national-inventory-reports" TargetMode="External"/><Relationship Id="rId17" Type="http://schemas.openxmlformats.org/officeDocument/2006/relationships/hyperlink" Target="http://www.climateactive.org.au"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hyperlink" Target="https://www.dairyaustralia.com.au/resource-repository/2021/06/24/fert$mart-nitrogen-pocket-guide" TargetMode="External"/><Relationship Id="rId108" Type="http://schemas.openxmlformats.org/officeDocument/2006/relationships/hyperlink" Target="https://www.sciencedirect.com/science/article/pii/S1871141310000739" TargetMode="External"/><Relationship Id="rId124" Type="http://schemas.openxmlformats.org/officeDocument/2006/relationships/hyperlink" Target="https://www.researchgate.net/publication/258261856_The_Greenhouse_Gas_Protocol_a_Corporate_Accounting_and_Reporting_Standard_Revised_Edition" TargetMode="External"/><Relationship Id="rId129" Type="http://schemas.openxmlformats.org/officeDocument/2006/relationships/image" Target="media/image76.png"/><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airyaustralia.com.au/farm-business/dairybase/getting-started" TargetMode="External"/><Relationship Id="rId28" Type="http://schemas.openxmlformats.org/officeDocument/2006/relationships/image" Target="media/image9.png"/><Relationship Id="rId49" Type="http://schemas.openxmlformats.org/officeDocument/2006/relationships/image" Target="media/image28.png"/><Relationship Id="rId114" Type="http://schemas.openxmlformats.org/officeDocument/2006/relationships/hyperlink" Target="https://www.cambridge.org/core/services/aop-cambridge-core/content/view/2C1E6F2AA8B6608B9B5C49544EEB26F4/S1751731116001440a.pdf/current-available-strategies-to-mitigate-greenhouse-gas-emissions-in-livestock-systems-an-animal-welfare-perspective.pdf" TargetMode="External"/><Relationship Id="rId119" Type="http://schemas.openxmlformats.org/officeDocument/2006/relationships/hyperlink" Target="https://www.dairyaustralia.com.au/resource-repository/2021/06/24/fert$mart-nitrogen-pocket-guide" TargetMode="External"/><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hyperlink" Target="https://www.feedipedia.org/node/742" TargetMode="External"/><Relationship Id="rId130" Type="http://schemas.openxmlformats.org/officeDocument/2006/relationships/image" Target="media/image77.png"/><Relationship Id="rId135" Type="http://schemas.openxmlformats.org/officeDocument/2006/relationships/hyperlink" Target="https://www.dairyaustralia.com.au/farm-business/dairybase" TargetMode="External"/><Relationship Id="rId13" Type="http://schemas.openxmlformats.org/officeDocument/2006/relationships/hyperlink" Target="https://www.dcceew.gov.au/about/news/australia-submits-new-emissions-target-to-unfccc" TargetMode="External"/><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hyperlink" Target="https://www.fao.org/3/a0701e/a0701e.pdf" TargetMode="External"/><Relationship Id="rId34" Type="http://schemas.openxmlformats.org/officeDocument/2006/relationships/image" Target="media/image15.emf"/><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hyperlink" Target="mailto:Cathy.Ashby@dairyaustralia.com.au" TargetMode="External"/><Relationship Id="rId104" Type="http://schemas.openxmlformats.org/officeDocument/2006/relationships/hyperlink" Target="https://agrifutures.com.au/wp-content/uploads/2020/09/20-078.pdf" TargetMode="External"/><Relationship Id="rId120" Type="http://schemas.openxmlformats.org/officeDocument/2006/relationships/hyperlink" Target="https://www.dairy.com.au/sustainability/australian-dairy-sustainability-framework" TargetMode="External"/><Relationship Id="rId125" Type="http://schemas.openxmlformats.org/officeDocument/2006/relationships/image" Target="media/image72.png"/><Relationship Id="rId141"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www.dairyaustralia.com.au/resource-repository/2023/01/30/australian-dairy-carbon-calculator"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4.emf"/><Relationship Id="rId87" Type="http://schemas.openxmlformats.org/officeDocument/2006/relationships/hyperlink" Target="https://www.cleanenergyregulator.gov.au/ERF/Choosing-a-project-type/Opportunities-for-the-land-sector/Agricultural-methods/Reducing-Greenhouse-Gas-Emissions-by-Feeding-Dietary-Additives-to-Milking-Cows" TargetMode="External"/><Relationship Id="rId110" Type="http://schemas.openxmlformats.org/officeDocument/2006/relationships/hyperlink" Target="https://onlinelibrary.wiley.com/doi/full/10.1111/gcb.15816" TargetMode="External"/><Relationship Id="rId115" Type="http://schemas.openxmlformats.org/officeDocument/2006/relationships/hyperlink" Target="https://reader.elsevier.com/reader/sd/pii/S2405654520300706?token=4113F5241001D734B17EB067E8A665DA98A9B4DB00CF0D2264E4708B879AEFB550EC7EDC61A4FB66DF7A5B40D61D2A2E&amp;originRegion=us-east-1&amp;originCreation=20220318052754" TargetMode="External"/><Relationship Id="rId131" Type="http://schemas.openxmlformats.org/officeDocument/2006/relationships/image" Target="media/image78.png"/><Relationship Id="rId136" Type="http://schemas.openxmlformats.org/officeDocument/2006/relationships/image" Target="media/image82.png"/><Relationship Id="rId61" Type="http://schemas.openxmlformats.org/officeDocument/2006/relationships/hyperlink" Target="https://www.dairyaustralia.com.au/farm-business/dairybase" TargetMode="External"/><Relationship Id="rId82" Type="http://schemas.openxmlformats.org/officeDocument/2006/relationships/image" Target="media/image60.png"/><Relationship Id="rId19" Type="http://schemas.openxmlformats.org/officeDocument/2006/relationships/hyperlink" Target="https://www.abc.net.au/news/2021-11-03/australia-refuses-to-join-global-pledge-to-cut-methane-emissions/100589510" TargetMode="External"/><Relationship Id="rId14" Type="http://schemas.openxmlformats.org/officeDocument/2006/relationships/hyperlink" Target="https://www.dairyaustralia.com.au/land-water-and-climate"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hyperlink" Target="https://www.dairy.com.au/sustainability/reducing-environmental-impact/reducing-emissions" TargetMode="External"/><Relationship Id="rId105" Type="http://schemas.openxmlformats.org/officeDocument/2006/relationships/hyperlink" Target="https://www.cambridge.org/core/journals/animal/article/review-fifty-years-of-research-on-rumen-methanogenesis-lessons-learned-and-future-challenges-for-mitigation/8F7537B81CBDA633F48663C1ACF33036" TargetMode="External"/><Relationship Id="rId126" Type="http://schemas.openxmlformats.org/officeDocument/2006/relationships/image" Target="media/image73.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0.emf"/><Relationship Id="rId93" Type="http://schemas.openxmlformats.org/officeDocument/2006/relationships/image" Target="media/image68.emf"/><Relationship Id="rId98" Type="http://schemas.openxmlformats.org/officeDocument/2006/relationships/hyperlink" Target="https://agriculture.vic.gov.au/__data/assets/pdf_file/0006/857607/Soil-Carbon-Snapshot-updated-May-2022.pdf" TargetMode="External"/><Relationship Id="rId121" Type="http://schemas.openxmlformats.org/officeDocument/2006/relationships/hyperlink" Target="https://fil-idf.org/" TargetMode="External"/><Relationship Id="rId142"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hyperlink" Target="https://looc-c.farm/" TargetMode="External"/><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hyperlink" Target="https://academic.oup.com/jas/article/91/11/5070/4731316" TargetMode="External"/><Relationship Id="rId137" Type="http://schemas.openxmlformats.org/officeDocument/2006/relationships/image" Target="media/image83.png"/><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4.png"/><Relationship Id="rId111" Type="http://schemas.openxmlformats.org/officeDocument/2006/relationships/hyperlink" Target="https://www.fao.org/publications/card/en/c/87178c51-d4d1-515d-9d0e-b5a6937fa631/" TargetMode="External"/><Relationship Id="rId132" Type="http://schemas.openxmlformats.org/officeDocument/2006/relationships/image" Target="media/image79.png"/><Relationship Id="rId15" Type="http://schemas.openxmlformats.org/officeDocument/2006/relationships/image" Target="media/image4.emf"/><Relationship Id="rId36" Type="http://schemas.openxmlformats.org/officeDocument/2006/relationships/image" Target="media/image17.png"/><Relationship Id="rId57" Type="http://schemas.openxmlformats.org/officeDocument/2006/relationships/image" Target="media/image36.png"/><Relationship Id="rId106" Type="http://schemas.openxmlformats.org/officeDocument/2006/relationships/hyperlink" Target="https://www.mdpi.com/2076-2615/11/4/951" TargetMode="External"/><Relationship Id="rId127" Type="http://schemas.openxmlformats.org/officeDocument/2006/relationships/image" Target="media/image74.png"/><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69.png"/><Relationship Id="rId99" Type="http://schemas.openxmlformats.org/officeDocument/2006/relationships/hyperlink" Target="https://www.dairyaustralia.com.au/land-water-and-climate" TargetMode="External"/><Relationship Id="rId101" Type="http://schemas.openxmlformats.org/officeDocument/2006/relationships/hyperlink" Target="https://www.dairy.com.au/sustainability/reducing-environmental-impact/reducing-emissions" TargetMode="External"/><Relationship Id="rId122" Type="http://schemas.openxmlformats.org/officeDocument/2006/relationships/hyperlink" Target="https://www.ipcc.ch/assessment-report/ar5/"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ndustry.gov.au/data-and-publications/full-carbon-accounting-model-fullcam" TargetMode="External"/><Relationship Id="rId47" Type="http://schemas.openxmlformats.org/officeDocument/2006/relationships/hyperlink" Target="https://www.industry.gov.au/data-and-publications/full-carbon-accounting-model-fullcam" TargetMode="External"/><Relationship Id="rId68" Type="http://schemas.openxmlformats.org/officeDocument/2006/relationships/image" Target="media/image46.png"/><Relationship Id="rId89" Type="http://schemas.openxmlformats.org/officeDocument/2006/relationships/hyperlink" Target="https://www.feedipedia.org/node/742" TargetMode="External"/><Relationship Id="rId112" Type="http://schemas.openxmlformats.org/officeDocument/2006/relationships/hyperlink" Target="https://academic.oup.com/jas/article/91/11/5045/4731308" TargetMode="External"/><Relationship Id="rId133" Type="http://schemas.openxmlformats.org/officeDocument/2006/relationships/image" Target="media/image80.png"/><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AC63B-A3DD-4E86-A31D-B4E7D546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6083</TotalTime>
  <Pages>127</Pages>
  <Words>36162</Words>
  <Characters>206125</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Christie</dc:creator>
  <cp:keywords/>
  <dc:description/>
  <cp:lastModifiedBy>Karen Christie-Whitehead</cp:lastModifiedBy>
  <cp:revision>1178</cp:revision>
  <cp:lastPrinted>2022-09-22T23:32:00Z</cp:lastPrinted>
  <dcterms:created xsi:type="dcterms:W3CDTF">2022-10-18T00:53:00Z</dcterms:created>
  <dcterms:modified xsi:type="dcterms:W3CDTF">2024-05-03T04:15:00Z</dcterms:modified>
</cp:coreProperties>
</file>